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吉木萨尔县自然资源局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（一）履行全民所有土地、矿产等自然资源资产所有者职责和所有国土空间用途管制职责。贯彻执行自然资源、国土空间规划、城乡规划和测绘地理信息等法律法规。</w:t>
      </w:r>
    </w:p>
    <w:p>
      <w:pPr>
        <w:spacing w:line="580" w:lineRule="exact"/>
        <w:ind w:firstLine="640"/>
        <w:jc w:val="both"/>
      </w:pPr>
      <w:r>
        <w:rPr>
          <w:rFonts w:ascii="仿宋_GB2312" w:hAnsi="仿宋_GB2312" w:eastAsia="仿宋_GB2312"/>
          <w:sz w:val="32"/>
        </w:rPr>
        <w:t>（二）负责自然资源调查监测评价。贯彻落实自然资源调查监测评价的指标体系和统计标准，按照统一规范的自然资源调查监测评价制度，实施自然资源基础调查、专项调查和监测。负责自然资源调查监测评价成果的监督管理和信息发布。</w:t>
      </w:r>
    </w:p>
    <w:p>
      <w:pPr>
        <w:spacing w:line="580" w:lineRule="exact"/>
        <w:ind w:firstLine="640"/>
        <w:jc w:val="both"/>
      </w:pPr>
      <w:r>
        <w:rPr>
          <w:rFonts w:ascii="仿宋_GB2312" w:hAnsi="仿宋_GB2312" w:eastAsia="仿宋_GB2312"/>
          <w:sz w:val="32"/>
        </w:rPr>
        <w:t>（三）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矿山等权属纠纷。</w:t>
      </w:r>
    </w:p>
    <w:p>
      <w:pPr>
        <w:spacing w:line="580" w:lineRule="exact"/>
        <w:ind w:firstLine="640"/>
        <w:jc w:val="both"/>
      </w:pPr>
      <w:r>
        <w:rPr>
          <w:rFonts w:ascii="仿宋_GB2312" w:hAnsi="仿宋_GB2312" w:eastAsia="仿宋_GB2312"/>
          <w:sz w:val="32"/>
        </w:rPr>
        <w:t>（四）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p>
    <w:p>
      <w:pPr>
        <w:spacing w:line="580" w:lineRule="exact"/>
        <w:ind w:firstLine="640"/>
        <w:jc w:val="both"/>
      </w:pPr>
      <w:r>
        <w:rPr>
          <w:rFonts w:ascii="仿宋_GB2312" w:hAnsi="仿宋_GB2312" w:eastAsia="仿宋_GB2312"/>
          <w:sz w:val="32"/>
        </w:rPr>
        <w:t>（五）负责自然资源的合理开发利用。研究县自然资源发展规划，按照自然资源开发利用标准组织实施，建立政府公示自然资源价格体系，组织开展自然资源分等定级价格评估，指导节约集约利用。负责县自然资源市场监管。</w:t>
      </w:r>
    </w:p>
    <w:p>
      <w:pPr>
        <w:spacing w:line="580" w:lineRule="exact"/>
        <w:ind w:firstLine="640"/>
        <w:jc w:val="both"/>
      </w:pPr>
      <w:r>
        <w:rPr>
          <w:rFonts w:ascii="仿宋_GB2312" w:hAnsi="仿宋_GB2312" w:eastAsia="仿宋_GB2312"/>
          <w:sz w:val="32"/>
        </w:rPr>
        <w:t>（六）负责建立空间规划体系并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度。负责全县土地等国土空间用途转用工作及土地征收征用管理。</w:t>
      </w:r>
    </w:p>
    <w:p>
      <w:pPr>
        <w:spacing w:line="580" w:lineRule="exact"/>
        <w:ind w:firstLine="640"/>
        <w:jc w:val="both"/>
      </w:pPr>
      <w:r>
        <w:rPr>
          <w:rFonts w:ascii="仿宋_GB2312" w:hAnsi="仿宋_GB2312" w:eastAsia="仿宋_GB2312"/>
          <w:sz w:val="32"/>
        </w:rPr>
        <w:t>（七）组织编制全县总体规划、控制性详细规划、修建性详细规划、分区规划以及各类专项规划并组织实施。编制县域乡（镇）规划、村庄规划。负责权限内规划选址工作，负责城乡规划审核、实施、修改工作。指导城镇地下空间开发利用的规划管理工作。负责全县城乡规划行政执法管理工作。</w:t>
      </w:r>
    </w:p>
    <w:p>
      <w:pPr>
        <w:spacing w:line="580" w:lineRule="exact"/>
        <w:ind w:firstLine="640"/>
        <w:jc w:val="both"/>
      </w:pPr>
      <w:r>
        <w:rPr>
          <w:rFonts w:ascii="仿宋_GB2312" w:hAnsi="仿宋_GB2312" w:eastAsia="仿宋_GB2312"/>
          <w:sz w:val="32"/>
        </w:rPr>
        <w:t>（八）负责统筹国土空间生态修复。牵头组织编制县国土空间生态修复规划并实施有关生态修复重大工程。负责县国土空间综合整治、土地整理复垦、矿山地质环境恢复治理等工作。牵头和实施县生态保护补偿制度，拟订合理利用社会资金进行生态修复的政策措施。</w:t>
      </w:r>
    </w:p>
    <w:p>
      <w:pPr>
        <w:spacing w:line="580" w:lineRule="exact"/>
        <w:ind w:firstLine="640"/>
        <w:jc w:val="both"/>
      </w:pPr>
      <w:r>
        <w:rPr>
          <w:rFonts w:ascii="仿宋_GB2312" w:hAnsi="仿宋_GB2312" w:eastAsia="仿宋_GB2312"/>
          <w:sz w:val="32"/>
        </w:rPr>
        <w:t>（九）贯彻落实最严格的耕地保护制度。贯彻落实国家耕地保护政策并牵头和实施县有关政策，负责耕地数量、质量、生态保护。组织实施耕地保护责任目标考核和永久基本农田特殊保护。落实土地占补平衡制度和占用耕地补偿制度。</w:t>
      </w:r>
    </w:p>
    <w:p>
      <w:pPr>
        <w:spacing w:line="580" w:lineRule="exact"/>
        <w:ind w:firstLine="640"/>
        <w:jc w:val="both"/>
      </w:pPr>
      <w:r>
        <w:rPr>
          <w:rFonts w:ascii="仿宋_GB2312" w:hAnsi="仿宋_GB2312" w:eastAsia="仿宋_GB2312"/>
          <w:sz w:val="32"/>
        </w:rPr>
        <w:t>（十）负责矿产资源管理工作。负责县矿产资源储量管理及压覆矿产资源审查。监督指导全县矿产资源合理利用和保护。负责地质资料汇交、保管和利用。承担县保护性开采的特定矿种、优势矿产的调控及相关管理工作。</w:t>
      </w:r>
    </w:p>
    <w:p>
      <w:pPr>
        <w:spacing w:line="580" w:lineRule="exact"/>
        <w:ind w:firstLine="640"/>
        <w:jc w:val="both"/>
      </w:pPr>
      <w:r>
        <w:rPr>
          <w:rFonts w:ascii="仿宋_GB2312" w:hAnsi="仿宋_GB2312" w:eastAsia="仿宋_GB2312"/>
          <w:sz w:val="32"/>
        </w:rPr>
        <w:t>（十一）负责管理县地质勘查工作。负责对县域内实施的地质勘查工作进行监督检查。负责县地质灾害预防和治理，监督管理地下水过量开采引发的地面沉降等地质问题。负责县古生物化石的监督管理。</w:t>
      </w:r>
    </w:p>
    <w:p>
      <w:pPr>
        <w:spacing w:line="580" w:lineRule="exact"/>
        <w:ind w:firstLine="640"/>
        <w:jc w:val="both"/>
      </w:pPr>
      <w:r>
        <w:rPr>
          <w:rFonts w:ascii="仿宋_GB2312" w:hAnsi="仿宋_GB2312" w:eastAsia="仿宋_GB2312"/>
          <w:sz w:val="32"/>
        </w:rPr>
        <w:t>（十二）负责落实综合防灾减灾规划相关要求，负责行业安全生产相关工作。组织编制县地质灾害防治规划、执行防护标准并组织实施。组织协调和监督县地质灾害调查评价及隐患的普查、详查、排查。指导开展群测群防、专业监测和预报预警等工作，指导开展地质灾害工程治理工作。承担县地质灾害应急救援的技术支撑工作。</w:t>
      </w:r>
    </w:p>
    <w:p>
      <w:pPr>
        <w:spacing w:line="580" w:lineRule="exact"/>
        <w:ind w:firstLine="640"/>
        <w:jc w:val="both"/>
      </w:pPr>
      <w:r>
        <w:rPr>
          <w:rFonts w:ascii="仿宋_GB2312" w:hAnsi="仿宋_GB2312" w:eastAsia="仿宋_GB2312"/>
          <w:sz w:val="32"/>
        </w:rPr>
        <w:t>（十三）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p>
    <w:p>
      <w:pPr>
        <w:spacing w:line="580" w:lineRule="exact"/>
        <w:ind w:firstLine="640"/>
        <w:jc w:val="both"/>
      </w:pPr>
      <w:r>
        <w:rPr>
          <w:rFonts w:ascii="仿宋_GB2312" w:hAnsi="仿宋_GB2312" w:eastAsia="仿宋_GB2312"/>
          <w:sz w:val="32"/>
        </w:rPr>
        <w:t>（十四）负责测绘地理信息管理工作。负责县基础测绘和测绘行业管理。负责县测绘资质资格与信用管理，监督管理县地理信息安全和市场秩序。负责县地理信息公共服务管理。负责县测量标志保护。</w:t>
      </w:r>
    </w:p>
    <w:p>
      <w:pPr>
        <w:spacing w:line="580" w:lineRule="exact"/>
        <w:ind w:firstLine="640"/>
        <w:jc w:val="both"/>
      </w:pPr>
      <w:r>
        <w:rPr>
          <w:rFonts w:ascii="仿宋_GB2312" w:hAnsi="仿宋_GB2312" w:eastAsia="仿宋_GB2312"/>
          <w:sz w:val="32"/>
        </w:rPr>
        <w:t>（十五）推动自然资源领域科技发展。制定并实施县自然资源领域科技创新发展和人才培养规划和计划。推进自然资源信息化和信息资料的公共服务。</w:t>
      </w:r>
    </w:p>
    <w:p>
      <w:pPr>
        <w:spacing w:line="580" w:lineRule="exact"/>
        <w:ind w:firstLine="640"/>
        <w:jc w:val="both"/>
      </w:pPr>
      <w:r>
        <w:rPr>
          <w:rFonts w:ascii="仿宋_GB2312" w:hAnsi="仿宋_GB2312" w:eastAsia="仿宋_GB2312"/>
          <w:sz w:val="32"/>
        </w:rPr>
        <w:t>（十六）监督检查各乡（镇）执行和遵守自然资源法律法规的情况，依法调查处理县国土空间规划和自然资源违法案件。</w:t>
      </w:r>
    </w:p>
    <w:p>
      <w:pPr>
        <w:spacing w:line="580" w:lineRule="exact"/>
        <w:ind w:firstLine="640"/>
        <w:jc w:val="both"/>
      </w:pPr>
      <w:r>
        <w:rPr>
          <w:rFonts w:ascii="仿宋_GB2312" w:hAnsi="仿宋_GB2312" w:eastAsia="仿宋_GB2312"/>
          <w:sz w:val="32"/>
        </w:rPr>
        <w:t>（十七）完成县委、县人民政府交办的其他任务。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吉木萨尔县自然资源局无下属预算单位。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2025年度收入总计5,730.32万元，</w:t>
      </w:r>
      <w:r>
        <w:rPr>
          <w:rFonts w:ascii="仿宋_GB2312" w:hAnsi="仿宋_GB2312" w:eastAsia="仿宋_GB2312"/>
          <w:b w:val="0"/>
          <w:sz w:val="32"/>
        </w:rPr>
        <w:t>其中：本年收入合计5,730.32万元，使用非财政拨款结余（含专用结余）0.00万元，年初结转和结余0.00万元。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2025年度支出总计5,730.32万元，</w:t>
      </w:r>
      <w:r>
        <w:rPr>
          <w:rFonts w:ascii="仿宋_GB2312" w:hAnsi="仿宋_GB2312" w:eastAsia="仿宋_GB2312"/>
          <w:b w:val="0"/>
          <w:sz w:val="32"/>
        </w:rPr>
        <w:t>其中：本年支出合计5,730.32万元，结余分配0.00万元，年末结转和结余0.00万元。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减少2,283.03万元，下降28.49%，主要原因是：本年政府性基金财政拨款收入较上年减少。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本年收入5,730.32万元，</w:t>
      </w:r>
      <w:r>
        <w:rPr>
          <w:rFonts w:ascii="仿宋_GB2312" w:hAnsi="仿宋_GB2312" w:eastAsia="仿宋_GB2312"/>
          <w:b w:val="0"/>
          <w:sz w:val="32"/>
        </w:rPr>
        <w:t>其中：财政拨款收入5,036.36万元，占87.89%；上级补助收入0.00万元，占0.00%；事业收入0.00万元，占0.00%；经营收入0.00万元，占0.00%；附属单位上缴收入0.00万元，占0.00%；其他收入693.96万元，占12.11%。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本年支出5,730.32万元，</w:t>
      </w:r>
      <w:r>
        <w:rPr>
          <w:rFonts w:ascii="仿宋_GB2312" w:hAnsi="仿宋_GB2312" w:eastAsia="仿宋_GB2312"/>
          <w:b w:val="0"/>
          <w:sz w:val="32"/>
        </w:rPr>
        <w:t>其中：基本支出1,111.91万元，占19.40%；项目支出4,618.41万元，占80.60%；上缴上级支出0.00万元，占0.00%；经营支出0.00万元，占0.00%；对附属单位补助支出0.00万元，占0.00%。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2025年度财政拨款收入总计5,036.36万元，</w:t>
      </w:r>
      <w:r>
        <w:rPr>
          <w:rFonts w:ascii="仿宋_GB2312" w:hAnsi="仿宋_GB2312" w:eastAsia="仿宋_GB2312"/>
          <w:b w:val="0"/>
          <w:sz w:val="32"/>
        </w:rPr>
        <w:t>其中：年初财政拨款结转和结余0.00万元，本年财政拨款收入5,036.36万元。</w:t>
      </w:r>
      <w:r>
        <w:rPr>
          <w:rFonts w:ascii="仿宋_GB2312" w:hAnsi="仿宋_GB2312" w:eastAsia="仿宋_GB2312"/>
          <w:b/>
          <w:sz w:val="32"/>
        </w:rPr>
        <w:t>财政拨款支出总计5,036.36万元，</w:t>
      </w:r>
      <w:r>
        <w:rPr>
          <w:rFonts w:ascii="仿宋_GB2312" w:hAnsi="仿宋_GB2312" w:eastAsia="仿宋_GB2312"/>
          <w:b w:val="0"/>
          <w:sz w:val="32"/>
        </w:rPr>
        <w:t>其中：年末财政拨款结转和结余0.00万元，本年财政拨款支出5,036.36万元。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减少2,976.99万元，下降37.15%，主要原因是：本年耕地占用税及国有土地使用权收储费较上年减少。</w:t>
      </w:r>
      <w:r>
        <w:rPr>
          <w:rFonts w:ascii="仿宋_GB2312" w:hAnsi="仿宋_GB2312" w:eastAsia="仿宋_GB2312"/>
          <w:b/>
          <w:sz w:val="32"/>
        </w:rPr>
        <w:t>与年初预算相比，</w:t>
      </w:r>
      <w:r>
        <w:rPr>
          <w:rFonts w:ascii="仿宋_GB2312" w:hAnsi="仿宋_GB2312" w:eastAsia="仿宋_GB2312"/>
          <w:b w:val="0"/>
          <w:sz w:val="32"/>
        </w:rPr>
        <w:t>年初预算数953.96万元，决算数5,036.36万元，预决算差异率427.94%，主要原因是：年中追加欠款化解资金及城镇规划建设用地耕地占用税等项目资金，导致预决算存在差异。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社会保障和就业支出、卫生健康支出、自然资源海洋气象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自然资源海洋气象等支出（类）自然资源事务（款）自然资源调查与确权登记（项）的支出占本年财政拨款支出总额的比重最高，2025年度决算数为2,001.10万元，占比39.73%，主要用于人员工资福利、日常公用经费、欠款化解及城镇规划建设用地耕地占用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2025年度一般公共预算财政拨款支出3,068.52万元，</w:t>
      </w:r>
      <w:r>
        <w:rPr>
          <w:rFonts w:ascii="仿宋_GB2312" w:hAnsi="仿宋_GB2312" w:eastAsia="仿宋_GB2312"/>
          <w:b w:val="0"/>
          <w:sz w:val="32"/>
        </w:rPr>
        <w:t>占本年支出合计的53.55%。</w:t>
      </w:r>
      <w:r>
        <w:rPr>
          <w:rFonts w:ascii="仿宋_GB2312" w:hAnsi="仿宋_GB2312" w:eastAsia="仿宋_GB2312"/>
          <w:b/>
          <w:sz w:val="32"/>
        </w:rPr>
        <w:t>与上年相比，</w:t>
      </w:r>
      <w:r>
        <w:rPr>
          <w:rFonts w:ascii="仿宋_GB2312" w:hAnsi="仿宋_GB2312" w:eastAsia="仿宋_GB2312"/>
          <w:b w:val="0"/>
          <w:sz w:val="32"/>
        </w:rPr>
        <w:t>减少937.82万元，下降23.41%，主要原因是：本年耕地占用税及国有土地使用权收储费较上年减少。</w:t>
      </w:r>
      <w:r>
        <w:rPr>
          <w:rFonts w:ascii="仿宋_GB2312" w:hAnsi="仿宋_GB2312" w:eastAsia="仿宋_GB2312"/>
          <w:b/>
          <w:sz w:val="32"/>
        </w:rPr>
        <w:t>与年初预算相比，</w:t>
      </w:r>
      <w:r>
        <w:rPr>
          <w:rFonts w:ascii="仿宋_GB2312" w:hAnsi="仿宋_GB2312" w:eastAsia="仿宋_GB2312"/>
          <w:b w:val="0"/>
          <w:sz w:val="32"/>
        </w:rPr>
        <w:t>年初预算数953.96万元，决算数3,068.52万元，预决算差异率221.66%，主要原因是：年中追加欠款化解资金及城镇规划建设用地耕地占用税等项目资金，导致预决算存在差异。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1.社会保障和就业支出（类）235.54万元，占7.68%。</w:t>
      </w:r>
    </w:p>
    <w:p>
      <w:pPr>
        <w:spacing w:line="580" w:lineRule="exact"/>
        <w:ind w:firstLine="640"/>
        <w:jc w:val="both"/>
      </w:pPr>
      <w:r>
        <w:rPr>
          <w:rFonts w:ascii="仿宋_GB2312" w:hAnsi="仿宋_GB2312" w:eastAsia="仿宋_GB2312"/>
          <w:b w:val="0"/>
          <w:sz w:val="32"/>
        </w:rPr>
        <w:t>2.卫生健康支出（类）69.57万元，占2.27%。</w:t>
      </w:r>
    </w:p>
    <w:p>
      <w:pPr>
        <w:spacing w:line="580" w:lineRule="exact"/>
        <w:ind w:firstLine="640"/>
        <w:jc w:val="both"/>
      </w:pPr>
      <w:r>
        <w:rPr>
          <w:rFonts w:ascii="仿宋_GB2312" w:hAnsi="仿宋_GB2312" w:eastAsia="仿宋_GB2312"/>
          <w:b w:val="0"/>
          <w:sz w:val="32"/>
        </w:rPr>
        <w:t>3.自然资源海洋气象等支出（类）2,695.48万元，占87.84%。</w:t>
      </w:r>
    </w:p>
    <w:p>
      <w:pPr>
        <w:spacing w:line="580" w:lineRule="exact"/>
        <w:ind w:firstLine="640"/>
        <w:jc w:val="both"/>
      </w:pPr>
      <w:r>
        <w:rPr>
          <w:rFonts w:ascii="仿宋_GB2312" w:hAnsi="仿宋_GB2312" w:eastAsia="仿宋_GB2312"/>
          <w:b w:val="0"/>
          <w:sz w:val="32"/>
        </w:rPr>
        <w:t>4.住房保障支出（类）67.93万元，占2.21%。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1.科学技术支出（类）科技条件与服务（款）其他科技条件与服务支出（项）：支出决算数为0.00万元，比上年决算减少26.96万元，下降100.00%，主要原因是：本年无其他科技条件与服务项目支出，故该项减少。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2.社会保障和就业支出（类）行政事业单位养老支出（款）行政单位离退休（项）：支出决算数为23.17万元，比上年决算增加6.99万元，增长43.20%，主要原因是：本年增加退休人员基础绩效奖，退休费支出增加。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85.55万元，比上年决算减少0.54万元，下降0.63%，主要原因是：本年在职人数减少，基本养老保险缴费支出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102.32万元，比上年决算增加52.46万元，增长105.21%，主要原因是：本年在职人员工资调整，职业年金缴费基数增加，职业年金缴费支出增加。</w:t>
      </w:r>
    </w:p>
    <w:p>
      <w:pPr>
        <w:spacing w:line="580" w:lineRule="exact"/>
        <w:ind w:firstLine="640"/>
        <w:jc w:val="both"/>
      </w:pPr>
      <w:r>
        <w:rPr>
          <w:rFonts w:ascii="仿宋_GB2312" w:hAnsi="仿宋_GB2312" w:eastAsia="仿宋_GB2312"/>
          <w:b w:val="0"/>
          <w:sz w:val="32"/>
        </w:rPr>
        <w:t>5.社会保障和就业支出（类）抚恤（款）死亡抚恤（项）：支出决算数为24.49万元，比上年决算增加24.49万元，增长100.00%，主要原因是：本年新增死亡人员，死亡抚恤支出增加。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6.卫生健康支出（类）行政事业单位医疗（款）行政单位医疗（项）：支出决算数为12.47万元，比上年决算减少0.68万元，下降5.17%，主要原因是：本年机关编制内在职人数减少，行政单位医疗支出较上年减少。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7.卫生健康支出（类）行政事业单位医疗（款）事业单位医疗（项）：支出决算数为36.31万元，比上年决算增加4.85万元，增长15.42%，主要原因是：本年在职人员工资基数调增，医疗缴费基数上涨，相应支出增加。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20.80万元，比上年决算增加18.19万元，增长696.93%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9.自然资源海洋气象等支出（类）自然资源事务（款）行政运行（项）：支出决算数为277.24万元，比上年决算增加73.10万元，增长35.81%，主要原因是：本年在职人员工资调增，导致相关人员经费较上年有所增加。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10.自然资源海洋气象等支出（类）自然资源事务（款）一般行政管理事务（项）：支出决算数为0.00万元，比上年决算减少30.85万元，下降100.00%，主要原因是：本年无一般行政管理事务支出，故该项减少。</w:t>
      </w:r>
    </w:p>
    <w:p>
      <w:pPr>
        <w:spacing w:line="580" w:lineRule="exact"/>
        <w:ind w:firstLine="640"/>
        <w:jc w:val="both"/>
      </w:pPr>
      <w:r>
        <w:rPr>
          <w:rFonts w:ascii="仿宋_GB2312" w:hAnsi="仿宋_GB2312" w:eastAsia="仿宋_GB2312"/>
          <w:b w:val="0"/>
          <w:sz w:val="32"/>
        </w:rPr>
        <w:t>11.自然资源海洋气象等支出（类）自然资源事务（款）自然资源规划及管理（项）：支出决算数为149.71万元，比上年决算增加149.71万元，增长100.00%，主要原因是：本年新增吉木萨尔县29个行政村数据库建设项目及吉木萨尔县土地利用总体规划2010-2020年调整完善项目经费。</w:t>
      </w:r>
    </w:p>
    <w:p>
      <w:pPr>
        <w:spacing w:line="580" w:lineRule="exact"/>
        <w:ind w:firstLine="640"/>
        <w:jc w:val="both"/>
      </w:pPr>
      <w:r>
        <w:rPr>
          <w:rFonts w:ascii="仿宋_GB2312" w:hAnsi="仿宋_GB2312" w:eastAsia="仿宋_GB2312"/>
          <w:b w:val="0"/>
          <w:sz w:val="32"/>
        </w:rPr>
        <w:t>12.自然资源海洋气象等支出（类）自然资源事务（款）自然资源利用与保护（项）：支出决算数为204.00万元，比上年决算增加204.00万元，增长100.00%，主要原因是：本年新增吉木萨尔县第二污水处理厂建设项目挖掘出的粘土资源公开处置评估费和技术服务费、吉木萨尔县国省道沿线草原生态恢复治理项目工程款。</w:t>
      </w:r>
    </w:p>
    <w:p>
      <w:pPr>
        <w:spacing w:line="580" w:lineRule="exact"/>
        <w:ind w:firstLine="640"/>
        <w:jc w:val="both"/>
      </w:pPr>
      <w:r>
        <w:rPr>
          <w:rFonts w:ascii="仿宋_GB2312" w:hAnsi="仿宋_GB2312" w:eastAsia="仿宋_GB2312"/>
          <w:b w:val="0"/>
          <w:sz w:val="32"/>
        </w:rPr>
        <w:t>13.自然资源海洋气象等支出（类）自然资源事务（款）自然资源调查与确权登记（项）：支出决算数为2,001.10万元，比上年决算减少810.15万元，下降28.82%，主要原因是：本年耕地占用税较上年减少。</w:t>
      </w:r>
    </w:p>
    <w:p>
      <w:pPr>
        <w:spacing w:line="580" w:lineRule="exact"/>
        <w:ind w:firstLine="640"/>
        <w:jc w:val="both"/>
      </w:pPr>
      <w:r>
        <w:rPr>
          <w:rFonts w:ascii="仿宋_GB2312" w:hAnsi="仿宋_GB2312" w:eastAsia="仿宋_GB2312"/>
          <w:b w:val="0"/>
          <w:sz w:val="32"/>
        </w:rPr>
        <w:t>14.自然资源海洋气象等支出（类）自然资源事务（款）土地资源储备支出（项）：支出决算数为0.00万元，比上年决算减少643.06万元，下降100.00%，主要原因是：本年无国有土地使用权收储费，故该项减少。</w:t>
      </w:r>
    </w:p>
    <w:p>
      <w:pPr>
        <w:spacing w:line="580" w:lineRule="exact"/>
        <w:ind w:firstLine="640"/>
        <w:jc w:val="both"/>
      </w:pPr>
      <w:r>
        <w:rPr>
          <w:rFonts w:ascii="仿宋_GB2312" w:hAnsi="仿宋_GB2312" w:eastAsia="仿宋_GB2312"/>
          <w:b w:val="0"/>
          <w:sz w:val="32"/>
        </w:rPr>
        <w:t>15.自然资源海洋气象等支出（类）自然资源事务（款）地质勘查与矿产资源管理（项）：支出决算数为56.40万元，比上年决算增加56.40万元，增长100.00%，主要原因是：本年新增吉木萨尔县矿产资源规划2021-2025年编制采购项目经费及吉木萨尔县矿区综合治理项目监理费。</w:t>
      </w:r>
    </w:p>
    <w:p>
      <w:pPr>
        <w:spacing w:line="580" w:lineRule="exact"/>
        <w:ind w:firstLine="640"/>
        <w:jc w:val="both"/>
      </w:pPr>
      <w:r>
        <w:rPr>
          <w:rFonts w:ascii="仿宋_GB2312" w:hAnsi="仿宋_GB2312" w:eastAsia="仿宋_GB2312"/>
          <w:b w:val="0"/>
          <w:sz w:val="32"/>
        </w:rPr>
        <w:t>16.自然资源海洋气象等支出（类）自然资源事务（款）其他自然资源事务支出（项）：支出决算数为7.03万元，比上年决算减少22.86万元，下降76.48%，主要原因是：本年其他自然资源事务财政拨款较上年减少，故该项减少。</w:t>
      </w:r>
    </w:p>
    <w:p>
      <w:pPr>
        <w:spacing w:line="580" w:lineRule="exact"/>
        <w:ind w:firstLine="640"/>
        <w:jc w:val="both"/>
      </w:pPr>
      <w:r>
        <w:rPr>
          <w:rFonts w:ascii="仿宋_GB2312" w:hAnsi="仿宋_GB2312" w:eastAsia="仿宋_GB2312"/>
          <w:b w:val="0"/>
          <w:sz w:val="32"/>
        </w:rPr>
        <w:t>17.住房保障支出（类）住房改革支出（款）住房公积金（项）：支出决算数为67.93万元，比上年决算增加7.08万元，增长11.64%，主要原因是：本年在职人员工资基数调增，公积金缴费基数上涨，相应支出增加。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2025年度一般公共预算财政拨款基本支出1,111.91万元，其中：</w:t>
      </w:r>
      <w:r>
        <w:rPr>
          <w:rFonts w:ascii="仿宋_GB2312" w:hAnsi="仿宋_GB2312" w:eastAsia="仿宋_GB2312"/>
          <w:b/>
          <w:sz w:val="32"/>
        </w:rPr>
        <w:t>人员经费1,023.41万元，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公用经费88.50万元，</w:t>
      </w:r>
      <w:r>
        <w:rPr>
          <w:rFonts w:ascii="仿宋_GB2312" w:hAnsi="仿宋_GB2312" w:eastAsia="仿宋_GB2312"/>
          <w:b w:val="0"/>
          <w:sz w:val="32"/>
        </w:rPr>
        <w:t>包括：办公费、公务接待费、委托业务费、工会经费、公务用车运行维护费、其他交通费用、其他商品和服务支出。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城乡社区支出、自然资源海洋气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2025年度政府性基金预算财政拨款收入总计1,967.84万元，</w:t>
      </w:r>
      <w:r>
        <w:rPr>
          <w:rFonts w:ascii="仿宋_GB2312" w:hAnsi="仿宋_GB2312" w:eastAsia="仿宋_GB2312"/>
          <w:b w:val="0"/>
          <w:sz w:val="32"/>
        </w:rPr>
        <w:t>其中：年初结转和结余0.00万元，本年收入1,967.84万元。</w:t>
      </w:r>
      <w:r>
        <w:rPr>
          <w:rFonts w:ascii="仿宋_GB2312" w:hAnsi="仿宋_GB2312" w:eastAsia="仿宋_GB2312"/>
          <w:b/>
          <w:sz w:val="32"/>
        </w:rPr>
        <w:t>政府性基金预算财政拨款支出总计1,967.84万元，</w:t>
      </w:r>
      <w:r>
        <w:rPr>
          <w:rFonts w:ascii="仿宋_GB2312" w:hAnsi="仿宋_GB2312" w:eastAsia="仿宋_GB2312"/>
          <w:b w:val="0"/>
          <w:sz w:val="32"/>
        </w:rPr>
        <w:t>其中：年末结转和结余0.00万元，本年支出1,967.84万元。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减少2,039.17万元，下降50.89%，主要原因是：本年征地和拆迁补偿支出、城市建设支出、耕地占用税支出较上年减少。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年初预算数0.00万元，决算数1,967.84万元，预决算差异率100.00%，主要原因是：年中追加土地使用权收储费、耕地占用税及欠款化解资金支出，导致预决算存在差异。</w:t>
      </w:r>
    </w:p>
    <w:p>
      <w:pPr>
        <w:spacing w:line="580" w:lineRule="exact"/>
        <w:ind w:firstLine="640"/>
        <w:jc w:val="both"/>
      </w:pPr>
      <w:r>
        <w:rPr>
          <w:rFonts w:ascii="仿宋_GB2312" w:hAnsi="仿宋_GB2312" w:eastAsia="仿宋_GB2312"/>
          <w:b w:val="0"/>
          <w:sz w:val="32"/>
        </w:rPr>
        <w:t>政府性基金预算财政拨款本年支出1,967.84万元。具体情况如下：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310.73万元，下降100.00%，主要原因是：本年无征地和拆迁补偿支出，故该项减少。</w:t>
      </w:r>
    </w:p>
    <w:p>
      <w:pPr>
        <w:spacing w:line="580" w:lineRule="exact"/>
        <w:ind w:firstLine="640"/>
        <w:jc w:val="both"/>
      </w:pPr>
      <w:r>
        <w:rPr>
          <w:rFonts w:ascii="仿宋_GB2312" w:hAnsi="仿宋_GB2312" w:eastAsia="仿宋_GB2312"/>
          <w:b w:val="0"/>
          <w:sz w:val="32"/>
        </w:rPr>
        <w:t>2.城乡社区支出（类）国有土地使用权出让收入安排的支出（款）土地开发支出（项）：支出决算数为1,246.78万元，比上年决算增加1,202.62万元，增长2,723.32%，主要原因是：本年土地使用权收储费较上年增加。</w:t>
      </w:r>
    </w:p>
    <w:p>
      <w:pPr>
        <w:spacing w:line="580" w:lineRule="exact"/>
        <w:ind w:firstLine="640"/>
        <w:jc w:val="both"/>
      </w:pPr>
      <w:r>
        <w:rPr>
          <w:rFonts w:ascii="仿宋_GB2312" w:hAnsi="仿宋_GB2312" w:eastAsia="仿宋_GB2312"/>
          <w:b w:val="0"/>
          <w:sz w:val="32"/>
        </w:rPr>
        <w:t>3.城乡社区支出（类）国有土地使用权出让收入安排的支出（款）城市建设支出（项）：支出决算数为0.00万元，比上年决算减少768.81万元，下降100.00%，主要原因是：本年无城市建设支出，故该项减少。</w:t>
      </w:r>
    </w:p>
    <w:p>
      <w:pPr>
        <w:spacing w:line="580" w:lineRule="exact"/>
        <w:ind w:firstLine="640"/>
        <w:jc w:val="both"/>
      </w:pPr>
      <w:r>
        <w:rPr>
          <w:rFonts w:ascii="仿宋_GB2312" w:hAnsi="仿宋_GB2312" w:eastAsia="仿宋_GB2312"/>
          <w:b w:val="0"/>
          <w:sz w:val="32"/>
        </w:rPr>
        <w:t>4.城乡社区支出（类）国有土地使用权出让收入安排的支出（款）农村基础设施建设支出（项）：支出决算数为0.00万元，比上年决算减少160.91万元，下降100.00%，主要原因是：本年无农村基础设施建设支出，故该项减少。</w:t>
      </w:r>
    </w:p>
    <w:p>
      <w:pPr>
        <w:spacing w:line="580" w:lineRule="exact"/>
        <w:ind w:firstLine="640"/>
        <w:jc w:val="both"/>
      </w:pPr>
      <w:r>
        <w:rPr>
          <w:rFonts w:ascii="仿宋_GB2312" w:hAnsi="仿宋_GB2312" w:eastAsia="仿宋_GB2312"/>
          <w:b w:val="0"/>
          <w:sz w:val="32"/>
        </w:rPr>
        <w:t>5.城乡社区支出（类）国有土地使用权出让收入安排的支出（款）农业生产发展支出（项）：支出决算数为0.00万元，比上年决算减少215.11万元，下降100.00%，主要原因是：本年无农业生产发展支出，故该项减少。</w:t>
      </w:r>
    </w:p>
    <w:p>
      <w:pPr>
        <w:spacing w:line="580" w:lineRule="exact"/>
        <w:ind w:firstLine="640"/>
        <w:jc w:val="both"/>
      </w:pPr>
      <w:r>
        <w:rPr>
          <w:rFonts w:ascii="仿宋_GB2312" w:hAnsi="仿宋_GB2312" w:eastAsia="仿宋_GB2312"/>
          <w:b w:val="0"/>
          <w:sz w:val="32"/>
        </w:rPr>
        <w:t>6.城乡社区支出（类）国有土地使用权出让收入安排的支出（款）其他国有土地使用权出让收入安排的支出（项）：支出决算数为56.59万元，比上年决算减少2,450.71万元，下降97.74%，主要原因是：本年耕地占用税及滞纳金较上年减少。</w:t>
      </w:r>
    </w:p>
    <w:p>
      <w:pPr>
        <w:spacing w:line="580" w:lineRule="exact"/>
        <w:ind w:firstLine="640"/>
        <w:jc w:val="both"/>
      </w:pPr>
      <w:r>
        <w:rPr>
          <w:rFonts w:ascii="仿宋_GB2312" w:hAnsi="仿宋_GB2312" w:eastAsia="仿宋_GB2312"/>
          <w:b w:val="0"/>
          <w:sz w:val="32"/>
        </w:rPr>
        <w:t>7.自然资源海洋气象等支出（类）耕地保护考核奖惩基金支出（款）耕地保护（项）：支出决算数为61.10万元，比上年决算增加61.10万元，增长100.00%，主要原因是：本年新增耕地保护考核奖惩基金项目第一期工作经费。</w:t>
      </w:r>
    </w:p>
    <w:p>
      <w:pPr>
        <w:spacing w:line="580" w:lineRule="exact"/>
        <w:ind w:firstLine="640"/>
        <w:jc w:val="both"/>
      </w:pPr>
      <w:r>
        <w:rPr>
          <w:rFonts w:ascii="仿宋_GB2312" w:hAnsi="仿宋_GB2312" w:eastAsia="仿宋_GB2312"/>
          <w:b w:val="0"/>
          <w:sz w:val="32"/>
        </w:rPr>
        <w:t>8.其他支出（类）其他政府性基金及对应专项债务收入安排的支出（款）其他政府性基金债务收入安排的支出（项）：支出决算数为603.38万元，比上年决算增加603.38万元，增长100.00%，主要原因是：本年新增矿区综合整治项目施工费及硅化木盗采区地质环境治理项目施工费欠款化解。</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2025年度财政拨款“三公”经费支出6.39万元，</w:t>
      </w:r>
      <w:r>
        <w:rPr>
          <w:rFonts w:ascii="仿宋_GB2312" w:hAnsi="仿宋_GB2312" w:eastAsia="仿宋_GB2312"/>
          <w:b w:val="0"/>
          <w:sz w:val="32"/>
        </w:rPr>
        <w:t>比上年增加0.38万元，增长6.33%，主要原因是：本年因业务需求，增加公务接待工作，导致公务接待费较上年增加。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公务用车购置及运行维护费支出5.97万元，占93.43%，比上年减少0.03万元，下降0.50%，主要原因是：严格落实中央八项规定精神，厉行节约，减少公务用车运行维护费。</w:t>
      </w:r>
      <w:r>
        <w:rPr>
          <w:rFonts w:ascii="仿宋_GB2312" w:hAnsi="仿宋_GB2312" w:eastAsia="仿宋_GB2312"/>
          <w:b w:val="0"/>
          <w:sz w:val="32"/>
        </w:rPr>
        <w:t>公务接待费支出0.41万元，占6.42%，比上年增加0.41万元，增长100.00%，主要原因是：本年因业务需求，增加公务接待工作，导致公务接待费较上年增加。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5.97万元，其中：公务用车购置费0.00万元，公务用车运行维护费5.97万元。公务用车运行维护费开支内容包括车辆加油费、维修费、保险费、审车费、过路费等。公务用车购置数0辆，公务用车保有量19辆。国有资产占用情况中固定资产车辆19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公务接待费0.41万元，开支内容包括接待上级领导检查产生的就餐费。单位全年安排的国内公务接待24批次，85人次。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6.50万元，决算数6.39万元，预决算差异率-1.69%，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5.97万元，预决算差异率-0.50%，主要原因是：严格落实中央八项规定精神，厉行节约，减少经费支出。公务接待费全年预算数0.50万元，决算数0.41万元，预决算差异率-18.00%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自然资源局（行政单位和参照公务员法管理事业单位）机关运行经费支出88.50万元，比上年增加28.25万元，增长46.89%，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2025年度政府采购支出总额1,183.63万元，其中：政府采购货物支出0.83万元、政府采购工程支出1.10万元、政府采购服务支出1,181.71万元。</w:t>
      </w:r>
    </w:p>
    <w:p>
      <w:pPr>
        <w:spacing w:line="580" w:lineRule="exact"/>
        <w:ind w:firstLine="640"/>
        <w:jc w:val="both"/>
      </w:pPr>
      <w:r>
        <w:rPr>
          <w:rFonts w:ascii="仿宋_GB2312" w:hAnsi="仿宋_GB2312" w:eastAsia="仿宋_GB2312"/>
          <w:b w:val="0"/>
          <w:sz w:val="32"/>
        </w:rPr>
        <w:t>授予中小企业合同金额1,119.63万元，占政府采购支出总额的94.59%，其中：授予小微企业合同金额1,119.63万元，占政府采购支出总额的94.59%。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19,080.16平方米，价值1,298.37万元。车辆19辆，价值309.60万元，其中：副部（省）级及以上领导用车0辆、主要负责人用车0辆、机要通信用车0辆、应急保障用车0辆、执法执勤用车0辆、特种专业技术用车4辆、离退休干部服务用车0辆、其他用车15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5,730.31万元，实际执行总额5,730.31万元；预算绩效评价项目13个，全年预算数2,836.36万元，全年执行数2,542.34万元。预算绩效管理取得的成效：1.多举措盘活低效用地。通过收回拍卖等形式处置低效用地，引进新疆西澎铎新材料有限公司、新疆龙都石油化工有限公司、新疆协能环保科技有限公司3个企业，盘活低效用地面积合计35.7069公顷，活化土地市场，保障产业项目用地，服务吉木萨尔县经济社会高质量发展。2.加强土地监管，依法依规处置闲置土地。开展土地利用动态巡查，对系统闲置土地及时录入填报信息，2024年州自然资源局下达闲置土地处置任务为0.9436公顷，我局采取有偿收回的方式处置2宗闲置土地，处置面积合计1.9374公顷，处置率为205.3%，超额完成任务。3.坚持“绿水青山就是金山银山”理念，扎实开展生态修复工作。开展国省道沿线废弃砂坑恢复治理工作，治理区分三个区，恢复治理总面积66公顷。该项目的实施，使原有废弃砂坑变为可再利用土地，不仅提高恢复治理区及周边生产生活的安全系数，还能保护土地资源，改善环境，对县域经济可持续发展提供积极的促进作用，目前已完成恢复治理工作。发现的问题及原因：（一）干部职工老龄化严重，且专业技术人员缺乏，导致各项工作衔接不畅，不能顺利推进。尤其是造成对规划方案审查不能细化、建设项目现场选址踏勘、批后监管巡查等外业工作人员调配不开，违法建设现场调查不具备执法力量。（二）因近年来土地利用计划管理方式发生改革，要求在控制总量的前提下，计划指标跟着项目走，保障有效投资用地需求，另外随着建设用地“增存挂钩”机制监管力度的加强，存量处置推进缓慢，致使我县新增建设用地计划指标不足，影响建设用地审批进展。（三）新划定耕地保有量及基本农田保护红线保护任务艰巨，耕地保护任务和水资源管控工作矛盾尖锐，水资源的管控导致我县耕地和基本农田出现撂荒现象。下一步改进措施：（一）继续做好党的建设、纪检及群众身边不正之风和腐败问题集中整治工作。（二）继续推进县级国土空间规划、城镇开发边界内控规、乡镇国土空间规划及村庄规划编制和报审工作。对2024年重点项目手续办理情况进行跟踪对接，做好规划服务工作。（三）继续做好2024年卫片执法工作，做好宅基地及集体土地使用权补测工作，做好农用地和耕地保护工作；按照程序做好S239扩建项目及其他项目的土地征收工作；（四）继续做好耕地保有量和永久基本农田巡查及耕地储备库清查工作；（五）加大各类建设用地供应力度，做好土地招拍挂工作，提高土地供应率。继续做好批而未供和闲置土地处置工作，同时做好欠缴土地出让金收缴工作。（六）做好各矿业权人日常的监督管理工作，加大矿山企业安全生产巡查检查和执法力度，严厉打击私挖盗采、无证开采、超层越界开采行为；做好项目用地压覆矿产资源的查询工作；做好地质灾害巡查检查工作。（七）做好日常不动产登记工作，继续排查解决2024年不动产“登记难、办证难”问题；认真开展不动产登记领域作风建设整改工作，不断提升登记效率及服务质量。做好集体土地所有权登记成果更新汇交工作和自然资源统一确权登记工作。（八）进一步优化审批流程，缩短办理时限，加强行政审批标准化建设，严格依法行政，提高办事效率。（九）加大法治建设的宣传力度，提高依法行政能力，加大巡查检查力度，形成联动联防机制，提高巡查执法效率；认真开展“两违”整治工作，坚决遏制私搭乱建行为和违法占地行为。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吉木萨尔县自然资源局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953.96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5,730.31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5,730.31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2,884.39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7,676.70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11,460.62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11,460.62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7,676.70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11,460.62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11,460.62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深入学习贯彻党的二十大精神，贯彻落实习近平总书记视察新疆重要讲话重要指示精神，完整准确贯彻新时代党的治疆方略，深入贯彻自治区党委、州党委及县委各项会议精神，落实耕地保护责任，确保18亿亩耕地红线不减少。围绕新发展理念，优化国土空间格局，计划完成耕地巡查工作12次。乡镇国土空间规划的报审及指导各乡镇做好村庄规划编制工作52个，落实用地要素保障，统筹推进节约集约用地。加强矿产资源管理，提高生态修复保护力度，计划完成矿业权人勘查开采信息公示工作29家。坚持稳中求进，扎实做好安全生产工作。聚焦自然资源服务保障，持续增进民生福祉。加快推进法治建设步伐，营造良好执法氛围。夯实自然资源基础，稳步推进业务工作顺利开展。完成测量标志点巡查工作27个坚持“绿水青山就是金山银山”理念，扎实开展生态修复工作。严格落实《新疆维吾尔自治区耕地保护网格化监督管理办法》，采取“长牙齿”的硬措施保护耕地，分级落实各乡镇耕地保护主体责任，整合监管执法力量，形成工作合力，坚决遏制耕地“非农化”，防止永久基本农田“非粮化”。计划处置批而未供土地200公顷，计划处置闲置土地面积0.51公顷。</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截至2025年12月31日，我单位全年预算数为5730.32万元，全年实际支出资金5730.32万元，预算执行率为100%，各项重点工作完成情况：
1.2025我县开展了8个乡（镇）国土空间规划和52个行政村村庄规划编制工作，目前8个乡镇国土空间规划成果待州人民政府批复，52个行政村村庄规划成果已完成专家会审查。
2.完成11家生产矿山2024年储量年报的编制和评审工作，同时督促16家生产矿山编制2025年储量年报，完成27家矿业权人勘查开采信息公示，完成25家矿山企业开发利用直报、资源储量统计工作。
3.全县共划定耕地网格100个，配备巡查网格员100名，已按要求正常开展巡查工作。
4.全年完成测量标志点巡查12次
5.2025年我县全年共处置批而未供土地206.8777公顷。
6.“一地一策”盘活存量，针对闲置土地分类制定方案进行收回或收储。</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乡镇国土空间规划的报审及指导各乡镇做好村庄规划编制工作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完成矿业权人勘查开采信息公示工作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&gt;=29家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完成耕地巡查工作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完成测量标志点巡查工作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处置批而未供土地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&lt;=200公顷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=200公顷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计划处置闲置土地面积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&lt;=0.51公顷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吉木萨尔县自然资源局2024年工作总结及2025年工作计划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=0.51公顷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2024年评估费和公告费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的土地供应工作需支付土地评估费47.5595万元，2024年土地挂牌工作需支付挂牌公示公告费5万元，以上两项费用共合计52.5595万元。促进自然资源保护与合理开发利用，优化营商环境，进一步加快用地手续的办理速度，做好土地供应相关工作。争取使受益企业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截至2025年12月31日，本项目支出资金52.56万元，资金执行率100%，本项目实际委托5家第三方单位出具30份评估报告。通过本项目的实施，有效保障土地供应程序合规性，促进了土地评估业务有序开展。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出具评估报告数量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土地评估报告审核通过率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土地评估费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挂牌公示公告费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有效保障土地供应程序合规性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2026年自然资源局欠款化解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本项目计划用于支付自然资源局2025年欠款化解，共计化解16个项目，共计支出1664.33万元，通过项目的实施，提高政府公信力，提升政府债务管理水平，使得受益单位满意度不低于95%。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截止2025年12月31日，项目实际支出1664.33万元，支付自然资源局2025年欠款化解，共计化解16个项目，通过项目的实施，提高了政府公信力，提升了政府债务管理水平。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&lt;=1664.33万元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=1664.33万元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提升政府债务管理水平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关于拨付吉木萨尔县实施城镇规划2025年第一批建设用地耕地占用税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实施城镇规划2025年第一批建设用地，于2025年7月6日取得新疆维吾尔自治区自然资源厅《关于吉木萨尔县实施城镇规划2025年第一批建设用地的批复》（新自然资用地{2025}484号），项目用地面积79832平方米，其中耕地59304平方米，林地5640平方米，农田水利及道路用地1264平方米，草地13624平方米，耕地占用税1514528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151.4528万元，资金执行率100%。本项目实际完成2025年第一批建设用地耕地占用税缴纳。通过本项目的实施，加强了耕地资源保护与土地用途管制，提升了耕地占用税征管质效和依法用地意识，促进了耕地保护责任落实，促进了土地市场规范有序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占用耕地（非基本农田）面积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&gt;=59304平方米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=59304平方米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占用草地用地面积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&gt;=13624平方米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占用农田水利及农村道路用地面积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占用林地用地面积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&gt;=5640平方米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缴纳时限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农用地占用税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新增政府税收收入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有效保障土地程序合规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关于拨付吉木萨尔县实施城镇规划2025年第二批建设用地耕地占用税的请示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用地面积14175平方米，其中：耕地（非基本农田）9370平方米；占用草地面积1500平方米；占用林地面积4639平方米；农田水利用地面积479平方米，为尽快完税后进入供地环节，需缴纳耕地占用税共计29.33万元，通过项目实施，保障土地程序合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29.3288万元，资金执行率100%，本项目实际完成2025年第二批建设用地耕地占用税缴纳。通过本项目的实施，加强了耕地资源保护与土地用途管制，提升了耕地占用税征管质效和依法用地意识，促进了耕地保护责任落实，促进了土地市场规范有序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耕地（非基本农田）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&gt;=9370平方米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=9370平方米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占用草地面积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占用林地面积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&gt;=4639平方米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农田水利用地面积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&gt;=479平方米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缴纳时限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农用地占用税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新增政府税收收入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有效保障土地程序合规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吉木萨尔县2024年度国土变更调查项目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快推进文明基础，夯实自然资源调查基础，是科学规划、合理利用，有效保护国土资源的基础前提，计划委托业务单位1家，完成国土变更调查工作，满足社会经济发展和国土资源管理工作，推进生态文明建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19.6万元，预算执行率为100%，实际已委托1家业务单位完成2024年度国土变更调查、数据库建设及上报自治区质检；通过项目实施，满足社会经济发展和国土资源管理工作，推进生态文明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委托业务单位数量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国土变更调查工作完成率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国土变更调查按时完成率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满足社会经济发展和国土资源管理工作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有效满足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推进生态文明建设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吉木萨尔县2024年耕地保护考核奖惩基金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1.耕地保护网格化监管工作经费；2.耕地保护专项规划经费；3.非农建设补充耕地储备库建设、核查项目经费；4.耕地资源专项调查项目经费；5.永久基本农田储备区划定项目经费。落实耕地保护考核奖惩基金使用要求，加强吉木萨尔县耕地保护监管工作，坚决稳定全县耕地保有量和永久基本农田数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截止2025年12月31日，本项目支出资金61.098万元，资金执行率17.91%，本项目实际完成90%；通过本项目的实施，加强了耕地资源底数掌握情况，促进了耕地资源优化布局。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耕地保护专项经费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此项指标未完成，存在偏差，偏差率为71%，主要原因：根据签订的合同约定支付首付款；下一步措施：加快项目进度，严格按照合同内容完成任务。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耕地保护网格化监管项目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&lt;=134.50万元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此项指标未完成，存在偏差，偏差率为100%，主要原因：项目还未实施，不符合支付条件，下一步措施：加快项目进度。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非农建设补充耕地储备库建设、核查项目经费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此项指标未完成，存在偏差，偏差率为71%，主要原因：根据签订的合同约定支付首付款；下一步措施：加快项目进度，严格按照合同内容完成任务。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耕地资源专项调查项目经费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&lt;=101.30万元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此项指标未完成，存在偏差，偏差率为70.40%，主要原因：根据签订的合同约定支付首付款；下一步措施：加快项目进度，严格按照合同内容完成任务。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永久基本农田储备区划定项目经费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此项指标未完成，存在偏差，偏差率为70.69%，主要原因：根据签订的合同约定支付首付款；下一步措施：加快项目进度，严格按照合同内容完成任务。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耕地保有量达标率（%）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此项指标未完成，存在偏差，偏差率为100%，偏差原因为：项目还未按照要求实施完成。下年度改进措施：待项目开展完成后，开展满意度调研。</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30.00分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吉木萨尔县4处废弃戈壁料资源公开处置项目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拟对现存的4处废弃戈壁料进行公开处置，其中北三台工业园区2处、城区长安里南侧1处、城南工业园区1处。需委托技术单位对该区域的矿产资源进行勘测评估。编制吉木萨尔县4处废弃戈壁料资源《储量调查报告》和《价值评估报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8.35万元，预算执行率为100%，实际已完成对现存的4处废弃戈壁料进行公开处置，其中北三台工业园区2处、城区长安里南侧1处、城南工业园区1处，委托技术单位对该区域的矿产资源进行勘测评估，编制吉木萨尔县4处废弃戈壁料资源《储量调查报告》和《价值评估报告》；通过项目实施，加强了国有资产盘活利用和规范化管理能力，有效杜绝私挖盗采矿产资源的违法事件发生，促进隔壁生态修复与土地综合治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报告编制和审查成果数量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杜绝私挖盗采矿产资源的违法事件发生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有效杜绝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吉木萨尔县加强和规范农用地管理管理清查工作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次加强和规范农用地管理工作清查范围是：全县集体所有、国家所有、国家所有依法确定给集体使用、国家所有由集体外的单位和个人使用的耕地、园地、林地和草地。无使用主体的林地和草地不在此次农用地清查工作范围。对全县国有农用地（耕地、园地）清查面积约34.03万亩；全县集体农用地（耕地、园地）清查面积约71万亩，全县国有农用地（林地）清查面积约356.33万亩，吉木萨尔县国有农用地（草地）清查面积月282.32万亩，按照合同约定完成任务，国有（耕地、园地）工作预算约134.78万元；集体农用地（耕地、园地）工作预算约244.21万元；农用地（林地）工作预算约350万元；农用地（草地）工作预算约180.70万元。为进一步加强和规范我县农用地管理秩序，正确处理国家、集体和个人三者的利益关系，坚决纠治农用地在管理过程中存在的底数不清、承包合同签订程序及内容不规范、欠缴各项费用等突出问题。坚决查处在农用地使用中监管不力、以权谋私、优亲厚友、低价承包、违规转包、贪污侵占、公职人员套用他人名义违规经营土地等违纪违法行为，切实依法规范吉木萨尔县农用地管理。</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362.74万元，资金执行率100%，实际已完成加强和规范农用地管理管理清查362.74万元。通过项目的实施，坚决查处在农用地使用中监管不力、以权谋私、优亲厚友、低价承包、违规转包、贪污侵占、公职人员套用他人名义违规经营土地等违纪违法行为，切实依法规范吉木萨尔县农用地管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全县国有农用地（耕地、园地）清查面积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&gt;=34.03万亩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全县集体农用地（耕地、园地）清查面积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全县国有农用地（林地）清查面积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&gt;=356.33万亩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=356.33万亩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吉木萨尔县国有农用地（草地）清查面积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&gt;=282.32万亩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=282.32万亩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清查工作验收合格率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项目按合同支出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&lt;=362.74万元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加强和规范我县农用地管理秩序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吉木萨尔县城镇开发边界局部优化调整工作经费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聘请一家第三方企业完成吉木萨尔县城镇开发边界局部优化方案编制、城镇开发边界局部优化管理成果数据，服务费计划支出20万元，通过编制规划。可以支撑当地“十四五”时期经济发展，加快形成绿色生产生活方式，同时使得受益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6万元，预算执行率为30%，实际已完成聘请一家第三方企业完成吉木萨尔县城镇开发边界局部优化方案编制、城镇开发边界局部优化管理成果数据，通过项目实施，有效促进支撑当地“十四五”时期经济发展，加快形成绿色生产生活方式，同时使得受益单位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规划编制及审查成果数量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项目成果审查通过率（%）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服务成果完成时间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=60个工作日内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=60个工作日内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偏差原因为：年初按合同总额申请财政预算，受预算总额压减管控影响，财政仅核定下达拨付资金6万元，剩余14万元合同尾款因无对应预算资金来源，暂不具备支付条件，未完成金额支付；下一年度改进措施：需建立项目合同、资金拨付、支出凭证、绩效佐证的全流程管理台账，如实记录资金执行与整改推进情况，主动配合财政、审计部门开展监督检查，确保项目全流程规范、有据可查。</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支撑当地“十四五”时期经济发展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加快形成绿色生产生活方式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持续加快</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吉木萨尔县实施城镇规划2025年第二批建设用地耕地开垦费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吉木萨尔县实施城镇规划2025年第二批建设用地用地总面积2.1483公顷，占用耕地面积0.937公顷，耕地开垦费标准为5000元/亩，需缴纳耕地开垦费7.0275万元。通过项目的实施，有效推进项目的实施。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7.03万元，预算执行率100%，项目实际完成耕地开垦费7.0275万元在农用地转用审批时及时足额缴纳，项目涉及耕地开垦面积0.937公顷，通过项目的实施，有效完成建设用地项目报批工作，为全县经济发展做好土地要素保障，相关受益群众满意度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项目涉及耕地开垦面积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=0.937公顷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=0.937公顷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支付程序合规性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支付耕地开垦费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＜=7.0275万元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=7.0275%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耕地开垦标准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推进项目建设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吉木萨尔县硅化木盗采区地址环境治理项目施工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本项目主要用于吉木萨尔县硅化木盗采区地质环境治理项目施工费支付，根据合同支付施工费139.85万元，解决以前年度欠款问题，通过项目实施，提高单位债务管理水平，使得受益单位满意度不低于90%。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139.85万元，预算执行率为100%，实际解决以前年度欠款，吉木萨尔县硅化木盗采区地质环境治理项目施工费支付139.85万元，通过项目实施，提高了单位债务管理水平，使得受益单位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委托服务第三方数量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项目成本经济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有效促进当地经济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有效提高当地生态效益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申请拨付新疆恒月土地信息咨询有限公司基准地价评估服务费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本项目主要用于支付新疆恒月土地信息咨询有限公司服务费10万元，提高政府公信力。使得收款单位满意度不低于90%。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截至2025年12月31日，本项目支出资金10万元，资金执行率100%。本项目实际完成化解1家单位的欠款。通过本项目的实施，加强了地价评估费清欠管理，提升了政府公信力，促进了土地评估业务有序开展。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自然资源局不动产登记中心2025年落宗等业务经费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吉木萨尔县自然资源局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聘请一家第三方服务单位，升级不动产登记系统，项目计划费用为30万元，通过系统升级，可以有效提高服务质量，提升技术要求，充分保障登记业务质量，促进不动产登记工作顺利开展。争取使受益使用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30万元，资金执行率100%，本项目实际完成聘请一家第三方服务单位，升级不动产登记系统；通过本项目的实施，加强了不动产登记工作人员技术支撑，提升了不动产登记服务质量，促进不动产登记工作顺利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发证及时率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第一次支付资金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第二次支付资金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提高登记业务质量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提供岗位数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办事群众满意度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