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吉木萨尔县第四小学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吉木萨尔县第四小学无下属预算单位。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2025年度收入总计2,880.91万元，</w:t>
      </w:r>
      <w:r>
        <w:rPr>
          <w:rFonts w:ascii="仿宋_GB2312" w:hAnsi="仿宋_GB2312" w:eastAsia="仿宋_GB2312"/>
          <w:b w:val="0"/>
          <w:sz w:val="32"/>
        </w:rPr>
        <w:t>其中：本年收入合计2,746.47万元，使用非财政拨款结余（含专用结余）0.00万元，年初结转和结余134.44万元。</w:t>
      </w:r>
    </w:p>
    <w:p>
      <w:pPr>
        <w:spacing w:line="580" w:lineRule="exact"/>
        <w:ind w:firstLine="640"/>
        <w:jc w:val="both"/>
      </w:pPr>
      <w:r>
        <w:rPr>
          <w:rFonts w:ascii="仿宋_GB2312" w:hAnsi="仿宋_GB2312" w:eastAsia="仿宋_GB2312"/>
          <w:b/>
          <w:sz w:val="32"/>
        </w:rPr>
        <w:t>2025年度支出总计2,880.91万元，</w:t>
      </w:r>
      <w:r>
        <w:rPr>
          <w:rFonts w:ascii="仿宋_GB2312" w:hAnsi="仿宋_GB2312" w:eastAsia="仿宋_GB2312"/>
          <w:b w:val="0"/>
          <w:sz w:val="32"/>
        </w:rPr>
        <w:t>其中：本年支出合计2,741.23万元，结余分配0.00万元，年末结转和结余139.67万元。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419.69万元，增长17.05%，主要原因是：本年在职人员工资调增，社保、公积金基数调增，人员经费增加，增加了中央义务教育薄弱环节改善与能力提升补助资金项目、下半年免除家庭经济困难及寄宿制学生课后服务费项目、化解工信台账欠款项目、教育系统各校（园）残疾人保障金项目、中央城乡义务教育补助经费预算的通知（校舍安全保障）项目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本年收入2,746.47万元，</w:t>
      </w:r>
      <w:r>
        <w:rPr>
          <w:rFonts w:ascii="仿宋_GB2312" w:hAnsi="仿宋_GB2312" w:eastAsia="仿宋_GB2312"/>
          <w:b w:val="0"/>
          <w:sz w:val="32"/>
        </w:rPr>
        <w:t>其中：财政拨款收入2,670.53万元，占97.23%；上级补助收入0.00万元，占0.00%；事业收入0.00万元，占0.00%；经营收入0.00万元，占0.00%；附属单位上缴收入0.00万元，占0.00%；其他收入75.94万元，占2.77%。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本年支出2,741.23万元，</w:t>
      </w:r>
      <w:r>
        <w:rPr>
          <w:rFonts w:ascii="仿宋_GB2312" w:hAnsi="仿宋_GB2312" w:eastAsia="仿宋_GB2312"/>
          <w:b w:val="0"/>
          <w:sz w:val="32"/>
        </w:rPr>
        <w:t>其中：基本支出2,319.78万元，占84.63%；项目支出421.45万元，占15.37%；上缴上级支出0.00万元，占0.00%；经营支出0.00万元，占0.00%；对附属单位补助支出0.00万元，占0.00%。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2025年度财政拨款收入总计2,778.85万元，</w:t>
      </w:r>
      <w:r>
        <w:rPr>
          <w:rFonts w:ascii="仿宋_GB2312" w:hAnsi="仿宋_GB2312" w:eastAsia="仿宋_GB2312"/>
          <w:b w:val="0"/>
          <w:sz w:val="32"/>
        </w:rPr>
        <w:t>其中：年初财政拨款结转和结余108.32万元，本年财政拨款收入2,670.53万元。</w:t>
      </w:r>
      <w:r>
        <w:rPr>
          <w:rFonts w:ascii="仿宋_GB2312" w:hAnsi="仿宋_GB2312" w:eastAsia="仿宋_GB2312"/>
          <w:b/>
          <w:sz w:val="32"/>
        </w:rPr>
        <w:t>财政拨款支出总计2,778.85万元，</w:t>
      </w:r>
      <w:r>
        <w:rPr>
          <w:rFonts w:ascii="仿宋_GB2312" w:hAnsi="仿宋_GB2312" w:eastAsia="仿宋_GB2312"/>
          <w:b w:val="0"/>
          <w:sz w:val="32"/>
        </w:rPr>
        <w:t>其中：年末财政拨款结转和结余108.32万元，本年财政拨款支出2,670.53万元。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420.46万元，增长17.83%，主要原因是：本年在职人员工资调增，社保、公积金基数调增，人员经费增加，增加了中央义务教育薄弱环节改善与能力提升补助资金项目、下半年免除家庭经济困难及寄宿制学生课后服务费项目、化解工信台账欠款项目、教育系统各校（园）残疾人保障金项目、中央城乡义务教育补助经费预算的通知（校舍安全保障）项目较上年增加。</w:t>
      </w:r>
      <w:r>
        <w:rPr>
          <w:rFonts w:ascii="仿宋_GB2312" w:hAnsi="仿宋_GB2312" w:eastAsia="仿宋_GB2312"/>
          <w:b/>
          <w:sz w:val="32"/>
        </w:rPr>
        <w:t>与年初预算相比，</w:t>
      </w:r>
      <w:r>
        <w:rPr>
          <w:rFonts w:ascii="仿宋_GB2312" w:hAnsi="仿宋_GB2312" w:eastAsia="仿宋_GB2312"/>
          <w:b w:val="0"/>
          <w:sz w:val="32"/>
        </w:rPr>
        <w:t>年初预算数2,261.08万元，决算数2,778.85万元，预决算差异率22.90%，主要原因是：年中追加人员工资、社保、公积金基数调增部分资金，增加了中央义务教育薄弱环节改善与能力提升补助资金项目、下半年免除家庭经济困难及寄宿制学生课后服务费项目、化解工信台账欠款项目、教育系统各校（园）残疾人保障金项目、中央城乡义务教育补助经费预算的通知（校舍安全保障）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小学教育办学运转、实训能力提升、家庭经济困难学生资助、校园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按照支出功能分类，教育支出（类）普通教育（款）小学教育（项）的支出占本年财政拨款支出总额的比重最高，2025年度决算数为2,520.40万元，占比94.38%，主要用于人员工资福利、日常公用经费。。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2025年度一般公共预算财政拨款支出2,651.76万元，</w:t>
      </w:r>
      <w:r>
        <w:rPr>
          <w:rFonts w:ascii="仿宋_GB2312" w:hAnsi="仿宋_GB2312" w:eastAsia="仿宋_GB2312"/>
          <w:b w:val="0"/>
          <w:sz w:val="32"/>
        </w:rPr>
        <w:t>占本年支出合计的96.74%。</w:t>
      </w:r>
      <w:r>
        <w:rPr>
          <w:rFonts w:ascii="仿宋_GB2312" w:hAnsi="仿宋_GB2312" w:eastAsia="仿宋_GB2312"/>
          <w:b/>
          <w:sz w:val="32"/>
        </w:rPr>
        <w:t>与上年相比，</w:t>
      </w:r>
      <w:r>
        <w:rPr>
          <w:rFonts w:ascii="仿宋_GB2312" w:hAnsi="仿宋_GB2312" w:eastAsia="仿宋_GB2312"/>
          <w:b w:val="0"/>
          <w:sz w:val="32"/>
        </w:rPr>
        <w:t>增加401.69万元，增长17.85%，主要原因是：本年在职人员工资调增，社保、公积金基数调增，人员经费增加，增加了中央义务教育薄弱环节改善与能力提升补助资金项目、下半年免除家庭经济困难及寄宿制学生课后服务费项目、化解工信台账欠款项目、教育系统各校（园）残疾人保障金项目、中央城乡义务教育补助经费预算的通知（校舍安全保障）项目较上年增加。</w:t>
      </w:r>
      <w:r>
        <w:rPr>
          <w:rFonts w:ascii="仿宋_GB2312" w:hAnsi="仿宋_GB2312" w:eastAsia="仿宋_GB2312"/>
          <w:b/>
          <w:sz w:val="32"/>
        </w:rPr>
        <w:t>与年初预算相比，</w:t>
      </w:r>
      <w:r>
        <w:rPr>
          <w:rFonts w:ascii="仿宋_GB2312" w:hAnsi="仿宋_GB2312" w:eastAsia="仿宋_GB2312"/>
          <w:b w:val="0"/>
          <w:sz w:val="32"/>
        </w:rPr>
        <w:t>年初预算数2,261.08万元，决算数2,651.76万元，预决算差异率17.28%，主要原因是：年中追加人员工资、社保、公积金基数调增部分资金，导致预决算存在差异。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1.教育支出（类）2,520.40万元，占95.05%。</w:t>
      </w:r>
    </w:p>
    <w:p>
      <w:pPr>
        <w:spacing w:line="580" w:lineRule="exact"/>
        <w:ind w:firstLine="640"/>
        <w:jc w:val="both"/>
      </w:pPr>
      <w:r>
        <w:rPr>
          <w:rFonts w:ascii="仿宋_GB2312" w:hAnsi="仿宋_GB2312" w:eastAsia="仿宋_GB2312"/>
          <w:b w:val="0"/>
          <w:sz w:val="32"/>
        </w:rPr>
        <w:t>2.社会保障和就业支出（类）70.51万元，占2.66%。</w:t>
      </w:r>
    </w:p>
    <w:p>
      <w:pPr>
        <w:spacing w:line="580" w:lineRule="exact"/>
        <w:ind w:firstLine="640"/>
        <w:jc w:val="both"/>
      </w:pPr>
      <w:r>
        <w:rPr>
          <w:rFonts w:ascii="仿宋_GB2312" w:hAnsi="仿宋_GB2312" w:eastAsia="仿宋_GB2312"/>
          <w:b w:val="0"/>
          <w:sz w:val="32"/>
        </w:rPr>
        <w:t>3.卫生健康支出（类）37.52万元，占1.41%。</w:t>
      </w:r>
    </w:p>
    <w:p>
      <w:pPr>
        <w:spacing w:line="580" w:lineRule="exact"/>
        <w:ind w:firstLine="640"/>
        <w:jc w:val="both"/>
      </w:pPr>
      <w:r>
        <w:rPr>
          <w:rFonts w:ascii="仿宋_GB2312" w:hAnsi="仿宋_GB2312" w:eastAsia="仿宋_GB2312"/>
          <w:b w:val="0"/>
          <w:sz w:val="32"/>
        </w:rPr>
        <w:t>4.住房保障支出（类）23.33万元，占0.88%。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2,520.40万元，比上年决算增加458.13万元，增长22.21%，主要原因是：本年在职人员工资调增，社保、公积金基数调增，人员经费增加，增加了中央义务教育薄弱环节改善与能力提升补助资金项目、下半年免除家庭经济困难及寄宿制学生课后服务费项目、化解工信台账欠款项目、教育系统各校（园）残疾人保障金项目、中央城乡义务教育补助经费预算的通知（校舍安全保障）项目较上年增加。</w:t>
      </w:r>
    </w:p>
    <w:p>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2.教育支出（类）普通教育（款）其他普通教育支出（项）：支出决算数为0.00万元，比上年决算减少125.00万元，下降100.00%，主要原因是：本年度减少教育支出(类)普通教育(款)其他普通教育支出(项)支出。</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12.80万元，下降100.00%，主要原因是：本年减少教育支出(类)普通教育(款)其他普通教育支出(项)支出。</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43.31万元，比上年决算减少6.69万元，下降13.38%，主要原因是：本年功能科目调整，养老保险缴费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27.19万元，比上年决算增加27.19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26.40万元，比上年决算增加26.40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11.12万元，比上年决算增加11.12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23.33万元，比上年决算增加23.33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2025年度一般公共预算财政拨款基本支出2,249.08万元，其中：</w:t>
      </w:r>
      <w:r>
        <w:rPr>
          <w:rFonts w:ascii="仿宋_GB2312" w:hAnsi="仿宋_GB2312" w:eastAsia="仿宋_GB2312"/>
          <w:b/>
          <w:sz w:val="32"/>
        </w:rPr>
        <w:t>人员经费2,176.26万元，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pPr>
        <w:spacing w:line="580" w:lineRule="exact"/>
        <w:ind w:firstLine="640"/>
        <w:jc w:val="both"/>
      </w:pPr>
      <w:r>
        <w:rPr>
          <w:rFonts w:ascii="仿宋_GB2312" w:hAnsi="仿宋_GB2312" w:eastAsia="仿宋_GB2312"/>
          <w:b/>
          <w:sz w:val="32"/>
        </w:rPr>
        <w:t>公用经费72.81万元，</w:t>
      </w:r>
      <w:r>
        <w:rPr>
          <w:rFonts w:ascii="仿宋_GB2312" w:hAnsi="仿宋_GB2312" w:eastAsia="仿宋_GB2312"/>
          <w:b w:val="0"/>
          <w:sz w:val="32"/>
        </w:rPr>
        <w:t>包括：差旅费、维修（护）费、培训费、专用材料费、工会经费。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历史遗留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2025年度政府性基金预算财政拨款收入总计18.77万元，</w:t>
      </w:r>
      <w:r>
        <w:rPr>
          <w:rFonts w:ascii="仿宋_GB2312" w:hAnsi="仿宋_GB2312" w:eastAsia="仿宋_GB2312"/>
          <w:b w:val="0"/>
          <w:sz w:val="32"/>
        </w:rPr>
        <w:t>其中：年初结转和结余0.00万元，本年收入18.77万元。</w:t>
      </w:r>
      <w:r>
        <w:rPr>
          <w:rFonts w:ascii="仿宋_GB2312" w:hAnsi="仿宋_GB2312" w:eastAsia="仿宋_GB2312"/>
          <w:b/>
          <w:sz w:val="32"/>
        </w:rPr>
        <w:t>政府性基金预算财政拨款支出总计18.77万元，</w:t>
      </w:r>
      <w:r>
        <w:rPr>
          <w:rFonts w:ascii="仿宋_GB2312" w:hAnsi="仿宋_GB2312" w:eastAsia="仿宋_GB2312"/>
          <w:b w:val="0"/>
          <w:sz w:val="32"/>
        </w:rPr>
        <w:t>其中：年末结转和结余0.00万元，本年支出18.77万元。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增加18.77万元，增长100.00%，主要原因是：本年增加昌州财化解工信台账欠款项目。</w:t>
      </w:r>
      <w:r>
        <w:rPr>
          <w:rFonts w:ascii="仿宋_GB2312" w:hAnsi="仿宋_GB2312" w:eastAsia="仿宋_GB2312"/>
          <w:b/>
          <w:sz w:val="32"/>
        </w:rPr>
        <w:t>与年初预算相比，</w:t>
      </w:r>
      <w:r>
        <w:rPr>
          <w:rFonts w:ascii="仿宋_GB2312" w:hAnsi="仿宋_GB2312" w:eastAsia="仿宋_GB2312"/>
          <w:b w:val="0"/>
          <w:sz w:val="32"/>
        </w:rPr>
        <w:t>年初预算数0.00万元，决算数18.77万元，预决算差异率100.00%，主要原因是：年中追加昌州财化解工信台账欠款项目，导致预决算存在差异。</w:t>
      </w:r>
    </w:p>
    <w:p>
      <w:pPr>
        <w:spacing w:line="580" w:lineRule="exact"/>
        <w:ind w:firstLine="640"/>
        <w:jc w:val="both"/>
      </w:pPr>
      <w:r>
        <w:rPr>
          <w:rFonts w:ascii="仿宋_GB2312" w:hAnsi="仿宋_GB2312" w:eastAsia="仿宋_GB2312"/>
          <w:b w:val="0"/>
          <w:sz w:val="32"/>
        </w:rPr>
        <w:t>政府性基金预算财政拨款本年支出18.77万元。具体情况如下：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18.77万元，比上年决算增加18.77万元，增长100.00%，主要原因是：本年增加昌州财化解工信台账欠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2025年度吉木萨尔县第四小学（事业单位）公用经费支出72.81万元，比上年增加23.67万元，增长48.17%，主要原因是：本年增加维修（护）费经费，导致公用经费增加。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2025年度政府采购支出总额132.06万元，其中：政府采购货物支出9.07万元、政府采购工程支出122.59万元、政府采购服务支出0.40万元。</w:t>
      </w:r>
    </w:p>
    <w:p>
      <w:pPr>
        <w:spacing w:line="580" w:lineRule="exact"/>
        <w:ind w:firstLine="640"/>
        <w:jc w:val="both"/>
      </w:pPr>
      <w:r>
        <w:rPr>
          <w:rFonts w:ascii="仿宋_GB2312" w:hAnsi="仿宋_GB2312" w:eastAsia="仿宋_GB2312"/>
          <w:b w:val="0"/>
          <w:sz w:val="32"/>
        </w:rPr>
        <w:t>授予中小企业合同金额65.85万元，占政府采购支出总额的49.86%，其中：授予小微企业合同金额65.85万元，占政府采购支出总额的49.86%。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40,946.74平方米，价值3,556.58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2,741.23万元，实际执行总额2,741.23万元；预算绩效评价项目10个，全年预算数398.84万元，全年执行数398.84万元。预算绩效管理取得的成效：本年度，我校以教研兴校为教学校验主导思想，抓好教研组建设。成立了语文、数学、英语、道德与法治、综合五个教研组，由教务处负责具体抓教研工作，校长总抓，副校长主管教学教研工作，各组严格按计划开展各项活动。发现的问题及原因：一是行为习惯养成教育与家庭教育相结合。深入开展德育科研可以更好地提高行为习惯养成教育效果。学校需加大班主任理论学习力度，鼓励德育小课题研究，尤其是课间十分钟管理的德育课题，可以实行“周研究、月分享、年展示”，真正将养成教育当做课题，扎实开展落地研究。二是学校“和雅”品牌的内涵建设需要进一步加强，和雅文化建设需要进一步挖掘。如何将“和雅”文化融入课程文化，渗透到德育文化，体现到环境文化，还需要加强研究与实践；三是教师教育教学能力的培养亟待提高。有针对性地组织开展教学大练兵活动，挖掘校内有效资源，提高教研水平和实效，促进教师平衡发展。四是教育教学精细化管理，学业质量提升需进一步加强，首先优化教师评价机制，狠抓教育教学常规管理，促进教育教学质量稳步提升。下一步改进措施：（一）全面加强党的领导，统筹引领学校工作健康发展。持续深入开展“不忘初心、牢记使命”专项教育，全面落实区、州《关于加强新时代中小学党的建设工作的实施意见》相关规定，持续深入加强党对教育工作的领导，规范学校党的建设，认真落实党建工作责任制，推进党支部科学化、制度化、规范化建设，充分发挥党组织的政治领导核心作用。（二）坚持立德树人，全面加强学校思想政治教育和德育工作。坚持不懈用习近平新时代中国特色社会主义思想铸魂育人，启动实施立德树人工程，以身心健康为突破点强化五育并举，加强政治思想教育，上好政治思想教育课，配齐配全道德与法治专职教师，守好三尺讲台。继续完善德育制度管理机制，以严格的制度进行常规管理和教育。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吉木萨尔县第四小学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2,030.68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2,510.90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2,510.90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4,982.16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5,482.46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5,482.46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4,982.16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5,482.46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5,482.46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学校坚持以习近平新时代中国特色社会主义思想为指导，深入贯彻教育方针，全面落实立德树人根本任务，以党纪学题教育为契机，不断优化管理制度，强化责任监督，着力推进“双减”各项政策，全力提升课后服务质量，持续深化课堂教学改革，加大常规教学管理力度，按照学年初制定的教学计划，使得教学任务完成率达到100%，教师参加培训次数2次，参与课后服务的学生覆盖率达到98%，学生入学率达到100%，充分利用学校的有限教学资源，以重实际，抓实事，求实效为教学工作的基本原则，以培养学生创新精神和实践能力为重点，加强教学常规管理，深化课堂教学改革，认真落实课程计划，抓好教学监控，大面积提高教学质量，从而加速了学校发展。“德行天下，润物无声”，学校始终坚持“立德树人”的核心理念，坚持做好德育常规管理工作，以文明礼仪教育和铸牢中华民族共同意识教育两条主线，通过多样化的教育形式，滋养学生心灵，塑造品德，全面提升学生的综合素质，学生德育活动参与率达到98%。做到安全隐患排查整改及时，办学生家长满意的学校。</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2,741.23万元，全年执行数为2,741.23万元，总预算执行率为100%。2025年我单位完成以下工作内容：按时发放人员工资、津贴、奖金，按时缴纳各类社保、医保、职业年金、住房公积金等，按时支付学校各项办公经费，使学校正常运转。落实有关教育经费的法规政策，本学年教师培训次数等于2次，德育活动参与率达到98%，培养学生的创新精神和实践能力为重点，深化教育教学改革，推动学校教育教学工作的高质量发展，实现学校可持续发展、品牌化发展的目标。落实有关教育经费的法规政策，义务教育入学率达到100%，安全隐患排查整改及时率100%，参与课后服务的学生覆盖率98%，让国家优惠政策落实到每家每户，受益群众的满意度达到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参与课后服务的学生覆盖率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教师参加培训次数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吉木萨尔县第四小学2024年度工作总结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四小2025年上半年免除家庭经济困难及寄宿制学生课后服务费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24.68万元，国家在推进课后服务工作时，明确要求“坚持公益普惠”原则，强调要保障家庭经济困难学生等特殊群体平等享受课后服务的权力，各地据此出台具体措施，将免除困难学生费用作为落实政策的重要内容。让不同家庭背景的学生能在同等条件下享受学校提供的延伸服务，体现教育的公平与普惠。</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际目标：截止2025年12月31日，本项目支出资金24.68万元，资金执行率100%。本项目实际完成2024年下半年303人，2025年上半年229人、下半年216名家庭经济困难及寄宿制学生课后服务费免除工作，足额落实每生400元补助标准。通过项目实施，加强了教育民生保障力度，提升了困难学生就学保障水平，促进了教育公平，切实减轻了困难家庭经济负担。</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24年下半年享受课后托管费学生人数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该项指标未完成，存在偏差，偏差率为3.06%，偏差原因为：本学年9月对9月核算，春季、秋季在校人数存在变动，预算以上年末人数测算，绩效按春秋两季平均人数核定。</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减轻家庭负担，助力学生全面发展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145万，主要维修：1.计划更换校园暖气包380组；2、硬化维修2000平方米，3.教学楼电路改造6000平方米。有效提高改善学生的学习环境，提供更加舒适的课堂，帮助学生更好地专注于学习，提高学习效率，保障了学校师生的安全，美化了校园项目实施得到师生一致好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145万元，资金执行率100%。本项目实际完成更换校园暖气包380组、硬化维修2000平方米，教学楼电路改造；通过项目实施，加强了校舍安全保障能力，提升了校园办学条件与环境品质，促进了义务教育学校标准化建设，为师营造安全整洁的教学环境，保障教育教学活动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校园暖气包改造组数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&gt;=380组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支管线管道米数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&gt;=4210米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=4210米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硬化维修面积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教学楼电路改造面积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维修资金支付完成率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校园暖气包改造成本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支管线管道成本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硬化维修成本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教学楼电路改造成本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改善教师学生生活环境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四小昌州财教[2024]92号关于提前下达2025年中央城乡义务教育补助经费预算的通知（小学家庭经济困难学生生活补助）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城乡义务教育补助经费28.28万元，做好家庭经济困难学生认定和生活补助发放工作，提高资助的精准度，我校非住宿生210人，寄宿生129人，非住宿生生均伙食补助625元，寄宿生生均补贴1250元，使家庭经济困难学生安心完成学业。争取使受益学生及家长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28.28万元，资金执行率100%，本项目实际为395名非住宿生按625元/年，258名寄宿生按1250元/年足额发放补助。通过项目的实施，加强了义务教育阶段学生资助政策落实，提升了困难学生基本生活保障水平，有效减轻了学生家庭经济负担，促进了教育公平，助力控辍保学工作开展，保障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25年春季非寄宿生补助人数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25年春季寄宿生补助人数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使家庭经济困难学生安心完成学业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四小昌州财教[2024]92号关于提前下达2025年中央城乡义务教育补助经费预算的通知（特殊教育公用经费）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特殊教育经费4.2万元，每年补助标准7000元。做好残疾学生认定工作，确保6名残疾学生获得有效资助，进一步提高资助精准度，做到应助尽助。2025年教学质量“奖教奖学”奖金，县财政拨付3万元，用于学校表彰教学成果突出、教学方法创新的教师以及品学兼优的学生；购置笔记本、笔、教具等办公用品，保障教学活动顺利进行，提升教学质量必要支出，保障我校学生教育教学工作正常开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7.2万元，资金执行率100%。本项目实际完成6名特残疾学生特殊教育公用经补助4.2万元发放及2025年教学质量“奖教教学”奖金3万元拨付工作。通过本项目的实施，加强了特殊教育经费保障力度与教师教学激励机制建设，提升了特殊教育办学保障水平与教师教学工作积极性，促进了特殊教育质量提升与义务教育优质均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25年上半年特教生人数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购买日常用品及学习用品次数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奖教教学补助经费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残疾家长及学生满意度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四小昌州财教[2025]5号关于下达2025年昌吉州教育项目州本级配套资金的通知（义务教育班主任津贴）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2025年自治区义务教育阶段班主任津贴补贴9.36万元，我校班主任人数24人，补助10个月，稳定我校教师队伍，实施义务阶段班主任津贴补助政策，提高班主任工作积极性，提高班级管理水平。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9.36万元，资金执行率100%。本项目实际完成为24名班主任发放10个月津贴，每人每月400元。通过本项目的实施，加强了班主任队伍建设与班级管理保障，提升了班主任工作积极性与岗位稳定性，促进了学校骄傲用户教学管理质量持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教师队伍建设情况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88人，共计拨付4.4万元，对我校教职员工开展健康体检，有效改善教师身体健康状况，及时发现教师潜在病症，争取使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4.4万元，资金执行率100%。本项目实际完成为88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四小昌州财教[2025]8号关于拨付2025年自治州中小学名校长名师名名班主任工作室建设经费的通知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用好2025年自治州专项经费2万元，扎实推荐名校、名校长、名师、名班主任工作室建设，健全工作机制，规范经费使用。充分发挥骨干示范引领作用，开展教研交流、师资培养、课题研究等活动，提升教师专业能力与班主任育人水平，推动教育教学质量稳步提高，促进教育优质均衡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万元，资金执行率100%，本项目实际完成何艳红名校长工作室建设，支出学科网服务费、报刊费、租赁费、办公耗材及培训费。通过项目实施，加强了工作室教研条件保障，提升了成员专业能力与研修水平，促进了骨干教师示范引领作用发挥和教育教学质量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名校长工作室个数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工作室学科网服务费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工作室活动经费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工作室办公用品费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打造学科带头人良好的氛围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名校长满意度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四小昌州财教【2024】72号关于提前下达2025年中央义务教育薄弱环节改善与能力提升补助资金预算的通知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2025年中央义务教育薄弱环节改善与能力提升补助资金50万，此项目提升了学校校园文化建设水平与育人环境品质，完善了校园文化阵地，增强了校园文化感染力，促进了学校办学能力与育人质量稳步提升。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50万元，资金执行率100%。本项目实际完成致远楼1500平方米楼道文化打造工作。通过项目实施，加强了校园文化阵地建设，提升了校园育人环境与文化氛围，促进了学校办学体检改善和义务教育办学能力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校园文化建设楼层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改善办学条件，促进学生全面发展，提升教育质量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四小昌州财教【2024】92号关于提前下达2025年中央城乡义务教育补助经费预算的通知（小学公用经费）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经费109.15万元，我校学生人数975人，公用经费生均补助720元，暖气费生均补助170元，落实学校经费管理的主体责任，切实加强相关教育经费的统筹安排和使用，合理安排学校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109.15万元，预算执行率100%，实际完成按在校1028人足额落实生均公用经费及暖气费补助，规范用于水电、维修、设备及材料支出。通过项目的实施，增强了小学正常运转，提升了保教服务水平，改善办校条件与保教质量，实现义务段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25年上半年公用经费享受学生数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此项项目指标未完成，存在偏差，偏差率为-5.44%，偏差原因为：受学生人数动态变动影响，实际完成人数高于计划数，产生指标偏差，下年度改进措施：加强学籍动态管理，提升指标测算精度。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改善学生的学习环境，提高学习效率和效果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98.91分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昌州财服【2025】29号化解工信台账欠款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吉木萨尔县第四小学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县四小主要用于主要：宿舍地面塌陷维修9.25万元，二工镇小学院内铺设异型彩砖工程7.5万元、二工小学砖围墙建设工程2.02万元总共3个项目，合计18.77万元。用于解决工程欠款问题，有效化解社会矛盾，促进社会团结稳定，提高施工方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18.77万元，资金执行率100%本项目实际完成宿舍地面塌陷维修，二工镇小学院内铺设异型彩砖工程、二工小学砖围墙建设工程总共3项工程。通过项目实施，加强了学校基础设施安全保障，提升了学校环境品质与安全防护水平，促进了办学条件优化，为学生营造了安全舒适的学习生活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支付欠款单位数量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宿舍地面塌陷维修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二工镇小学院内铺设异型彩砖工程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二工小学砖围墙建设工程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避免因欠款纠纷影响家长信任度，稳定生源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有效避免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