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吉木萨尔县第三小学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1、以习近平新时代中国特色社会主义思想为指导，全面贯彻党的教育方针，遵循教育教学规律，落实立德树人根本任务，发展素质教育。</w:t>
      </w:r>
    </w:p>
    <w:p>
      <w:pPr>
        <w:spacing w:line="580" w:lineRule="exact"/>
        <w:ind w:firstLine="640"/>
        <w:jc w:val="both"/>
      </w:pPr>
      <w:r>
        <w:rPr>
          <w:rFonts w:ascii="仿宋_GB2312" w:hAnsi="仿宋_GB2312" w:eastAsia="仿宋_GB2312"/>
          <w:sz w:val="32"/>
        </w:rPr>
        <w:t>2、坚持德育为先，提升智育水平，加强体育美育，落实劳动教育，培养学生适应未来发展的正确价值观，引导学生明确人生发展方面。</w:t>
      </w:r>
    </w:p>
    <w:p>
      <w:pPr>
        <w:spacing w:line="580" w:lineRule="exact"/>
        <w:ind w:firstLine="640"/>
        <w:jc w:val="both"/>
      </w:pPr>
      <w:r>
        <w:rPr>
          <w:rFonts w:ascii="仿宋_GB2312" w:hAnsi="仿宋_GB2312" w:eastAsia="仿宋_GB2312"/>
          <w:sz w:val="32"/>
        </w:rPr>
        <w:t>3、认真贯彻落实党和国家的方针、政策，正确执行上级主管部门的决议和指示，全面实施素质教育，培养德智体美劳方面全面发展的社会主义事业的建设者和接班人。</w:t>
      </w:r>
    </w:p>
    <w:p>
      <w:pPr>
        <w:spacing w:line="580" w:lineRule="exact"/>
        <w:ind w:firstLine="640"/>
        <w:jc w:val="both"/>
      </w:pPr>
      <w:r>
        <w:rPr>
          <w:rFonts w:ascii="仿宋_GB2312" w:hAnsi="仿宋_GB2312" w:eastAsia="仿宋_GB2312"/>
          <w:sz w:val="32"/>
        </w:rPr>
        <w:t>4、实施小学教育，促进基础教育发展。</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吉木萨尔县第三小学无下属预算单位。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2025年度收入总计3,043.59万元，</w:t>
      </w:r>
      <w:r>
        <w:rPr>
          <w:rFonts w:ascii="仿宋_GB2312" w:hAnsi="仿宋_GB2312" w:eastAsia="仿宋_GB2312"/>
          <w:b w:val="0"/>
          <w:sz w:val="32"/>
        </w:rPr>
        <w:t>其中：本年收入合计3,021.24万元，使用非财政拨款结余（含专用结余）0.00万元，年初结转和结余22.35万元。</w:t>
      </w:r>
    </w:p>
    <w:p>
      <w:pPr>
        <w:spacing w:line="580" w:lineRule="exact"/>
        <w:ind w:firstLine="640"/>
        <w:jc w:val="both"/>
      </w:pPr>
      <w:r>
        <w:rPr>
          <w:rFonts w:ascii="仿宋_GB2312" w:hAnsi="仿宋_GB2312" w:eastAsia="仿宋_GB2312"/>
          <w:b/>
          <w:sz w:val="32"/>
        </w:rPr>
        <w:t>2025年度支出总计3,043.59万元，</w:t>
      </w:r>
      <w:r>
        <w:rPr>
          <w:rFonts w:ascii="仿宋_GB2312" w:hAnsi="仿宋_GB2312" w:eastAsia="仿宋_GB2312"/>
          <w:b w:val="0"/>
          <w:sz w:val="32"/>
        </w:rPr>
        <w:t>其中：本年支出合计3,006.06万元，结余分配0.00万元，年末结转和结余37.53万元。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增加340.39万元，增长12.59%，主要原因是：本年有校舍维修、在职人员工资调增，社保、公积金基数调增，人员经费增加。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本年收入3,021.24万元，</w:t>
      </w:r>
      <w:r>
        <w:rPr>
          <w:rFonts w:ascii="仿宋_GB2312" w:hAnsi="仿宋_GB2312" w:eastAsia="仿宋_GB2312"/>
          <w:b w:val="0"/>
          <w:sz w:val="32"/>
        </w:rPr>
        <w:t>其中：财政拨款收入2,930.82万元，占97.01%；上级补助收入0.00万元，占0.00%；事业收入0.00万元，占0.00%；经营收入0.00万元，占0.00%；附属单位上缴收入0.00万元，占0.00%；其他收入90.42万元，占2.99%。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本年支出3,006.06万元，</w:t>
      </w:r>
      <w:r>
        <w:rPr>
          <w:rFonts w:ascii="仿宋_GB2312" w:hAnsi="仿宋_GB2312" w:eastAsia="仿宋_GB2312"/>
          <w:b w:val="0"/>
          <w:sz w:val="32"/>
        </w:rPr>
        <w:t>其中：基本支出2,550.12万元，占84.83%；项目支出455.94万元，占15.17%；上缴上级支出0.00万元，占0.00%；经营支出0.00万元，占0.00%；对附属单位补助支出0.00万元，占0.00%。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2025年度财政拨款收入总计2,930.82万元，</w:t>
      </w:r>
      <w:r>
        <w:rPr>
          <w:rFonts w:ascii="仿宋_GB2312" w:hAnsi="仿宋_GB2312" w:eastAsia="仿宋_GB2312"/>
          <w:b w:val="0"/>
          <w:sz w:val="32"/>
        </w:rPr>
        <w:t>其中：年初财政拨款结转和结余0.00万元，本年财政拨款收入2,930.82万元。</w:t>
      </w:r>
      <w:r>
        <w:rPr>
          <w:rFonts w:ascii="仿宋_GB2312" w:hAnsi="仿宋_GB2312" w:eastAsia="仿宋_GB2312"/>
          <w:b/>
          <w:sz w:val="32"/>
        </w:rPr>
        <w:t>财政拨款支出总计2,930.82万元，</w:t>
      </w:r>
      <w:r>
        <w:rPr>
          <w:rFonts w:ascii="仿宋_GB2312" w:hAnsi="仿宋_GB2312" w:eastAsia="仿宋_GB2312"/>
          <w:b w:val="0"/>
          <w:sz w:val="32"/>
        </w:rPr>
        <w:t>其中：年末财政拨款结转和结余0.00万元，本年财政拨款支出2,930.82万元。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增加339.68万元，增长13.11%，主要原因是：本年在职人员工资调增，社保、公积金基数调增，人员经费增加。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年初预算数2,529.02万元，决算数2,930.82万元，预决算差异率15.89%，主要原因是：年中追加人员工资、社保、公积金基数调增部分资金，导致预决算存在差异。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教育及事业发展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按照支出功能分类，教育支出（类）普通教育（款）小学教育（项）的支出占本年财政拨款支出总额的比重最高，2025年度决算数为2,764.83万元，占比94.34%，主要用于教育支出、社会保障和就业支出。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2025年度一般公共预算财政拨款支出2,882.41万元，</w:t>
      </w:r>
      <w:r>
        <w:rPr>
          <w:rFonts w:ascii="仿宋_GB2312" w:hAnsi="仿宋_GB2312" w:eastAsia="仿宋_GB2312"/>
          <w:b w:val="0"/>
          <w:sz w:val="32"/>
        </w:rPr>
        <w:t>占本年支出合计的95.89%。</w:t>
      </w:r>
      <w:r>
        <w:rPr>
          <w:rFonts w:ascii="仿宋_GB2312" w:hAnsi="仿宋_GB2312" w:eastAsia="仿宋_GB2312"/>
          <w:b/>
          <w:sz w:val="32"/>
        </w:rPr>
        <w:t>与上年相比，</w:t>
      </w:r>
      <w:r>
        <w:rPr>
          <w:rFonts w:ascii="仿宋_GB2312" w:hAnsi="仿宋_GB2312" w:eastAsia="仿宋_GB2312"/>
          <w:b w:val="0"/>
          <w:sz w:val="32"/>
        </w:rPr>
        <w:t>增加291.27万元，增长11.24%，主要原因是：本年在职人员工资调增，社保、公积金基数调增，人员经费增加。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年初预算数2,529.02万元，决算数2,882.41万元，预决算差异率13.97%，主要原因是：年中追加人员工资、社保、公积金基数调增部分资金，导致预决算存在差异。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1.教育支出（类）2,774.56万元，占96.26%。</w:t>
      </w:r>
    </w:p>
    <w:p>
      <w:pPr>
        <w:spacing w:line="580" w:lineRule="exact"/>
        <w:ind w:firstLine="640"/>
        <w:jc w:val="both"/>
      </w:pPr>
      <w:r>
        <w:rPr>
          <w:rFonts w:ascii="仿宋_GB2312" w:hAnsi="仿宋_GB2312" w:eastAsia="仿宋_GB2312"/>
          <w:b w:val="0"/>
          <w:sz w:val="32"/>
        </w:rPr>
        <w:t>2.社会保障和就业支出（类）56.42万元，占1.96%。</w:t>
      </w:r>
    </w:p>
    <w:p>
      <w:pPr>
        <w:spacing w:line="580" w:lineRule="exact"/>
        <w:ind w:firstLine="640"/>
        <w:jc w:val="both"/>
      </w:pPr>
      <w:r>
        <w:rPr>
          <w:rFonts w:ascii="仿宋_GB2312" w:hAnsi="仿宋_GB2312" w:eastAsia="仿宋_GB2312"/>
          <w:b w:val="0"/>
          <w:sz w:val="32"/>
        </w:rPr>
        <w:t>3.卫生健康支出（类）24.22万元，占0.84%。</w:t>
      </w:r>
    </w:p>
    <w:p>
      <w:pPr>
        <w:spacing w:line="580" w:lineRule="exact"/>
        <w:ind w:firstLine="640"/>
        <w:jc w:val="both"/>
      </w:pPr>
      <w:r>
        <w:rPr>
          <w:rFonts w:ascii="仿宋_GB2312" w:hAnsi="仿宋_GB2312" w:eastAsia="仿宋_GB2312"/>
          <w:b w:val="0"/>
          <w:sz w:val="32"/>
        </w:rPr>
        <w:t>4.住房保障支出（类）27.22万元，占0.94%。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1.教育支出（类）普通教育（款）小学教育（项）：支出决算数为2,764.83万元，比上年决算增加403.52万元，增长17.09%，主要原因是：普通教育小学教育经费增加。</w:t>
      </w:r>
    </w:p>
    <w:p>
      <w:pPr>
        <w:spacing w:line="580" w:lineRule="exact"/>
        <w:ind w:firstLine="640"/>
        <w:jc w:val="both"/>
      </w:pPr>
      <w:r>
        <w:rPr>
          <w:rFonts w:ascii="仿宋_GB2312" w:hAnsi="仿宋_GB2312" w:eastAsia="仿宋_GB2312"/>
          <w:b w:val="0"/>
          <w:sz w:val="32"/>
        </w:rPr>
        <w:t>2.教育支出（类）普通教育（款）其他普通教育支出（项）：支出决算数为0.00万元，比上年决算减少133.00万元，下降100.00%，主要原因是：其他普通教育支出减少。</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3.教育支出（类）教育费附加安排的支出（款）其他教育费附加安排的支出（项）：支出决算数为9.72万元，比上年决算减少36.82万元，下降79.11%，主要原因是：其他教育费附加安排的支出经费减少。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0.00万元，比上年决算减少41.89万元，下降100.00%，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56.42万元，比上年决算增加56.42万元，增长100.00%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19.96万元，比上年决算增加11.56万元，增长137.62%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4.25万元，比上年决算增加4.25万元，增长100.00%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27.22万元，比上年决算增加27.22万元，增长100.00%，主要原因是：本年在职人员工资基数调增，住房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2025年度一般公共预算财政拨款基本支出2,474.88万元，其中：</w:t>
      </w:r>
      <w:r>
        <w:rPr>
          <w:rFonts w:ascii="仿宋_GB2312" w:hAnsi="仿宋_GB2312" w:eastAsia="仿宋_GB2312"/>
          <w:b/>
          <w:sz w:val="32"/>
        </w:rPr>
        <w:t>人员经费2,418.32万元，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pPr>
        <w:spacing w:line="580" w:lineRule="exact"/>
        <w:ind w:firstLine="640"/>
        <w:jc w:val="both"/>
      </w:pPr>
      <w:r>
        <w:rPr>
          <w:rFonts w:ascii="仿宋_GB2312" w:hAnsi="仿宋_GB2312" w:eastAsia="仿宋_GB2312"/>
          <w:b/>
          <w:sz w:val="32"/>
        </w:rPr>
        <w:t>公用经费56.56万元，</w:t>
      </w:r>
      <w:r>
        <w:rPr>
          <w:rFonts w:ascii="仿宋_GB2312" w:hAnsi="仿宋_GB2312" w:eastAsia="仿宋_GB2312"/>
          <w:b w:val="0"/>
          <w:sz w:val="32"/>
        </w:rPr>
        <w:t>包括：差旅费、培训费、工会经费、其他商品和服务支出。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发展事业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2025年度政府性基金预算财政拨款收入总计48.40万元，</w:t>
      </w:r>
      <w:r>
        <w:rPr>
          <w:rFonts w:ascii="仿宋_GB2312" w:hAnsi="仿宋_GB2312" w:eastAsia="仿宋_GB2312"/>
          <w:b w:val="0"/>
          <w:sz w:val="32"/>
        </w:rPr>
        <w:t>其中：年初结转和结余0.00万元，本年收入48.40万元。</w:t>
      </w:r>
      <w:r>
        <w:rPr>
          <w:rFonts w:ascii="仿宋_GB2312" w:hAnsi="仿宋_GB2312" w:eastAsia="仿宋_GB2312"/>
          <w:b/>
          <w:sz w:val="32"/>
        </w:rPr>
        <w:t>政府性基金预算财政拨款支出总计48.40万元，</w:t>
      </w:r>
      <w:r>
        <w:rPr>
          <w:rFonts w:ascii="仿宋_GB2312" w:hAnsi="仿宋_GB2312" w:eastAsia="仿宋_GB2312"/>
          <w:b w:val="0"/>
          <w:sz w:val="32"/>
        </w:rPr>
        <w:t>其中：年末结转和结余0.00万元，本年支出48.40万元。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增加48.40万元，增长100.00%，主要原因是：本年增加校舍维修项目。</w:t>
      </w:r>
      <w:r>
        <w:rPr>
          <w:rFonts w:ascii="仿宋_GB2312" w:hAnsi="仿宋_GB2312" w:eastAsia="仿宋_GB2312"/>
          <w:b/>
          <w:sz w:val="32"/>
        </w:rPr>
        <w:t>与年初预算相比，</w:t>
      </w:r>
      <w:r>
        <w:rPr>
          <w:rFonts w:ascii="仿宋_GB2312" w:hAnsi="仿宋_GB2312" w:eastAsia="仿宋_GB2312"/>
          <w:b w:val="0"/>
          <w:sz w:val="32"/>
        </w:rPr>
        <w:t>年初预算数0.00万元，决算数48.40万元，预决算差异率100.00%，主要原因是：年中追加人员工资，社保，导致预决算存在差异。</w:t>
      </w:r>
    </w:p>
    <w:p>
      <w:pPr>
        <w:spacing w:line="580" w:lineRule="exact"/>
        <w:ind w:firstLine="640"/>
        <w:jc w:val="both"/>
      </w:pPr>
      <w:r>
        <w:rPr>
          <w:rFonts w:ascii="仿宋_GB2312" w:hAnsi="仿宋_GB2312" w:eastAsia="仿宋_GB2312"/>
          <w:b w:val="0"/>
          <w:sz w:val="32"/>
        </w:rPr>
        <w:t>政府性基金预算财政拨款本年支出48.40万元。具体情况如下：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48.40万元，比上年决算增加48.40万元，增长100.00%，主要原因是：校舍维修资金较大，支出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三小学（事业单位）公用经费支出56.56万元，比上年减少14.80万元，下降20.74%，主要原因是：严控经费支出，厉行节约，减少经费支出。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2025年度政府采购支出总额254.14万元，其中：政府采购货物支出4.20万元、政府采购工程支出249.94万元、政府采购服务支出0.00万元。</w:t>
      </w:r>
    </w:p>
    <w:p>
      <w:pPr>
        <w:spacing w:line="580" w:lineRule="exact"/>
        <w:ind w:firstLine="640"/>
        <w:jc w:val="both"/>
      </w:pPr>
      <w:r>
        <w:rPr>
          <w:rFonts w:ascii="仿宋_GB2312" w:hAnsi="仿宋_GB2312" w:eastAsia="仿宋_GB2312"/>
          <w:b w:val="0"/>
          <w:sz w:val="32"/>
        </w:rPr>
        <w:t>授予中小企业合同金额250.60万元，占政府采购支出总额的98.61%，其中：授予小微企业合同金额4.20万元，占政府采购支出总额的1.65%。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12,557.74平方米，价值3,686.65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3,043.58万元，实际执行总额3,006.05万元；预算绩效评价项目9个，全年预算数425.18万元，全年执行数425.18万元。预算绩效管理取得的成效：使学校正常运转，落实有关教育经费的法规政策，让国家优惠政策落实到每家每户，逐步提高受益群众的满意度。发现的问题及原因：一是家校共育效果不明显。家长的共育意识不足，对学校宣传的有些政策不学习、不领会，导致理解和把握有偏差。家长与教师沟通的意识不强，对新任教师的期望值过高，教师共育意识不足，对家长充分发挥家庭教育的作用指导不够，没有形成教育合力，要注重学生的心理健康教育，促进学生身心全面和谐健康的发展；二是教师水平参差不齐，新任教师缺乏教学经验，骨干教师大批量退休，站好站稳讲台教师少。下一步改进措施：深耕校园文化建设。聚焦内涵发展，打造富有教育特色的校园文化，深耕爱心教育的学校文化建设，进一步梳理学校文化，形成文化共识，坚持从环境建设、学校管理、课程开发、课堂改革、队伍培养、学生培育等方面实施文化建设，实现育人方式转变，推进学校高质量发展。构建和谐美好校园。坚持安全为重，结合我县教育系统安全专项整治行动方案，开展安全领域的大排查、大整治。继续完善安全常态化长效化管理机制。完善各项管理制度，调优学校的绩效分配方案。结合文明典范城市创建，加强文明校园建设，完成精神文明校园和区绿色校园创建工作。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吉木萨尔县第三小学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244.85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342.89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342.89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2,284.17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2,700.69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2,663.16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5,558.04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6,087.16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6,012.10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5,558.04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6,087.16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6,012.10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吉木萨尔县第三小学在县委县政府、局党组的正确领导下，落实党的教育方针，完成立德树人根本任务，努力营造风清气正的教书育人环境。贯彻“以生为本，全面发展”的教育理念，继续推进“双减”“五项管理工作”，在学校全面工作的框架下，以提升教育教学质量为核心，夯实过程管理，引领教师专业成长，本学年教师培训覆盖率达到90%，德育活动参与率达到90%，培养学生的创新精神和实践能力为重点，深化教育教学改革，推动学校教育教学工作的高质量发展，实现学校可持续发展、品牌化发展的目标。落实有关教育经费的法规政策，义务教育入学率达到100%，消防安全教育演练次数2次，开设课后兴趣种类25种。让国家优惠政策落实到每家每户，逐步提高受益群众的满意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3043.58万元，全年执行数为3006.06万元，总预算执行率为98.77%。2025年我单位完成以下工作内容：按时发放人员工资、津贴、奖金，按时缴纳各类社保、医保、职业年金、住房公积金等，按时支付学校各项办公经费，使学校正常运转。落实有关教育经费的法规政策，本学年教师培训覆盖率达到90%，德育活动参与率达到90%，培养学生的创新精神和实践能力为重点，深化教育教学改革，推动学校教育教学工作的高质量发展，实现学校可持续发展、品牌化发展的目标。落实有关教育经费的法规政策，义务教育入学率达到100%，消防安全教育演练次数10次，开设课后兴趣种类25种等，让国家优惠政策落实到每家每户，逐步提高受益群众的满意度。</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吉木萨尔县第三小学年终工作总结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吉木萨尔县第三小学年终工作总结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本学年教师培训覆盖率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吉木萨尔县第三小学年终工作总结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德育活动参与率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吉木萨尔县第三小学年终工作总结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消防安全教育演练次数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吉木萨尔县第三小学年终工作总结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开设课后兴趣种类</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&gt;=25种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吉木萨尔县第三小学年终工作总结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吉木萨尔县第三小学年终工作总结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三小昌州财服[2025]29号化解工信台账欠款+县党财办【2025】2号工信台账50万及以下欠款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三小昌州财服[2025]29号化解工信台账欠款及县三小县党财办【2025】2号工信台账50万及以下欠款拨付58.13万元，用于支付7项欠款问题，有效化解社会矛盾，促进社会团结稳定，提高施工方满意度。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58.13万元，资金执行率100%本项目实际完成支付7项欠款问题。通过项目实施，有效化解社会矛盾，促进社会团结稳定，提高施工方满意度，为学生营造了安全舒适的学习生活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资金还款覆盖率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本年度还欠款金额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&lt;=58.13万元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避免因欠款纠纷影响家长信任度，稳定生源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有效避免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县三小2025年上半年免除家庭经济困难及寄宿制学生课后服务费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项目资金24.16万元，国家在推进课后服务工作时，明确要求“坚持公益普惠”原则，强调要保障家庭经济困难学生等特殊群体平等享受课后服务的权力，各地据此出台具体措施，将免除困难学生费用作为落实政策的重要内容。让不同家庭背景的学生能在同等条件下享受学校提供的延伸服务，体现教育的公平与普惠。</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24.16万元，资金执行率100%。本项目实际完成2024年下半年287人，2025年上半年104人、下半年118名家庭经济困难及寄宿制学生课后服务费免除工作，足额落实每生400元补助标准。通过项目实施，加强了教育民生保障力度，提升了困难学生就学保障水平，促进了教育公平，切实减轻了困难家庭经济负担。</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24年下半年享受课后托管费学生人数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25年下半年享受课后托管费学生人数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服务时长达标率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课后服务费补助标准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减轻家庭负担，助力学生全面发展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县三小昌州财教[2024]72号关于提前下达2025年中央义务教育薄弱环节改善与能力提升补助资金预算的通知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义务教育薄弱环节改善与能力提升补助资金25万，由于受限于资源，本校内校园文化建设滞后，未能充分发挥环境育人功能。为落实薄弱环节改善政策，拟用补助资金打造特色楼内文化空间，提升教育承载能力，提升教育质量，师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25万元，资金执行率100%。本项目实际完成校园文化建设、室外宣传栏等实施。通过项目实施，加强了校园文化阵地建设，提升了校园育人环境与文化氛围，促进了学校办学体检改善和义务教育办学能力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校园文化建设宣传栏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此项指标未完成，存在偏差，总体偏差率为25%，偏差原因为：校园文化建设宣传栏目标值为20个实际完成值为25个故存在偏差，下一年度改进措施为：严格按照设定目标值完成指标任务。</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校园文化墙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校园文化建设成本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提升教育质量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97.75分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县三小昌州财教[2024]92号 关于提前下达2025年中央城乡义务教育补助经费预算的通知 （校舍安全保障）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小昌州财教[2024]92号关于提前下达2025年中央城乡义务教育补助经费预算的通知校舍安全保障拨付项目资金145.09万，有效提高改善学生的学习环境，提供更加舒适的课堂，帮助学生更好地专注于学习，提高学习效率，保障了学校师生的安全，美化了校园项目实施得到师生一致好评。项目资金主要用于维修：教学楼、食堂、宿舍更换窗户及窗台更换等。</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125万元，资金执行率100%，实际完成拨付维修：教学楼、食堂、宿舍更换窗户及窗台更换等145.09万。通过本项目的实施，有效提高改善学生的学习环境，提供更加舒适的课堂，帮助学生更好地专注于学习，提高学习效率，保障了学校师生的安全，美化了校园项目实施得到师生一致好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更换维修窗户窗台个数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=627个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=627个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维修资金支付完成率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&lt;=125万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改善教师学生生活环境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县三小昌州财教[2024]92号关于提前下达2025年中央城乡义务教育补助经费预算的通知（义务阶段学校家庭经济困难学生生活补助）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城乡义务教育补助经费22.38万元，做好家庭经济困难学生认定和生活补助发放工作，提高资助的精准度，我校春季非住宿生245人，非住宿生生均伙食补助625元；住宿生49人，住宿生生均伙食补助1250元，助使家庭经济困难学生安心完成学业。争取使受益学生及家长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22.38万元，资金执行率100%，本项目实际为263名非住宿生按625元/年；49名住宿生1250元/年足额发放补助。通过项目的实施，加强了义务教育阶段学生资助政策落实，提升了困难学生基本生活保障水平，有效减轻了学生家庭经济负担，促进了教育公平，助力控辍保学工作开展，保障学生安心就学、健康成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25年上学期享受补助人数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&gt;=294人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此项指标未完成，存在偏差，偏差率为6.12%，存在偏差的原因为：年初设定目标值为245人，本年度合校后实际完成值为263人故存在偏差。下一年度改进措施：按照目标变化调整目标表。</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家庭经济困难学生享受生活补助覆盖率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生活补助发放及时率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非住宿生补助标准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寄宿生生均补助标准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欠发达地区学生身体素质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学生和家长满意度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98.78分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县三小昌州财教[2024]92号关于提前下达2025年中央城乡义务教育补助经费预算的通知（公用经费+特教公用经费+县级+取暖）</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乡义务教育补助公用经费145.09万元，我校学生人数1263人，公用经费生均补助720元，暖气费生均补助170元，落实学校经费管理的主体责任，切实加强相关教育经费的统筹安排和使用，合理安排学校公用经费，保障其正常教育教学，提高师生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145.09万元，预算执行率100%。按在校1263人足额落实生均公用经费及暖气费补助，规范用于水电、维修、设备及材料支出。通过本项目的实施，增强了办学条件与保教质量，提升了保教服务水平，促进了学校正常运转，实现小学义务段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25年上半年公用经费享受学生数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公用经费学生补助覆盖率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改善学生的学习环境，提高学习效率和效果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县三小昌州财教［2025］5号关于下达2025年昌吉州教育项目州本级配套资金的通知（教师体检补助）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测算，受益教师人数106人，共计拨付5.3万元，对我校教职员工开展健康体检，有效改善教师身体健康状况，及时发现教师潜在病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5.3万元，资金执行率100%。本项目实际完成为106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县三小昌州财行[2025]4号关于下达2025年度人才工作经费+奖教奖学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奖教奖学”奖，吉木萨尔县第三小学获得“先进学校”奖、“奋进团队”奖项目资金8万元。通过本项目实施建立健全奖教奖学长效机制，形成“激励先进、带动后进”的良好氛围。提升教师教学积极性和学生学习主动性，助力学校教育教学质量稳步提升；昌州财行【2025】4号关于下达2025年度人才工作经费拨付1万元，加强对各类人才的培养和引进工作，提高人才培训质量，促进人才和社会需求的对接，推动国家经济社会的发展，提高人才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我校共收到人才工作经费、奖教奖学资金共计9.24万元。资金均及时足额到位，专款专用、规范支出，预算执行率100%。通过项目实施，增强了开展教师人才培养、教研培训及工作室研修交流活动，规范完成优秀教师奖励发放，切实提升了教师专业能力与工作积极性，发挥示范引领作用，全面完成年度人才队伍建设各项目标任务，资金使用效益良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获奖数量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人才工作经费计划人数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先进学校奖奖金金额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奋进团队奖奖金金额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人才工作经费补助资金金额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此项指标未完成，存在偏差，偏差率为24%，存在偏差的原因为：年初设定目标值为1万元，指标设置四舍五入实际值为1.24万元故存在偏差。下一年度改进措施：认真核对填报绩效目标。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提升学校综合实力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98.80分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昌州财教[2024]100号关于提前下达2025年教育补助项目经费预算的通知（自治区义务教育班主任津贴补贴）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2025年自治区义务教育阶段班主任津贴补贴10.88万元，我校班主任人数28人，补助10个月，稳定我校教师队伍，实施义务阶段班主任津贴补助政策，提高班主任工作积极性，提高班级管理水平，教师满意度90%以上。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10.88万元，资金执行率100%。本项目实际完成为28名班主任发放10个月津贴，每人每月400元。通过本项目的实施，加强了班主任队伍建设与班级管理保障，提升了班主任工作积极性与岗位稳定性，促进了学校骄傲用户教学管理质量持续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义务教育阶段班主任工作积极性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