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吉木萨尔县第三中学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吉木萨尔县第三中学是一所全日制初级中学，其主要职能是：实施义务教育、促进基础教育发展，按照基础教育的有关规定制定教学大纲，积极开展各项教育教学活动，在核准登记的业务范围内，以服务教学为宗旨，强化德育工作，培养学生技能和技巧等综合能力，加强学校的内部管理，充分发挥教代会的作用，实施民主规范管理，在核定的业务范围内开展各项教学活动。</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吉木萨尔县第三中学无下属预算单位。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2025年度收入总计4,138.51万元，</w:t>
      </w:r>
      <w:r>
        <w:rPr>
          <w:rFonts w:ascii="仿宋_GB2312" w:hAnsi="仿宋_GB2312" w:eastAsia="仿宋_GB2312"/>
          <w:b w:val="0"/>
          <w:sz w:val="32"/>
        </w:rPr>
        <w:t>其中：本年收入合计4,025.84万元，使用非财政拨款结余（含专用结余）0.00万元，年初结转和结余112.68万元。</w:t>
      </w:r>
    </w:p>
    <w:p>
      <w:pPr>
        <w:spacing w:line="580" w:lineRule="exact"/>
        <w:ind w:firstLine="640"/>
        <w:jc w:val="both"/>
      </w:pPr>
      <w:r>
        <w:rPr>
          <w:rFonts w:ascii="仿宋_GB2312" w:hAnsi="仿宋_GB2312" w:eastAsia="仿宋_GB2312"/>
          <w:b/>
          <w:sz w:val="32"/>
        </w:rPr>
        <w:t>2025年度支出总计4,138.51万元，</w:t>
      </w:r>
      <w:r>
        <w:rPr>
          <w:rFonts w:ascii="仿宋_GB2312" w:hAnsi="仿宋_GB2312" w:eastAsia="仿宋_GB2312"/>
          <w:b w:val="0"/>
          <w:sz w:val="32"/>
        </w:rPr>
        <w:t>其中：本年支出合计4,053.36万元，结余分配0.00万元，年末结转和结余85.16万元。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增加689.68万元，增长20.00%，主要原因是：本年增加中央义务教育薄弱环节改善与能力提升补助资金、教育系统各校（园）残疾人保障金、化解工信台账欠款项目以及教育系统食堂从业人员（第二批）工资经费。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本年收入4,025.84万元，</w:t>
      </w:r>
      <w:r>
        <w:rPr>
          <w:rFonts w:ascii="仿宋_GB2312" w:hAnsi="仿宋_GB2312" w:eastAsia="仿宋_GB2312"/>
          <w:b w:val="0"/>
          <w:sz w:val="32"/>
        </w:rPr>
        <w:t>其中：财政拨款收入3,887.78万元，占96.57%；上级补助收入0.00万元，占0.00%；事业收入0.00万元，占0.00%；经营收入0.00万元，占0.00%；附属单位上缴收入0.00万元，占0.00%；其他收入138.05万元，占3.43%。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本年支出4,053.36万元，</w:t>
      </w:r>
      <w:r>
        <w:rPr>
          <w:rFonts w:ascii="仿宋_GB2312" w:hAnsi="仿宋_GB2312" w:eastAsia="仿宋_GB2312"/>
          <w:b w:val="0"/>
          <w:sz w:val="32"/>
        </w:rPr>
        <w:t>其中：基本支出3,377.09万元，占83.32%；项目支出676.27万元，占16.68%；上缴上级支出0.00万元，占0.00%；经营支出0.00万元，占0.00%；对附属单位补助支出0.00万元，占0.00%。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2025年度财政拨款收入总计3,887.78万元，</w:t>
      </w:r>
      <w:r>
        <w:rPr>
          <w:rFonts w:ascii="仿宋_GB2312" w:hAnsi="仿宋_GB2312" w:eastAsia="仿宋_GB2312"/>
          <w:b w:val="0"/>
          <w:sz w:val="32"/>
        </w:rPr>
        <w:t>其中：年初财政拨款结转和结余0.00万元，本年财政拨款收入3,887.78万元。</w:t>
      </w:r>
      <w:r>
        <w:rPr>
          <w:rFonts w:ascii="仿宋_GB2312" w:hAnsi="仿宋_GB2312" w:eastAsia="仿宋_GB2312"/>
          <w:b/>
          <w:sz w:val="32"/>
        </w:rPr>
        <w:t>财政拨款支出总计3,887.78万元，</w:t>
      </w:r>
      <w:r>
        <w:rPr>
          <w:rFonts w:ascii="仿宋_GB2312" w:hAnsi="仿宋_GB2312" w:eastAsia="仿宋_GB2312"/>
          <w:b w:val="0"/>
          <w:sz w:val="32"/>
        </w:rPr>
        <w:t>其中：年末财政拨款结转和结余0.00万元，本年财政拨款支出3,887.78万元。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585.48万元，增长17.73%，主要原因是：本年在职人员工资调增，社保、公积金基数调增，人员经费增加，增加教育系统各校（园）残疾人保障金项目、教育系统食堂从业人员（第二批）工资项目、中央义务教育薄弱环节改善与能力提升补助项目。</w:t>
      </w:r>
      <w:r>
        <w:rPr>
          <w:rFonts w:ascii="仿宋_GB2312" w:hAnsi="仿宋_GB2312" w:eastAsia="仿宋_GB2312"/>
          <w:b/>
          <w:sz w:val="32"/>
        </w:rPr>
        <w:t>与年初预算相比，</w:t>
      </w:r>
      <w:r>
        <w:rPr>
          <w:rFonts w:ascii="仿宋_GB2312" w:hAnsi="仿宋_GB2312" w:eastAsia="仿宋_GB2312"/>
          <w:b w:val="0"/>
          <w:sz w:val="32"/>
        </w:rPr>
        <w:t>年初预算数3,169.90万元，决算数3,887.78万元，预决算差异率22.65%，主要原因是：年中追加教育系统各校（园）残疾人保障金项目、教育系统食堂从业人员（第二批）工资项目、中央义务教育薄弱环节改善与能力提升补助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员工资福利、中学教育办学运转、实训能力提升、家庭经济困难学生资助、校园基本运维保障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按照支出功能分类，教育支出（类）普通教育（款）初中教育（项）的支出占本年财政拨款支出总额的比重最高，2025年度决算数为2,778.23万元，占比71.46%，主要用于人员工资福利、日常公用经费。。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2025年度一般公共预算财政拨款支出3,864.32万元，</w:t>
      </w:r>
      <w:r>
        <w:rPr>
          <w:rFonts w:ascii="仿宋_GB2312" w:hAnsi="仿宋_GB2312" w:eastAsia="仿宋_GB2312"/>
          <w:b w:val="0"/>
          <w:sz w:val="32"/>
        </w:rPr>
        <w:t>占本年支出合计的95.34%。</w:t>
      </w:r>
      <w:r>
        <w:rPr>
          <w:rFonts w:ascii="仿宋_GB2312" w:hAnsi="仿宋_GB2312" w:eastAsia="仿宋_GB2312"/>
          <w:b/>
          <w:sz w:val="32"/>
        </w:rPr>
        <w:t>与上年相比，</w:t>
      </w:r>
      <w:r>
        <w:rPr>
          <w:rFonts w:ascii="仿宋_GB2312" w:hAnsi="仿宋_GB2312" w:eastAsia="仿宋_GB2312"/>
          <w:b w:val="0"/>
          <w:sz w:val="32"/>
        </w:rPr>
        <w:t>增加562.02万元，增长17.02%，主要原因是：本年在职人员工资调增，社保、公积金基数调增，人员经费增加，增加教育系统各校（园）残疾人保障金项目、教育系统食堂从业人员（第二批）工资项目、中央义务教育薄弱环节改善与能力提升补助项目。</w:t>
      </w:r>
      <w:r>
        <w:rPr>
          <w:rFonts w:ascii="仿宋_GB2312" w:hAnsi="仿宋_GB2312" w:eastAsia="仿宋_GB2312"/>
          <w:b/>
          <w:sz w:val="32"/>
        </w:rPr>
        <w:t>与年初预算相比，</w:t>
      </w:r>
      <w:r>
        <w:rPr>
          <w:rFonts w:ascii="仿宋_GB2312" w:hAnsi="仿宋_GB2312" w:eastAsia="仿宋_GB2312"/>
          <w:b w:val="0"/>
          <w:sz w:val="32"/>
        </w:rPr>
        <w:t>年初预算数3,169.90万元，决算数3,864.32万元，预决算差异率21.91%，主要原因是：年中追加教育系统各校（园）残疾人保障金项目、教育系统食堂从业人员（第二批）工资项目、中央义务教育薄弱环节改善与能力提升补助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1.教育支出（类）2,788.05万元，占72.15%。</w:t>
      </w:r>
    </w:p>
    <w:p>
      <w:pPr>
        <w:spacing w:line="580" w:lineRule="exact"/>
        <w:ind w:firstLine="640"/>
        <w:jc w:val="both"/>
      </w:pPr>
      <w:r>
        <w:rPr>
          <w:rFonts w:ascii="仿宋_GB2312" w:hAnsi="仿宋_GB2312" w:eastAsia="仿宋_GB2312"/>
          <w:b w:val="0"/>
          <w:sz w:val="32"/>
        </w:rPr>
        <w:t>2.科学技术支出（类）9.57万元，占0.25%。</w:t>
      </w:r>
    </w:p>
    <w:p>
      <w:pPr>
        <w:spacing w:line="580" w:lineRule="exact"/>
        <w:ind w:firstLine="640"/>
        <w:jc w:val="both"/>
      </w:pPr>
      <w:r>
        <w:rPr>
          <w:rFonts w:ascii="仿宋_GB2312" w:hAnsi="仿宋_GB2312" w:eastAsia="仿宋_GB2312"/>
          <w:b w:val="0"/>
          <w:sz w:val="32"/>
        </w:rPr>
        <w:t>3.社会保障和就业支出（类）621.66万元，占16.09%。</w:t>
      </w:r>
    </w:p>
    <w:p>
      <w:pPr>
        <w:spacing w:line="580" w:lineRule="exact"/>
        <w:ind w:firstLine="640"/>
        <w:jc w:val="both"/>
      </w:pPr>
      <w:r>
        <w:rPr>
          <w:rFonts w:ascii="仿宋_GB2312" w:hAnsi="仿宋_GB2312" w:eastAsia="仿宋_GB2312"/>
          <w:b w:val="0"/>
          <w:sz w:val="32"/>
        </w:rPr>
        <w:t>4.卫生健康支出（类）227.32万元，占5.88%。</w:t>
      </w:r>
    </w:p>
    <w:p>
      <w:pPr>
        <w:spacing w:line="580" w:lineRule="exact"/>
        <w:ind w:firstLine="640"/>
        <w:jc w:val="both"/>
      </w:pPr>
      <w:r>
        <w:rPr>
          <w:rFonts w:ascii="仿宋_GB2312" w:hAnsi="仿宋_GB2312" w:eastAsia="仿宋_GB2312"/>
          <w:b w:val="0"/>
          <w:sz w:val="32"/>
        </w:rPr>
        <w:t>5.住房保障支出（类）217.71万元，占5.63%。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1.教育支出（类）教育管理事务（款）一般行政管理事务（项）：支出决算数为0.00万元，比上年决算减少0.30万元，下降100.00%，主要原因是：本年减少思想政治工作创新研究项目和思政名师工作室建设经费。</w:t>
      </w:r>
    </w:p>
    <w:p>
      <w:pPr>
        <w:spacing w:line="580" w:lineRule="exact"/>
        <w:ind w:firstLine="640"/>
        <w:jc w:val="both"/>
      </w:pPr>
      <w:r>
        <w:rPr>
          <w:rFonts w:ascii="仿宋_GB2312" w:hAnsi="仿宋_GB2312" w:eastAsia="仿宋_GB2312"/>
          <w:b w:val="0"/>
          <w:sz w:val="32"/>
        </w:rPr>
        <w:t>2.教育支出（类）普通教育（款）初中教育（项）：支出决算数为2,778.23万元，比上年决算减少278.17万元，下降9.10%，主要原因是：本年功能科目调整，社保及医保缴费上年度在主科目列支，本年单独列支，导致经费较上年减少。</w:t>
      </w:r>
    </w:p>
    <w:p>
      <w:pPr>
        <w:spacing w:line="580" w:lineRule="exact"/>
        <w:ind w:firstLine="640"/>
        <w:jc w:val="both"/>
      </w:pPr>
      <w:r>
        <w:rPr>
          <w:rFonts w:ascii="仿宋_GB2312" w:hAnsi="仿宋_GB2312" w:eastAsia="仿宋_GB2312"/>
          <w:b w:val="0"/>
          <w:sz w:val="32"/>
        </w:rPr>
        <w:t>3.教育支出（类）普通教育（款）其他普通教育支出（项）：支出决算数为9.82万元，比上年决算减少125.36万元，下降92.74%，主要原因是：本年科目调整，申请拨付校舍安全保障经费，上年度在其他普通教育支出科目列支，本年度在初中教育(项)科目列支，导致经费较上年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62.99万元，下降100.00%，主要原因是：本年科目调整，申请拨付取暖费经费，上年度在其他教育费附加安排的支出科目列支，本年度在初中教育(项)科目列支，导致经费较上年减少。</w:t>
      </w:r>
    </w:p>
    <w:p>
      <w:pPr>
        <w:spacing w:line="580" w:lineRule="exact"/>
        <w:ind w:firstLine="640"/>
        <w:jc w:val="both"/>
      </w:pPr>
      <w:r>
        <w:rPr>
          <w:rFonts w:ascii="仿宋_GB2312" w:hAnsi="仿宋_GB2312" w:eastAsia="仿宋_GB2312"/>
          <w:b w:val="0"/>
          <w:sz w:val="32"/>
        </w:rPr>
        <w:t>5.科学技术支出（类）基础研究（款）科技人才队伍建设（项）：支出决算数为9.57万元，比上年决算增加9.57万元，增长100.00%，主要原因是：本年度增加拨付新疆人才发展基金2025年度第一轮支持资金，本年度在科学技术支出(类)基础研究(款)科技人才队伍建设(项)支出，导致经费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276.56万元，比上年决算增加234.04万元，增长550.42%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345.10万元，比上年决算增加340.19万元，增长6,928.51%，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158.68万元，比上年决算增加158.68万元，增长100.00%，主要原因是：本年功能科目调整，事业单位医疗上年度在主科目列支，本年单独列支，导致经费较上年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68.65万元，比上年决算增加68.65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10.住房保障支出（类）住房改革支出（款）住房公积金（项）：支出决算数为217.71万元，比上年决算增加217.71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2025年度一般公共预算财政拨款基本支出3,211.51万元，其中：</w:t>
      </w:r>
      <w:r>
        <w:rPr>
          <w:rFonts w:ascii="仿宋_GB2312" w:hAnsi="仿宋_GB2312" w:eastAsia="仿宋_GB2312"/>
          <w:b/>
          <w:sz w:val="32"/>
        </w:rPr>
        <w:t>人员经费3,137.93万元，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其他对个人和家庭的补助。</w:t>
      </w:r>
    </w:p>
    <w:p>
      <w:pPr>
        <w:spacing w:line="580" w:lineRule="exact"/>
        <w:ind w:firstLine="640"/>
        <w:jc w:val="both"/>
      </w:pPr>
      <w:r>
        <w:rPr>
          <w:rFonts w:ascii="仿宋_GB2312" w:hAnsi="仿宋_GB2312" w:eastAsia="仿宋_GB2312"/>
          <w:b/>
          <w:sz w:val="32"/>
        </w:rPr>
        <w:t>公用经费73.58万元，</w:t>
      </w:r>
      <w:r>
        <w:rPr>
          <w:rFonts w:ascii="仿宋_GB2312" w:hAnsi="仿宋_GB2312" w:eastAsia="仿宋_GB2312"/>
          <w:b w:val="0"/>
          <w:sz w:val="32"/>
        </w:rPr>
        <w:t>包括：差旅费、维修（护）费、培训费、劳务费、工会经费、其他商品和服务支出。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化解历史遗留欠款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2025年度政府性基金预算财政拨款收入总计23.46万元，</w:t>
      </w:r>
      <w:r>
        <w:rPr>
          <w:rFonts w:ascii="仿宋_GB2312" w:hAnsi="仿宋_GB2312" w:eastAsia="仿宋_GB2312"/>
          <w:b w:val="0"/>
          <w:sz w:val="32"/>
        </w:rPr>
        <w:t>其中：年初结转和结余0.00万元，本年收入23.46万元。</w:t>
      </w:r>
      <w:r>
        <w:rPr>
          <w:rFonts w:ascii="仿宋_GB2312" w:hAnsi="仿宋_GB2312" w:eastAsia="仿宋_GB2312"/>
          <w:b/>
          <w:sz w:val="32"/>
        </w:rPr>
        <w:t>政府性基金预算财政拨款支出总计23.46万元，</w:t>
      </w:r>
      <w:r>
        <w:rPr>
          <w:rFonts w:ascii="仿宋_GB2312" w:hAnsi="仿宋_GB2312" w:eastAsia="仿宋_GB2312"/>
          <w:b w:val="0"/>
          <w:sz w:val="32"/>
        </w:rPr>
        <w:t>其中：年末结转和结余0.00万元，本年支出23.46万元。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增加23.46万元，增长100.00%，主要原因是：本年度增加化解工信台账欠款项目。</w:t>
      </w:r>
      <w:r>
        <w:rPr>
          <w:rFonts w:ascii="仿宋_GB2312" w:hAnsi="仿宋_GB2312" w:eastAsia="仿宋_GB2312"/>
          <w:b/>
          <w:sz w:val="32"/>
        </w:rPr>
        <w:t>与年初预算相比，</w:t>
      </w:r>
      <w:r>
        <w:rPr>
          <w:rFonts w:ascii="仿宋_GB2312" w:hAnsi="仿宋_GB2312" w:eastAsia="仿宋_GB2312"/>
          <w:b w:val="0"/>
          <w:sz w:val="32"/>
        </w:rPr>
        <w:t>年初预算数0.00万元，决算数23.46万元，预决算差异率100.00%，主要原因是：年中追加化解工信台账欠款项目，导致预决算存在差异。</w:t>
      </w:r>
    </w:p>
    <w:p>
      <w:pPr>
        <w:spacing w:line="580" w:lineRule="exact"/>
        <w:ind w:firstLine="640"/>
        <w:jc w:val="both"/>
      </w:pPr>
      <w:r>
        <w:rPr>
          <w:rFonts w:ascii="仿宋_GB2312" w:hAnsi="仿宋_GB2312" w:eastAsia="仿宋_GB2312"/>
          <w:b w:val="0"/>
          <w:sz w:val="32"/>
        </w:rPr>
        <w:t>政府性基金预算财政拨款本年支出23.46万元。具体情况如下：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政府性基金债务收入安排的支出（项）：支出决算数为23.46万元，比上年决算增加23.46万元，增长100.00%，主要原因是：本年度增加化解工信台账欠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2025年度吉木萨尔县第三中学（事业单位）公用经费支出73.58万元，比上年减少21.19万元，下降22.36%，主要原因是：本年暖气费、劳务费、培训费、委托业务费减少，导致公用经费减少。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2025年度政府采购支出总额47.12万元，其中：政府采购货物支出45.64万元、政府采购工程支出0.00万元、政府采购服务支出1.48万元。</w:t>
      </w:r>
    </w:p>
    <w:p>
      <w:pPr>
        <w:spacing w:line="580" w:lineRule="exact"/>
        <w:ind w:firstLine="640"/>
        <w:jc w:val="both"/>
      </w:pPr>
      <w:r>
        <w:rPr>
          <w:rFonts w:ascii="仿宋_GB2312" w:hAnsi="仿宋_GB2312" w:eastAsia="仿宋_GB2312"/>
          <w:b w:val="0"/>
          <w:sz w:val="32"/>
        </w:rPr>
        <w:t>授予中小企业合同金额47.12万元，占政府采购支出总额的100.00%，其中：授予小微企业合同金额10.93万元，占政府采购支出总额的23.20%。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25,549.30平方米，价值4,618.52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4,053.36万元，实际执行总额4,053.36万元；预算绩效评价项目13个，全年预算数638.05万元，全年执行数638.05万元。预算绩效管理取得的成效：2024年为全面贯彻党的教育方针，落实立德树人根本任务，扎实做好“双减”工作，拓展素质教育，吉木萨尔县第三中学在县委、县人民政府和教育局的坚强领导下，在学校领导班子的辛勤耕耘以及全体教职工的共同努力下，全面贯彻党的教育方针，坚持依法治校，以德立校，质量立校。紧围绕学校“为学生的终身发展奠基”的办学理念和“稳定、规范、提高、创优”的总思路，高标定位、高起点运作、全方位推进，较好地完成了全年工作任务，确保了学校的优质高效运转，做好学校党建、安全、精神文明、教育教学、改善办学条件、后勤管理、卫生防疫等工作，努力办好人民满意的教育。发现的问题及原因：一是家校共育效果不明显。家长的共育意识不足，对学校宣传的有些政策不学习、不领会，导致理解和把握有偏差。家长与教师沟通的意识不强，对新任教师的期望值过高，教师共育意识不足，对家长充分发挥家庭教育的作用指导不够，没有形成教育合力，要注重学生的心理健康教育，促进学生身心全面和谐健康的发展；二是教师水平参差不齐，新任教师缺乏教学经验，骨干教师大批量退休，站好站稳讲台教师少。下一步改进措施：一是实施道德讲堂项目。在继续做好我校“和谐育人”德育教育策略的基础上，增加开设“学生道德讲堂”。二是实施教师发展培训项目。进一步落实好我校的教师外出轮训制度，打造服务、奉献、争先、卓越的管理团队；打造爱生为本、敬业担当的教师团队；打造自信、活力和美、向上的青年教师团队。抓实“读、看、听、研”为青年教师指路子、搭台子、压担子、架梯子，以教育科研为核心引擎，提高青年教师的成长能力。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吉木萨尔县第三中学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342.89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331.89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331.89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2,827.02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3,721.47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3,721.47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290.25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6,920.32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8,106.72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8,106.72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6,920.32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8,106.72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8,106.72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聚焦教育质量、学生发展、教师成长和学校管理，按时完成教学任务，学生入学率达到100%，享受补助覆盖率达到100%，促进学生德、智、体、美、劳全面发展；加强教师培训，提升教学水平教师外出培训次数3次；优化学校管理，营造良好的校园文化；加强家校合作，提升家长满意度；保障校园安全与健康，推进信息化教育，提升现代化教学水平；推动绿色校园建设，培养环境意识，德育活动参与率达到98%，安全隐患排查整改及时率达到100%；提升学校在区域内的品牌影响力。通过明确目标、定期评估和反馈，确保学校整体发展，为学生提供优质教育环境。</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2025年我单位全年预算数为4,053.36万元，全年执行数为4,053.36万元，总预算执行率为100%。2025年我单位完成以下工作内容：按时发放人员工资、津贴、奖金，按时缴纳各类社保、医保、职业年金、住房公积金等，按时支付学校各项办公经费，使学校正常运转。落实有关教育经费的法规政策，本学年教师培训次数等于3次，德育活动参与率达到98%，培养学生的创新精神和实践能力为重点，深化教育教学改革，推动学校教育教学工作的高质量发展，实现学校可持续发展、品牌化发展的目标。落实有关教育经费的法规政策，义务教育入学率达到100%，安全隐患排查整改及时率100%，享受补助覆盖率100%，让国家优惠政策落实到每家每户，受益群众的满意度达95%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德育活动参与率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吉木萨尔县第三中学班子2024年度工作总结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安全隐患排查整改及时率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吉木萨尔县第三中学班子2024年度工作总结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吉木萨尔县第三中学班子2024年度工作总结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吉木萨尔县第三中学班子2024年度工作总结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教师外出培训次数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吉木萨尔县第三中学班子2024年度工作总结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享受补助覆盖率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吉木萨尔县第三中学班子2024年度工作总结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吉木萨尔县第三中学班子2024年度工作总结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2025年“奖教奖学”资金+食堂从业人员（第二批）工资</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中奖教奖学资金，奖励优秀教师团队5个，购买团队学生活动奖品，提升了学生专研氛围，打造了良好的教育教学环境，保障食品安全提服务质量，守岗尽责优食堂运营。争取使受益教师及学生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34.1万元，资金执行率100%。本项目实际完成了奖励团队数量5个，食堂从业人员6个。通过本项目实施，加强了学校教育教学硬件保障，提升了教师教学工作效率与后勤服务保障水平，促进了学校教育教学质量稳步提升提供了坚实支撑。</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奖励团队数量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食堂从业人员人数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奖励覆盖率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奖教教学资金总额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食堂从业人员工资总成本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提升教学氛围，保食品安全提服务质量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2025年上、下半年免除家庭经济困难及寄宿制学生课后服务费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中各义务段学校2024年下半年免除家庭经济困难及寄宿制学生课后服务费及2025年上半年、下半年免除家庭经济困难及寄宿制学生课后服务费，免除家庭经济困难寄宿制学生课后服务费，由县财政预算安排资金84.84万元，用于保障家庭经济困难学生及寄宿制学生课后服务费，解决享受学生家庭经济压力，按时完成学业，受益学生及老师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84.84万元，资金执行率100%。本项目实际完成2025年上半年683人、下半年753名家庭经济困难及寄宿制学生课后服务费免除工作，足额落实每生400元补助标准。通过项目实施，加强了教育民生保障力度，提升了困难学生就学保障水平，促进了教育公平，切实减轻了困难家庭经济负担。</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享受补助春季学生人数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&gt;=683人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享受补助秋季学生人数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&gt;=753人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项目补助学期数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课后服务费生均补助标准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保障义务教育学生完成学业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2025年教育系统冬季取暖费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三中取暖费差额，用于缴纳2025年度公用取暖费，项目总投资31.88万元，项目计划于2025年12月31日完成，通过本项目的实施，保障冬季教育教学工作。待项目实施完成，争取使受益学生及教师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31.8万元，资金执行率100。本项目实际完成24121.66平方米教学及办公场所的冬季供暖供给工作。通过规范资金使用，严格落实取暖保障责任，确保了辖区内学校冬季室温达标，筑牢了校园安全防线。本项目的实施，进一步强化了教育系统后勤管理与民生服务职能，提升了教育资源配置效益与校园精细化管理质效，促进了教育教学质量的整体提升与师生幸福感的增强。</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保障取暖面积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=24121.66平方米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=24121.66平方米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供暖保障率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供暖月数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供暖费收取单价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保障冬季取暖，保障正常教学秩序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三中昌州财服[2025]29号化解工信台账欠款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三中昌州财服[2025]29号化解工信台账欠款23.46万元，用于支付5项欠款问题，有效化解社会矛盾，进社会团结稳定，校方、施工方满意度90%以上。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23.46万元，资金执行率100%本项目实际完成自行车棚改造项目，防撞柱安装工程、生态围栏工程项目、玻璃大厅拆除项目、学生浴池地坪维修、值班棚总共5项工程。通过项目实施，加强了校园基础设施安全保障，提升了我校环境品质与安全防护水平，促进了以后办学条件改善，为学生营造了安全舒适的学习生活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资金还款覆盖率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本年度还欠款金额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避免因欠款纠纷影响家长信任度，稳定生源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有效避免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昌州财办行[2025]7号拨付新疆人才发展基金2025年度第一轮支持资金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用于发放人才基金，培养教育教学名师，总资金10.76万元，计划于2025年12月31日前完成，通过本项目的实施提高人才培训质量，促进人才和社会需求的对接，推动国家经济社会的发展，提高人才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10.76万元，资金执行率100%。本项目实际用于工作室教学研讨活动专家服务费、讲座费、大讲堂活动培训费，同时购置便携式计算机、数码相机各一台及工作室砖石彩页等，全面完成项目既定任务。通过项目实施，加强了教师专业能力建设，提升了教研教学与人才培养水平，促进了学校人才队伍建设与教育教学质量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培养名师人数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教育教学名师推荐人员合格率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项目分类成本费用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名师教学水平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昌州财教[2024]100号下达2025年教育补助项目经费（自治区义务教育班主任津贴补贴）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2025年教育补助项目经费（自治区义务教育班主任津贴补贴）11.52万元，对聘任的班主任进行补助，稳定班主任队伍，保证教学质量，服务育人成效显著，师生家长满意度90%以上。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11.52万元，资金执行率100%。本项目实际完成为30名班主任发放10个月津贴，每人每月400元。通过本项目的实施，加强了班主任队伍建设与班级管理保障，提升了班主任工作积极性与岗位稳定性，促进了学校骄傲用户教学管理质量持续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班主任津贴发放保障率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班主任津贴补助月份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班主任发放标准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稳定班主任队伍，保障教学质量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昌州财教[2024]92号下达2025年中央城乡义务教育补助经费预算的通知（初中公用经费）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城乡义务教育补助经费预算的通知（初中公用经费）、2025年自治区城乡义务教育补助经费（初中公用经费）、2025年中央城乡义务教育补助经费[第二批]（初中公用经费）及2025年中央城乡义务教育补助经费[第三批]（综合奖补公用经费）共计172.15万元，我校学生人数1649人，其中住宿生636人，公用经费生均补费940元，寄宿制公用经费生均300元，生均取暖费补助170元，落实学校经费管理的主体责任，切实加强相关教育经费的统筹安排和使用，合理安排学校公用经费，保障其正常教育教学，师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172.15万元，预算执行率100%。按在校1388人足额落实生均公用经费及暖气费补助，规范用于水电、维修、设备及材料支出，增强了保障中学正常运转，提升保教服务水平，促进了办校条件与保教质量，实现义务段免费政策全覆盖，圆满完成年度各项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义务阶段学生人数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=1388人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15.83%，偏差原因为：因为学校9月对9月学年，春季、秋季在校人数存在变动预算以上年人数测算，绩效按春秋两季平均人数核定。下一年度改进措施：加强学籍动态管理，提升指标测算精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义务阶段寄宿生人数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&gt;=636人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5.35%，偏差原因为：因为学校9月对9月学年，春季、秋季在校人数存在变动预算以上年人数测算，绩效按春秋两季平均人数核定。下一年度改进措施：加强学籍动态管理，提升指标测算精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公用经费生均补助标准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保障学校教育教学工作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长期有效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94.05分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昌州财教[2024]92号下达2025年中央城乡义务教育补助经费（特殊教育公用经费）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城乡义务教育补助经费（特殊教育公用经费）、2025年中央城乡义务教育补助经费[第二批]（特教公用经费）、2025年中央城乡义务教育补助经费[第三批]（特教公用经费）及2025年义务段特殊教育公用经费（县级配套），对我校享受特殊教育津贴的14名学生进行补助，人均补助标准7000元，保障特教学生按时完成学业，受益学生及家长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9.8万元，资金执行率100%。本项目实际完成14名特残疾学生特殊教育公用经补助9.8万元发放拨付工作。通过本项目的实施，加强了特殊教育经费保障力度与教师教学激励机制建设，提升了特殊教育办学保障水平与教师教学工作积极性，促进了特殊教育质量提升与义务教育优质均衡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享受政策学生人数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特教经费补助覆盖率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特教经费人均补助标准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保证义务教育覆盖率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长期有效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昌州财教[2024]98号关于提前下达2025年自治区城乡义务教育补助经费预算的通知（初中家庭经济困难学生生活补助）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城乡义务教育补助经费预算的通知（初中家庭经济困难学生生活补助）、2025年中央城乡义务教育补助经费[第二批]（家庭经济困难学生生活补助）及2025年中央城乡义务教育补助经费（初中家庭经济困难学生生活补助），对1701名家庭困难学生进行补助，解决后顾之忧，使其安心完成学业。该项目资金总额107.99万元，其中：中央直达资金58.89万元，自治区直达资金30.33万元，县级资金18.77万元，保障九年义务教育入学率，受益学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107.99万元，资金执行率100%，本项目实际为485名非住宿生按375元/生，1216名寄宿生按750元/生足额发放补助。通过项目的实施，加强了义务教育阶段学生资助政策落实，提升了困难学生基本生活保障水平，有效减轻了学生家庭经济负担，促进了教育公平，助力控辍保学工作开展，保障学生安心就学、健康成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享受政策春季学生人数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享受政策秋季学生人数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享受政策春季非寄宿生人数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享受政策秋季非寄宿生人数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享受政策覆盖率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保障九年义务教育入学率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昌州财教【2023】90号下达2024年城乡义务教育补助经费[中央直达资金]（三中校舍安全保障）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2024年义务教育补助经费[中央直达资金的通知]（三中校舍安全保障），用于校舍日常维护，抗震加固，保障师生安全，次项目是2024年项目，2025年项目资金结转9.82万元，教师与学生满意度90%以上。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截止2025年12月31日，项目实际支出9.82万元，预算执行率为100%。实际完成校舍维修抗震加固次数1次。通过实施本项目完成校舍日常维护，抗震加固，保障师生安全，使受益师生满意度达到90%。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校舍维修抗震加固次数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校舍维修及抗震加固验收合格率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校舍维修及抗震加固成本余款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&lt;=9.82万元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保障正常教学工作及师生安全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长期保障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昌州财教（2024）72号下达2025年中央义务教育薄弱环节改善与能力提升补助资金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义务教育薄弱环节改善与能力提升补助资金43.37万元、2025年中央城乡义务教育补助经费（校舍安全保障）补助资金84.19万元合计资金127.56万元。由于受限于资源，本校内校园文化建设滞后，未能充分发挥环境育人功能。为落实薄弱环节改善政策，拟用补助资金打造特色楼内文化空间，提升教育承载能力，全面完善校园基础设施，消除各类安全与使用隐患，为学校正常教育教学、校园管理筑牢基础，提升师生在校学习、生活的幸福感，师生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资金127.56万元。资金执行率100%。本项目实际完成6间教师地面塌陷维修、学生食堂及女生宿舍暖气改造、校园地面塌陷维修及校园文化建设等内容；通过项目实施，加强了校舍安全保障能力与校园环境整治，提升了校园办学条件与后勤保障能力，改善了师生学习生活环境，促进了义务教育办学品质稳步提升，为学校教育教学工作有序开展提供了坚实支撑。</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教室地面塌陷间数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教学楼水房、卫生间维修面积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=237.20平方米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=237.2平方米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学生食堂、女生宿舍暖气改造面积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=5174平方米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=5174平方米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按约定时间完成率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校园地面塌陷维修成本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&lt;=39.85万元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该项指标未完成，存在偏差，偏差率为16.44%，偏差原因为：XX，下一年度改进措施为：XX</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教师地面塌陷成本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教学楼水房、卫生间维修成本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学生食堂、女生宿舍暖气改造成本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&lt;=18.11万元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校园文化建设成本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&lt;=43.37万元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体现优校园环境保教学安全，塑文化底蕴提育人品质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有效体现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昌州财教（2025）5号下达2025年昌吉州教育项目州本级配套资金（教师体检费）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昌吉州教育项目州本级配套资金（教师体检费）设立该项目。根据州党委第七十七次会议“将全州女教师两癌筛查纳入体检项目”精神，自治州教职工健康体检经费自2024年起纳入州财政年度预算予以保障，按照500元/人的补助标准，对我校125名教职员工开展健康体检，项目总投资6.25万元，项目计划2025年12月31日完成，通过本项目的实施，有效改善我校教师身体健康状况。待项目实施完成，争取使收益教职工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6.25万元，资金执行率100%。本项目实际完成为125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教师体检补助经费按时发放完成率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教师身体健康状况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昌州财行[2025]4号下达2025年度人才工作经费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州级人才工作室和“庭州名师”育才专项行动经费，培养教育教学名师，总资金4万元，以及“三区”人才技术教师专项工作补助经费4万元，已于2025年12月31日前完成，通过本项目的实施提高人才培训质量，促进人才和社会需求的对接，推动国家经济社会的发展，提高人才满意度用于三中名师奖励，提升工作积极性，带动提升教学质量，“银铃教师”有效助力受援学校提升教育教学质量，改善办学管理水平，经一步缓解了基层学校面临师资结构性短缺、有经验教师不足等现实困难。提高人才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8万元，资金执行率100%，已实际完成100%，通过本项目的实施提高人才培训质量，促进人才和社会需求的对接，推动国家经济社会的发展，提高人才满意度用于三中名师奖励，提升工作积极性，带动提升教学质量，“银铃教师”有效助力受援学校提升教育教学质量，改善办学管理水平，经一步缓解了基层学校面临师资结构性短缺、有经验教师不足等现实困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庭州英才总人数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上半年“银铃”教师人数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下半年“银铃”教师人数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名师在校覆盖率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人才引进工作完成及时率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“银铃”教师发放月份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庭州名师工作经费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庭州名师个人补助经费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“银铃”教师生活补助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引领带动受援学校教师教学能力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提高教师工作积极性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