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吉木萨尔县第一幼儿园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落实学前教育相关政策法规，对3‑6岁幼儿实施保育和教育。坚持保教并重，科学开展健康、语言、社会、科学、艺术五大领域教育活动，促进幼儿身心全面健康发展。做好幼儿生活照料、膳食、卫生保健、安全防护工作，培养幼儿良好生活习惯与行为品格。搭建家园沟通平台，指导家长科学育儿。落实安全管理，防范各类安全风险，为幼儿营造安全适宜的成长环境。</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吉木萨尔县第一幼儿园无下属预算单位。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2025年度收入总计2,147.06万元，</w:t>
      </w:r>
      <w:r>
        <w:rPr>
          <w:rFonts w:ascii="仿宋_GB2312" w:hAnsi="仿宋_GB2312" w:eastAsia="仿宋_GB2312"/>
          <w:b w:val="0"/>
          <w:sz w:val="32"/>
        </w:rPr>
        <w:t>其中：本年收入合计2,123.40万元，使用非财政拨款结余（含专用结余）0.00万元，年初结转和结余23.66万元。</w:t>
      </w:r>
    </w:p>
    <w:p>
      <w:pPr>
        <w:spacing w:line="580" w:lineRule="exact"/>
        <w:ind w:firstLine="640"/>
        <w:jc w:val="both"/>
      </w:pPr>
      <w:r>
        <w:rPr>
          <w:rFonts w:ascii="仿宋_GB2312" w:hAnsi="仿宋_GB2312" w:eastAsia="仿宋_GB2312"/>
          <w:b/>
          <w:sz w:val="32"/>
        </w:rPr>
        <w:t>2025年度支出总计2,147.06万元，</w:t>
      </w:r>
      <w:r>
        <w:rPr>
          <w:rFonts w:ascii="仿宋_GB2312" w:hAnsi="仿宋_GB2312" w:eastAsia="仿宋_GB2312"/>
          <w:b w:val="0"/>
          <w:sz w:val="32"/>
        </w:rPr>
        <w:t>其中：本年支出合计2,122.97万元，结余分配0.00万元，年末结转和结余24.08万元。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增加269.33万元，增长14.34%，主要原因是：本年在职人员增加，在职人员工资调增、社保、公积金基数调增，人员经费增加。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本年收入2,123.40万元，</w:t>
      </w:r>
      <w:r>
        <w:rPr>
          <w:rFonts w:ascii="仿宋_GB2312" w:hAnsi="仿宋_GB2312" w:eastAsia="仿宋_GB2312"/>
          <w:b w:val="0"/>
          <w:sz w:val="32"/>
        </w:rPr>
        <w:t>其中：财政拨款收入2,121.90万元，占99.93%；上级补助收入0.00万元，占0.00%；事业收入0.00万元，占0.00%；经营收入0.00万元，占0.00%；附属单位上缴收入0.00万元，占0.00%；其他收入1.50万元，占0.07%。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本年支出2,122.97万元，</w:t>
      </w:r>
      <w:r>
        <w:rPr>
          <w:rFonts w:ascii="仿宋_GB2312" w:hAnsi="仿宋_GB2312" w:eastAsia="仿宋_GB2312"/>
          <w:b w:val="0"/>
          <w:sz w:val="32"/>
        </w:rPr>
        <w:t>其中：基本支出1,760.77万元，占82.94%；项目支出362.20万元，占17.06%；上缴上级支出0.00万元，占0.00%；经营支出0.00万元，占0.00%；对附属单位补助支出0.00万元，占0.00%。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2025年度财政拨款收入总计2,145.55万元，</w:t>
      </w:r>
      <w:r>
        <w:rPr>
          <w:rFonts w:ascii="仿宋_GB2312" w:hAnsi="仿宋_GB2312" w:eastAsia="仿宋_GB2312"/>
          <w:b w:val="0"/>
          <w:sz w:val="32"/>
        </w:rPr>
        <w:t>其中：年初财政拨款结转和结余23.65万元，本年财政拨款收入2,121.90万元。</w:t>
      </w:r>
      <w:r>
        <w:rPr>
          <w:rFonts w:ascii="仿宋_GB2312" w:hAnsi="仿宋_GB2312" w:eastAsia="仿宋_GB2312"/>
          <w:b/>
          <w:sz w:val="32"/>
        </w:rPr>
        <w:t>财政拨款支出总计2,145.55万元，</w:t>
      </w:r>
      <w:r>
        <w:rPr>
          <w:rFonts w:ascii="仿宋_GB2312" w:hAnsi="仿宋_GB2312" w:eastAsia="仿宋_GB2312"/>
          <w:b w:val="0"/>
          <w:sz w:val="32"/>
        </w:rPr>
        <w:t>其中：年末财政拨款结转和结余23.65万元，本年财政拨款支出2,121.90万元。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增加267.94万元，增长14.27%，主要原因是：本年在职人员增加，在职人员工资调增、社保、公积金基数调增，人员经费增加。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年初预算数1,742.86万元，决算数2,145.55万元，预决算差异率23.11%，主要原因是：本年在职人员增加，年中追加人员经费及人员工资、社保、公积金基数调增部分资金，导致预决算存在差异。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学期教育办学运转、实训能力提升、园所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按照支出功能分类，教育支出（类）普通教育（款）学前教育（项）的支出占本年财政拨款支出总额的比重最高，2025年度决算数为1,666.62万元，占比78.54%，主要用于人员工资福利、日常公用经费。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2025年度一般公共预算财政拨款支出2,110.58万元，</w:t>
      </w:r>
      <w:r>
        <w:rPr>
          <w:rFonts w:ascii="仿宋_GB2312" w:hAnsi="仿宋_GB2312" w:eastAsia="仿宋_GB2312"/>
          <w:b w:val="0"/>
          <w:sz w:val="32"/>
        </w:rPr>
        <w:t>占本年支出合计的99.42%。</w:t>
      </w:r>
      <w:r>
        <w:rPr>
          <w:rFonts w:ascii="仿宋_GB2312" w:hAnsi="仿宋_GB2312" w:eastAsia="仿宋_GB2312"/>
          <w:b/>
          <w:sz w:val="32"/>
        </w:rPr>
        <w:t>与上年相比，</w:t>
      </w:r>
      <w:r>
        <w:rPr>
          <w:rFonts w:ascii="仿宋_GB2312" w:hAnsi="仿宋_GB2312" w:eastAsia="仿宋_GB2312"/>
          <w:b w:val="0"/>
          <w:sz w:val="32"/>
        </w:rPr>
        <w:t>增加256.62万元，增长13.84%，主要原因是：本年在职人员增加，在职人员工资调增、社保、公积金基数调增，人员经费增加。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年初预算数1,742.86万元，决算数2,110.58万元，预决算差异率21.10%，主要原因是：本年在职人员增加，年中追加人员经费及人员工资、社保、公积金基数调增部分资金，导致预决算存在差异。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1.教育支出（类）1,678.48万元，占79.53%。</w:t>
      </w:r>
    </w:p>
    <w:p>
      <w:pPr>
        <w:spacing w:line="580" w:lineRule="exact"/>
        <w:ind w:firstLine="640"/>
        <w:jc w:val="both"/>
      </w:pPr>
      <w:r>
        <w:rPr>
          <w:rFonts w:ascii="仿宋_GB2312" w:hAnsi="仿宋_GB2312" w:eastAsia="仿宋_GB2312"/>
          <w:b w:val="0"/>
          <w:sz w:val="32"/>
        </w:rPr>
        <w:t>2.社会保障和就业支出（类）221.80万元，占10.51%。</w:t>
      </w:r>
    </w:p>
    <w:p>
      <w:pPr>
        <w:spacing w:line="580" w:lineRule="exact"/>
        <w:ind w:firstLine="640"/>
        <w:jc w:val="both"/>
      </w:pPr>
      <w:r>
        <w:rPr>
          <w:rFonts w:ascii="仿宋_GB2312" w:hAnsi="仿宋_GB2312" w:eastAsia="仿宋_GB2312"/>
          <w:b w:val="0"/>
          <w:sz w:val="32"/>
        </w:rPr>
        <w:t>3.卫生健康支出（类）106.10万元，占5.03%。</w:t>
      </w:r>
    </w:p>
    <w:p>
      <w:pPr>
        <w:spacing w:line="580" w:lineRule="exact"/>
        <w:ind w:firstLine="640"/>
        <w:jc w:val="both"/>
      </w:pPr>
      <w:r>
        <w:rPr>
          <w:rFonts w:ascii="仿宋_GB2312" w:hAnsi="仿宋_GB2312" w:eastAsia="仿宋_GB2312"/>
          <w:b w:val="0"/>
          <w:sz w:val="32"/>
        </w:rPr>
        <w:t>4.住房保障支出（类）104.20万元，占4.94%。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1.教育支出（类）普通教育（款）学前教育（项）：支出决算数为1,666.62万元，比上年决算减少49.84万元，下降2.90%，主要原因是：本年度减少园舍维修资金，导致经费较上年减少。</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11.87万元，比上年决算减少56.72万元，下降82.69%，主要原因是：本年减少县一幼教育系统公用采暖费差额、附属工程项目资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127.60万元，比上年决算增加58.68万元，增长85.14%，主要原因是：本年在职人员增加，养老保险缴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94.19万元，比上年决算增加94.19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5.卫生健康支出（类）行政事业单位医疗（款）事业单位医疗（项）：支出决算数为74.15万元，比上年决算增加74.15万元，增长100.00%，主要原因是：本年在职人员增加，事业单位医疗支出较上年增加。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6.卫生健康支出（类）行政事业单位医疗（款）公务员医疗补助（项）：支出决算数为31.96万元，比上年决算增加31.96万元，增长100.00%，主要原因是：本年在职人员增加，公务员医疗补助较上年增加。</w:t>
      </w:r>
    </w:p>
    <w:p>
      <w:pPr>
        <w:spacing w:line="580" w:lineRule="exact"/>
        <w:ind w:firstLine="640"/>
        <w:jc w:val="both"/>
      </w:pPr>
      <w:r>
        <w:rPr>
          <w:rFonts w:ascii="仿宋_GB2312" w:hAnsi="仿宋_GB2312" w:eastAsia="仿宋_GB2312"/>
          <w:b w:val="0"/>
          <w:sz w:val="32"/>
        </w:rPr>
        <w:t>7.住房保障支出（类）住房改革支出（款）住房公积金（项）：支出决算数为104.20万元，比上年决算增加104.20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2025年度一般公共预算财政拨款基本支出1,759.70万元，其中：</w:t>
      </w:r>
      <w:r>
        <w:rPr>
          <w:rFonts w:ascii="仿宋_GB2312" w:hAnsi="仿宋_GB2312" w:eastAsia="仿宋_GB2312"/>
          <w:b/>
          <w:sz w:val="32"/>
        </w:rPr>
        <w:t>人员经费1,733.70万元，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公用经费26.00万元，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历史遗留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2025年度政府性基金预算财政拨款收入总计11.32万元，</w:t>
      </w:r>
      <w:r>
        <w:rPr>
          <w:rFonts w:ascii="仿宋_GB2312" w:hAnsi="仿宋_GB2312" w:eastAsia="仿宋_GB2312"/>
          <w:b w:val="0"/>
          <w:sz w:val="32"/>
        </w:rPr>
        <w:t>其中：年初结转和结余0.00万元，本年收入11.32万元。</w:t>
      </w:r>
      <w:r>
        <w:rPr>
          <w:rFonts w:ascii="仿宋_GB2312" w:hAnsi="仿宋_GB2312" w:eastAsia="仿宋_GB2312"/>
          <w:b/>
          <w:sz w:val="32"/>
        </w:rPr>
        <w:t>政府性基金预算财政拨款支出总计11.32万元，</w:t>
      </w:r>
      <w:r>
        <w:rPr>
          <w:rFonts w:ascii="仿宋_GB2312" w:hAnsi="仿宋_GB2312" w:eastAsia="仿宋_GB2312"/>
          <w:b w:val="0"/>
          <w:sz w:val="32"/>
        </w:rPr>
        <w:t>其中：年末结转和结余0.00万元，本年支出11.32万元。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增加11.32万元，增长100.00%，主要原因是：本年新增昌州化解工信台账欠款项目。</w:t>
      </w:r>
      <w:r>
        <w:rPr>
          <w:rFonts w:ascii="仿宋_GB2312" w:hAnsi="仿宋_GB2312" w:eastAsia="仿宋_GB2312"/>
          <w:b/>
          <w:sz w:val="32"/>
        </w:rPr>
        <w:t>与年初预算相比，</w:t>
      </w:r>
      <w:r>
        <w:rPr>
          <w:rFonts w:ascii="仿宋_GB2312" w:hAnsi="仿宋_GB2312" w:eastAsia="仿宋_GB2312"/>
          <w:b w:val="0"/>
          <w:sz w:val="32"/>
        </w:rPr>
        <w:t>年初预算数0.00万元，决算数11.32万元，预决算差异率100.00%，主要原因是：年中追加昌州化解工信台账欠款项目，导致预决算存在差异。</w:t>
      </w:r>
    </w:p>
    <w:p>
      <w:pPr>
        <w:spacing w:line="580" w:lineRule="exact"/>
        <w:ind w:firstLine="640"/>
        <w:jc w:val="both"/>
      </w:pPr>
      <w:r>
        <w:rPr>
          <w:rFonts w:ascii="仿宋_GB2312" w:hAnsi="仿宋_GB2312" w:eastAsia="仿宋_GB2312"/>
          <w:b w:val="0"/>
          <w:sz w:val="32"/>
        </w:rPr>
        <w:t>政府性基金预算财政拨款本年支出11.32万元。具体情况如下：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11.32万元，比上年决算增加11.32万元，增长100.00%，主要原因是：本年新增昌州化解工信台账欠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2025年度吉木萨尔县第一幼儿园（事业单位）公用经费支出26.00万元，比上年减少21.78万元，下降45.58%，主要原因是：本年较上年减少取暖费用、培训费。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2025年度政府采购支出总额51.55万元，其中：政府采购货物支出24.76万元、政府采购工程支出26.59万元、政府采购服务支出0.20万元。</w:t>
      </w:r>
    </w:p>
    <w:p>
      <w:pPr>
        <w:spacing w:line="580" w:lineRule="exact"/>
        <w:ind w:firstLine="640"/>
        <w:jc w:val="both"/>
      </w:pPr>
      <w:r>
        <w:rPr>
          <w:rFonts w:ascii="仿宋_GB2312" w:hAnsi="仿宋_GB2312" w:eastAsia="仿宋_GB2312"/>
          <w:b w:val="0"/>
          <w:sz w:val="32"/>
        </w:rPr>
        <w:t>授予中小企业合同金额51.55万元，占政府采购支出总额的100.00%，其中：授予小微企业合同金额29.61万元，占政府采购支出总额的57.44%。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2,437.65平方米，价值814.03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2,147.05万元，实际执行总额2,122.97万元；预算绩效评价项目8个，全年预算数344.00万元，全年执行数344.00万元。预算绩效管理取得的成效：一是以《指南》《规程》《纲要》和《幼儿园保育教育评估指南》为指导，以健康、语言、社会、科学、艺术五大领域作为保教活动的基本内容，从技能、情感、交往、认知各方面着手，全面实施素质教育。坚持保教并重原则，结合重要节日、重大纪念日、传统节日活动，铸牢中华民族共同体意识、厚植爱国主义情怀。共组织传统节日类活动6场次、大型节日、重要纪念日活动8场次、其他节点及各类主题教育共19场次。二是构建课程游戏化实施框架，逐步实现预设课程向生成课程转变，班有特色，形成自己的班本课程，教师根据幼儿的个体差异进行活动的设计及实施，深入开展区域活动，促使我园的环境创设和区域活动向高层次迈进。发现的问题及原因：绩效指标的明确性、可衡量性、相关性还需进一步提升。预算精细化管理还需完善，预算编制管理水平仍有进一步提升的空间。下一步改进措施：加强绩效业务学习及培训，增强业务人员绩效管理意识，进一步加强预算绩效管理工作，优化项目支出绩效指标体系，完善预算绩效管理制度，有效推动我单位下一年度预算绩效管理工作常态化、规范化。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吉木萨尔县第一幼儿园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180.06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1,562.80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1,966.99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1,942.91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3,915.72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4,294.10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4,245.94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3,915.72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4,294.10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4,245.94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组织开展2次急救知识培训和应急演练；全力保障幼儿健康，优化膳食与卫生管理，食品安全保障率达到100%，入园体检率达到100%；强化团队建设与家园沟通，提升各方满意度，计划本年度组织开展亲子活动次数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2147.05万元，全年执行数为2122.97万元，总预算执行率为98.88%。2025年我单位完成以下工作内容：按时发放人员工资、津贴、奖金，按时缴纳各类社保、医保、职业年金、住房公积金等，按时支付学校各项办公经费，使学校正常运转。落实有关教育经费的法规政策，本学年幼儿教具使用率95%，入园体检率100%，培养幼儿的创新精神和实践能力为重点，深化教育教学改革，推动学校教育教学工作的高质量发展，实现学校可持续发展、品牌化发展的目标。落实有关教育经费的法规政策，学前义务教育享受补助幼儿覆盖率达到100%，本学期消防安全演练次数等于2次，本学期课程计划完成率100%，教师外出培训次数2次，让国家优惠政策落实到每家每户，受益群众的满意度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食品安全保障率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安全隐患排查整改及时率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教师外出培训次数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组织保育人员急救知识培训和应急演练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  2025年学前保障县级配套资金（伙食费）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2025年学前保障县级配套资金（伙食费）经费82.06万元，春季幼儿园人数785人，伙食生均补助标准1450元，通过规范性补助经费使用、优化餐食管理全流程，实现“经费合规、成本可控、营养达标、安全零风险”。保障幼儿每日享受到符合营养标准的餐食，提升家长对园所餐食满意度，推动普惠性学前教育餐食保障工作可持续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2025年学前保障县级配套伙食费经费82.06万元已全部执行到位，预算执行率100%。项目严格按照在园幼儿785人，生均1450元补助标准执行，资金专款专用、发放规范。通过本项目的实施，有效改善幼儿膳食营养，减轻幼儿家庭负担，保障在园幼儿营养需求，全面完成年度学前教育保障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餐食受益在园幼儿人数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幼儿餐食食材验收合格率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幼儿餐食供应次数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幼儿不良饮食相关问题改善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保障幼儿每日享受到符合营养标准的餐食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受益幼儿家长满意度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县一幼人才工作经费预算的通知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昌州财行[2025]4号关于下达2025年度人才工作经费拨付1万元，加强对各类人才的培养和引进工作，评定“庭州英才”1名，提高人才培训质量，奖励人才经费1万元。昌州财教【2025】8号关于拨付2025年自治区中小学名校长名师名班主任工作室建设资金1万元，评定徐芳名班主任工作室，2025年“奖教奖学”资金3万元，总共合计5万元。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共收到人才工作经费、名校长名班主任工作室建设资金、奖教奖学资金共计5万元。资金均及时足额到位，专款专用、规范支出，预算执行率100%。通过经费使用，有效开展教师人才培养、教研培训及工作室研修交流活动，规范完成优秀教师奖励发放，切实提升教师专业能力与工作积极性，发挥示范引领作用，全面完成年度人才队伍建设各项目标任务，资金使用效益良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补助名师人数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名班主任工作室数量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人才生活补助资金审核合规率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名师个人补助经费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奖教教学金补助经费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名班主任工作室经费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打造学科带头人良好氛围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提高庭州英才工作积极性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受益人才名师满意度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县一幼偿还欠款项目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县一幼主要用于主要：幼儿园教室木地板改造项目，防撞栏、防护栏安装工程、食堂吊顶、防盗门、防冲撞护栏安装、教室及卫生间维修、老门卫吊顶改造、粉刷项目总共8个项目，合计23.19万元，用于解决工程欠款问题，有效化解社会矛盾，促进社会团结稳定，提高施工方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23.19万元，资金执行率100%本项目实际完成教室木地板改造项目，防撞栏、防护栏安装工程、食堂吊顶、防盗门、防冲撞护栏安装、教室及卫生间维修、老门卫吊顶改造、粉刷项目总共8项工程。通过项目实施，加强了幼儿园基础设施安全保障，提升了园所环境品质与安全防护水平，促进了以后而言办学天津改善，为幼儿营造了安全舒适的学习生活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支付欠款单位数量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2025年12月29日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欠款总金额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避免因欠款纠纷影响家长信任度，稳定生源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有效避免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县一幼关于提前下达2025年新疆西藏等地区教育特殊补助资金的通知（园舍维修资金）（昌州财教[2024]88号）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县一幼园舍维修资金拨付37万元，主要用于：真石漆粉刷南楼外墙，含更换部分脱落的保温板，铲除墙皮、楼体挂网、抹灰、粉刷预计37万元。项目计划于2025年7月1日前开工，计划于2025年9月1日前完工。通过项目的实施，有效改善师生生活环境，提高学生及教师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我园已按新疆西藏特殊教育补助资金要求完成院舍维修项目，总投入37万元，预算执行率100%。完成南楼外墙真石漆粉刷、脱落保温板更换、墙皮铲除、楼体挂网及抹灰粉刷等全部施工内容，工程质量达标。通过本项目的实施，有效消除安全隐患，改善了园舍环境，全面完成年度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粉刷南楼外墙三层面积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&gt;=5257平方米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学校校舍维修改造质量达标率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工程计划完成时间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=2025年7月1日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粉刷南楼外墙三层成本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改善校园环境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建设期未发生安全事故数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县一幼及分园-关于下达2025年昌吉州教育项目州本级配套资金的通知（教师体检补助）（昌州财教【2025】5号）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99人，共计拨付4.95万元，对我校教职员工开展健康体检，有效改善教师身体健康状况，及时发现教师潜在病症，争取使教师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4.95万元，资金执行率100%。本项目实际完成为99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县一幼昌州财教[2024]100号关于提前下达2025年教育补助项目经费预算的通知（自聘教师补助）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教【2024】100号关于提前下达2025年教育补助项目经费预算的通知（自聘教师补助）拨付6.87万元，切实保障我校30名自聘教师工资待遇，确保自聘教师补助标准按2290元/月的工资水平及时足额发放到位，使学校教育教学工作正常开进行，使得受益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6.87万元，资金执行率100%。本项目实际完成为30名自聘教师按每人每月2290元发放10个月工资补助。通过本项目的实施，加强了幼儿园编外教师队伍保障与薪酬管理，提升了自聘教师岗位稳定性与职业认同感，促进了幼儿园师资队伍建设与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昌州财教[2024]69号关于提前下达2025年中央支持学前教育发展资金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县一幼主要用于1、计划购置玩教具图书类14万元，2、大型木质户外玩具20万元。3.购置设施设备类、购买65寸教学一体机19台计划23万元，通过丰富多样的玩具，激发幼儿探索兴趣与创造力，促进其身体协调性、思维能力和社交技能发展，同时助力教师优化教师活动，提升保教质量，为幼儿打造寓教于乐的成长环境，实现幼儿全面发展于园所教育质量双提升。维修园舍有效改善师生生活环境，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57万元，资金执行率100%，本项目实际完成投入14万元购置玩教具及图书，20万元完成大型木质户外玩具安装，23万元购置65寸教学一体机19台。通过项目实施，加强了有人要保教物资与教学设备保障，提升了园所硬件办学水平和保教活动支撑能力，促进了学前教育办学条件改善，助力幼儿全面健康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购置玩教具图书类册数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=4800册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购65寸教学一体机台数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&gt;=19台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购置大型木质户外玩具完成率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物品质量验收合格率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采购计划完成及时率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购置玩教具图书类成本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大型木质户外玩具成本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购65寸教学一体机成本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激发幼儿探索兴趣与创造力，促进其身体协调性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效果显著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昌州财教[2024]88号 关于提前下达2025年新疆西藏等地区教育特殊补助资金的通知（农村学前三年免费教育保障机制公用经费）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安排公用经费共计127.93万元。幼儿春季在园人数785人，公用经费生均补助1100元，暖气费生均补助120元，主要用于支付水电费、维修费、设备购置、材料采购等，保障学前教育工作正常运转，提高学生及教师满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127.93万元，预算执行率100%。按在园785人足额落实生均公用经费及暖气费补助，规范用于水电、维修、设备及材料支出，有效保障幼儿园正常运转。通过本项目的实施，提升了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教师培训覆盖率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