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吉木萨尔县疾病预防控制中心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为人民身体健康提供防疫保障，具体包括结核病防治、包虫病防治、地方病防治、艾滋病防治、农村饮用水监测、免疫规划等基本公共卫生。</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吉木萨尔县疾病预防控制中心无下属预算单位。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2025年度收入总计2,222.38万元，</w:t>
      </w:r>
      <w:r>
        <w:rPr>
          <w:rFonts w:ascii="仿宋_GB2312" w:hAnsi="仿宋_GB2312" w:eastAsia="仿宋_GB2312"/>
          <w:b w:val="0"/>
          <w:sz w:val="32"/>
        </w:rPr>
        <w:t>其中：本年收入合计2,186.98万元，使用非财政拨款结余（含专用结余）0.00万元，年初结转和结余35.40万元。</w:t>
      </w:r>
    </w:p>
    <w:p>
      <w:pPr>
        <w:spacing w:line="580" w:lineRule="exact"/>
        <w:ind w:firstLine="640"/>
        <w:jc w:val="both"/>
      </w:pPr>
      <w:r>
        <w:rPr>
          <w:rFonts w:ascii="仿宋_GB2312" w:hAnsi="仿宋_GB2312" w:eastAsia="仿宋_GB2312"/>
          <w:b/>
          <w:sz w:val="32"/>
        </w:rPr>
        <w:t>2025年度支出总计2,222.38万元，</w:t>
      </w:r>
      <w:r>
        <w:rPr>
          <w:rFonts w:ascii="仿宋_GB2312" w:hAnsi="仿宋_GB2312" w:eastAsia="仿宋_GB2312"/>
          <w:b w:val="0"/>
          <w:sz w:val="32"/>
        </w:rPr>
        <w:t>其中：本年支出合计2,212.74万元，结余分配0.00万元，年末结转和结余9.64万元。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增加1,148.75万元，增长107.00%，主要原因是：2025年新增实验室改造项目。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本年收入2,186.98万元，</w:t>
      </w:r>
      <w:r>
        <w:rPr>
          <w:rFonts w:ascii="仿宋_GB2312" w:hAnsi="仿宋_GB2312" w:eastAsia="仿宋_GB2312"/>
          <w:b w:val="0"/>
          <w:sz w:val="32"/>
        </w:rPr>
        <w:t>其中：财政拨款收入2,186.84万元，占99.99%；上级补助收入0.00万元，占0.00%；事业收入0.00万元，占0.00%；经营收入0.00万元，占0.00%；附属单位上缴收入0.00万元，占0.00%；其他收入0.14万元，占0.006%。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本年支出2,212.74万元，</w:t>
      </w:r>
      <w:r>
        <w:rPr>
          <w:rFonts w:ascii="仿宋_GB2312" w:hAnsi="仿宋_GB2312" w:eastAsia="仿宋_GB2312"/>
          <w:b w:val="0"/>
          <w:sz w:val="32"/>
        </w:rPr>
        <w:t>其中：基本支出899.23万元，占40.64%；项目支出1,313.51万元，占59.36%；上缴上级支出0.00万元，占0.00%；经营支出0.00万元，占0.00%；对附属单位补助支出0.00万元，占0.00%。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2025年度财政拨款收入总计2,186.84万元，</w:t>
      </w:r>
      <w:r>
        <w:rPr>
          <w:rFonts w:ascii="仿宋_GB2312" w:hAnsi="仿宋_GB2312" w:eastAsia="仿宋_GB2312"/>
          <w:b w:val="0"/>
          <w:sz w:val="32"/>
        </w:rPr>
        <w:t>其中：年初财政拨款结转和结余0.00万元，本年财政拨款收入2,186.84万元。</w:t>
      </w:r>
      <w:r>
        <w:rPr>
          <w:rFonts w:ascii="仿宋_GB2312" w:hAnsi="仿宋_GB2312" w:eastAsia="仿宋_GB2312"/>
          <w:b/>
          <w:sz w:val="32"/>
        </w:rPr>
        <w:t>财政拨款支出总计2,186.84万元，</w:t>
      </w:r>
      <w:r>
        <w:rPr>
          <w:rFonts w:ascii="仿宋_GB2312" w:hAnsi="仿宋_GB2312" w:eastAsia="仿宋_GB2312"/>
          <w:b w:val="0"/>
          <w:sz w:val="32"/>
        </w:rPr>
        <w:t>其中：年末财政拨款结转和结余0.00万元，本年财政拨款支出2,186.84万元。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增加1,151.79万元，增长111.28%，主要原因是：2025年新增实验室改造项目。</w:t>
      </w:r>
      <w:r>
        <w:rPr>
          <w:rFonts w:ascii="仿宋_GB2312" w:hAnsi="仿宋_GB2312" w:eastAsia="仿宋_GB2312"/>
          <w:b/>
          <w:sz w:val="32"/>
        </w:rPr>
        <w:t>与年初预算相比，</w:t>
      </w:r>
      <w:r>
        <w:rPr>
          <w:rFonts w:ascii="仿宋_GB2312" w:hAnsi="仿宋_GB2312" w:eastAsia="仿宋_GB2312"/>
          <w:b w:val="0"/>
          <w:sz w:val="32"/>
        </w:rPr>
        <w:t>年初预算数956.61万元，决算数2,186.84万元，预决算差异率128.60%，主要原因是：2025年追加实验室改造项目。</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按照支出功能分类，卫生健康支出（类）公共卫生（款）疾病预防控制机构（项）的支出占本年财政拨款支出总额的比重最高，2025年度决算数为1,581.21万元，占比72.31%，主要用于人员工资福利，公用经费。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2025年度一般公共预算财政拨款支出2,186.84万元，</w:t>
      </w:r>
      <w:r>
        <w:rPr>
          <w:rFonts w:ascii="仿宋_GB2312" w:hAnsi="仿宋_GB2312" w:eastAsia="仿宋_GB2312"/>
          <w:b w:val="0"/>
          <w:sz w:val="32"/>
        </w:rPr>
        <w:t>占本年支出合计的98.83%。</w:t>
      </w:r>
      <w:r>
        <w:rPr>
          <w:rFonts w:ascii="仿宋_GB2312" w:hAnsi="仿宋_GB2312" w:eastAsia="仿宋_GB2312"/>
          <w:b/>
          <w:sz w:val="32"/>
        </w:rPr>
        <w:t>与上年相比，</w:t>
      </w:r>
      <w:r>
        <w:rPr>
          <w:rFonts w:ascii="仿宋_GB2312" w:hAnsi="仿宋_GB2312" w:eastAsia="仿宋_GB2312"/>
          <w:b w:val="0"/>
          <w:sz w:val="32"/>
        </w:rPr>
        <w:t>增加1,151.79万元，增长111.28%，主要原因是：2025年新增实验室改造项目。</w:t>
      </w:r>
      <w:r>
        <w:rPr>
          <w:rFonts w:ascii="仿宋_GB2312" w:hAnsi="仿宋_GB2312" w:eastAsia="仿宋_GB2312"/>
          <w:b/>
          <w:sz w:val="32"/>
        </w:rPr>
        <w:t>与年初预算相比，</w:t>
      </w:r>
      <w:r>
        <w:rPr>
          <w:rFonts w:ascii="仿宋_GB2312" w:hAnsi="仿宋_GB2312" w:eastAsia="仿宋_GB2312"/>
          <w:b w:val="0"/>
          <w:sz w:val="32"/>
        </w:rPr>
        <w:t>年初预算数956.61万元，决算数2,186.84万元，预决算差异率128.60%，主要原因是：2025年新增实验室改造项目。</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1.一般公共服务支出（类）3.00万元，占0.14%。</w:t>
      </w:r>
    </w:p>
    <w:p>
      <w:pPr>
        <w:spacing w:line="580" w:lineRule="exact"/>
        <w:ind w:firstLine="640"/>
        <w:jc w:val="both"/>
      </w:pPr>
      <w:r>
        <w:rPr>
          <w:rFonts w:ascii="仿宋_GB2312" w:hAnsi="仿宋_GB2312" w:eastAsia="仿宋_GB2312"/>
          <w:b w:val="0"/>
          <w:sz w:val="32"/>
        </w:rPr>
        <w:t>2.社会保障和就业支出（类）165.52万元，占7.57%。</w:t>
      </w:r>
    </w:p>
    <w:p>
      <w:pPr>
        <w:spacing w:line="580" w:lineRule="exact"/>
        <w:ind w:firstLine="640"/>
        <w:jc w:val="both"/>
      </w:pPr>
      <w:r>
        <w:rPr>
          <w:rFonts w:ascii="仿宋_GB2312" w:hAnsi="仿宋_GB2312" w:eastAsia="仿宋_GB2312"/>
          <w:b w:val="0"/>
          <w:sz w:val="32"/>
        </w:rPr>
        <w:t>3.卫生健康支出（类）1,966.70万元，占89.93%。</w:t>
      </w:r>
    </w:p>
    <w:p>
      <w:pPr>
        <w:spacing w:line="580" w:lineRule="exact"/>
        <w:ind w:firstLine="640"/>
        <w:jc w:val="both"/>
      </w:pPr>
      <w:r>
        <w:rPr>
          <w:rFonts w:ascii="仿宋_GB2312" w:hAnsi="仿宋_GB2312" w:eastAsia="仿宋_GB2312"/>
          <w:b w:val="0"/>
          <w:sz w:val="32"/>
        </w:rPr>
        <w:t>4.住房保障支出（类）51.62万元，占2.36%。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1.一般公共服务支出（类）组织事务（款）其他组织事务支出（项）：支出决算数为3.00万元，比上年决算增加3.00万元，增长100.00%，主要原因是：2025年新增‘庭州英才“。</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2.社会保障和就业支出（类）行政事业单位养老支出（款）事业单位离退休（项）：支出决算数为25.80万元，比上年决算增加10.86万元，增长72.69%，主要原因是：本年增加退休人员基础绩效奖，退休费支出增加。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63.44万元，比上年决算增加5.29万元，增长9.10%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76.28万元，比上年决算增加41.93万元，增长122.07%，主要原因是：2025年坐实了2017-2018年职业年金，职业年金缴费较上年增加。</w:t>
      </w:r>
    </w:p>
    <w:p>
      <w:pPr>
        <w:spacing w:line="580" w:lineRule="exact"/>
        <w:ind w:firstLine="640"/>
        <w:jc w:val="both"/>
      </w:pPr>
      <w:r>
        <w:rPr>
          <w:rFonts w:ascii="仿宋_GB2312" w:hAnsi="仿宋_GB2312" w:eastAsia="仿宋_GB2312"/>
          <w:b w:val="0"/>
          <w:sz w:val="32"/>
        </w:rPr>
        <w:t>5.卫生健康支出（类）公共卫生（款）疾病预防控制机构（项）：支出决算数为1,581.21万元，比上年决算增加1,107.04万元，增长233.47%，主要原因是：增加实验室改造项目。</w:t>
      </w:r>
    </w:p>
    <w:p>
      <w:pPr>
        <w:spacing w:line="580" w:lineRule="exact"/>
        <w:ind w:firstLine="640"/>
        <w:jc w:val="both"/>
      </w:pPr>
      <w:r>
        <w:rPr>
          <w:rFonts w:ascii="仿宋_GB2312" w:hAnsi="仿宋_GB2312" w:eastAsia="仿宋_GB2312"/>
          <w:b w:val="0"/>
          <w:sz w:val="32"/>
        </w:rPr>
        <w:t>6.卫生健康支出（类）公共卫生（款）卫生监督机构（项）：支出决算数为24.46万元，比上年决算减少15.35万元，下降38.56%，主要原因是：2024年原卫生监督所公用经费在卫生监督机构，2025年原监督所经费合并到疾控中心主款科目，卫生监督机构决算数减少。</w:t>
      </w:r>
    </w:p>
    <w:p>
      <w:pPr>
        <w:spacing w:line="580" w:lineRule="exact"/>
        <w:ind w:firstLine="640"/>
        <w:jc w:val="both"/>
      </w:pPr>
      <w:r>
        <w:rPr>
          <w:rFonts w:ascii="仿宋_GB2312" w:hAnsi="仿宋_GB2312" w:eastAsia="仿宋_GB2312"/>
          <w:b w:val="0"/>
          <w:sz w:val="32"/>
        </w:rPr>
        <w:t>7.卫生健康支出（类）公共卫生（款）基本公共卫生服务（项）：支出决算数为53.11万元，比上年决算减少15.85万元，下降22.98%，主要原因是：基本公共卫生拨款较上年减少。</w:t>
      </w:r>
    </w:p>
    <w:p>
      <w:pPr>
        <w:spacing w:line="580" w:lineRule="exact"/>
        <w:ind w:firstLine="640"/>
        <w:jc w:val="both"/>
      </w:pPr>
      <w:r>
        <w:rPr>
          <w:rFonts w:ascii="仿宋_GB2312" w:hAnsi="仿宋_GB2312" w:eastAsia="仿宋_GB2312"/>
          <w:b w:val="0"/>
          <w:sz w:val="32"/>
        </w:rPr>
        <w:t>8.卫生健康支出（类）公共卫生（款）重大公共卫生服务（项）：支出决算数为181.85万元，比上年决算减少9.60万元，下降5.01%，主要原因是：重大公共卫生拨款较上年减少。</w:t>
      </w:r>
    </w:p>
    <w:p>
      <w:pPr>
        <w:spacing w:line="580" w:lineRule="exact"/>
        <w:ind w:firstLine="640"/>
        <w:jc w:val="both"/>
      </w:pPr>
      <w:r>
        <w:rPr>
          <w:rFonts w:ascii="仿宋_GB2312" w:hAnsi="仿宋_GB2312" w:eastAsia="仿宋_GB2312"/>
          <w:b w:val="0"/>
          <w:sz w:val="32"/>
        </w:rPr>
        <w:t>9.卫生健康支出（类）公共卫生（款）其他公共卫生支出（项）：支出决算数为73.55万元，比上年决算减少2.80万元，下降3.67%，主要原因是：其他公共卫生拨款较上年减少。</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10.卫生健康支出（类）行政事业单位医疗（款）行政单位医疗（项）：支出决算数为1.93万元，比上年决算增加1.93万元，增长100.00%，主要原因是：2025年增加参公人员两人行政事业单位医疗增加。</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11.卫生健康支出（类）行政事业单位医疗（款）事业单位医疗（项）：支出决算数为34.74万元，比上年决算增加6.07万元，增长21.17%，主要原因是：本年在职人员工资基数调增，医疗缴费基数上涨，相应支出增加。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卫生健康支出（类）行政事业单位医疗（款）公务员医疗补助（项）：支出决算数为15.86万元，比上年决算增加14.03万元，增长766.67%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13.住房保障支出（类）住房改革支出（款）住房公积金（项）：支出决算数为51.62万元，比上年决算增加5.25万元，增长11.32%，主要原因是：本年在职人员工资基数调增，公积金缴费基数上涨，相应支出增加。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2025年度一般公共预算财政拨款基本支出873.33万元，其中：</w:t>
      </w:r>
      <w:r>
        <w:rPr>
          <w:rFonts w:ascii="仿宋_GB2312" w:hAnsi="仿宋_GB2312" w:eastAsia="仿宋_GB2312"/>
          <w:b/>
          <w:sz w:val="32"/>
        </w:rPr>
        <w:t>人员经费799.24万元，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公用经费74.08万元，</w:t>
      </w:r>
      <w:r>
        <w:rPr>
          <w:rFonts w:ascii="仿宋_GB2312" w:hAnsi="仿宋_GB2312" w:eastAsia="仿宋_GB2312"/>
          <w:b w:val="0"/>
          <w:sz w:val="32"/>
        </w:rPr>
        <w:t>包括：办公费、印刷费、水费、电费、邮电费、取暖费、差旅费、维修（护）费、专用材料费、劳务费、委托业务费、工会经费、公务用车运行维护费、其他交通费用、其他商品和服务支出。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2025年度财政拨款“三公”经费支出8.00万元，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公务用车购置及运行维护费支出8.00万元，占100.00%，比上年增加0.00万元，增长0.00%，主要原因是：本单位公务用车购置及运行维护费与上年一致无变化。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8.00万元，其中：公务用车购置费0.00万元，公务用车运行维护费8.00万元。公务用车运行维护费开支内容包括车辆加油费、维修费、保险费、审车费、过路费等。公务用车购置数0辆，公务用车保有量4辆。国有资产占用情况中固定资产车辆5辆，与公务用车保有量差异原因是：单位业务用车，车辆费用未使用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8.00万元，决算数8.00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8.00万元，决算数8.00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2025年度吉木萨尔县疾病预防控制中心（事业单位）公用经费支出74.08万元，比上年增加7.23万元，增长10.82%，主要原因是：卫生监督所合并，公用经费增加。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2025年度政府采购支出总额10.56万元，其中：政府采购货物支出1.51万元、政府采购工程支出0.00万元、政府采购服务支出9.04万元。</w:t>
      </w:r>
    </w:p>
    <w:p>
      <w:pPr>
        <w:spacing w:line="580" w:lineRule="exact"/>
        <w:ind w:firstLine="640"/>
        <w:jc w:val="both"/>
      </w:pPr>
      <w:r>
        <w:rPr>
          <w:rFonts w:ascii="仿宋_GB2312" w:hAnsi="仿宋_GB2312" w:eastAsia="仿宋_GB2312"/>
          <w:b w:val="0"/>
          <w:sz w:val="32"/>
        </w:rPr>
        <w:t>授予中小企业合同金额6.68万元，占政府采购支出总额的63.26%，其中：授予小微企业合同金额6.68万元，占政府采购支出总额的63.26%。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5,757.02平方米，价值444.85万元。车辆5辆，价值125.16万元，其中：副部（省）级及以上领导用车0辆、主要负责人用车0辆、机要通信用车0辆、应急保障用车0辆、执法执勤用车0辆、特种专业技术用车0辆、离退休干部服务用车0辆、其他用车5辆，其他用车主要是：一般公务用车和单位业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2,222.38万元，实际执行总额2,212.74万元；预算绩效评价项目5个，全年预算数311.91万元，全年执行数311.91万元。预算绩效管理取得的成效：在项目组织方面，本项目实施主体吉木萨尔县疾病预防控制中心确立了专门的项目负责人，明确各成员职责分工，确保项目推进有序。项目负责人对整体工作进行统筹规划和监督，各科室负责人和业务骨干积极协作，形成了一套高效的工作机制。在管理上，制定了详细的项目实施方案，将各项工作任务细化分解，明确时间节点和质量要求，通过定期召开项目进度会，及时掌握项目进展情况，协调解决出现的问题，有力保障了项目按计划顺利实施。在资金管理方面，严格按照国家财经法规和相关资金管理办法，建立规范的财务审批流程，对项目资金实行专款专用，定期对资金使用情况进行自查自纠，确保资金安全高效使用，有效避免了资金浪费和滥用现象的发生。同时，注重与当地医疗机构、社区等合作，整合资源，形成合力，共同推进传染病防治工作，提高了项目实施效果和资源利用效率。在绩效管理方面，依据相关政策文件要求，科学合理地设定绩效目标和指标体系，将绩效目标贯穿于项目实施全过程，并定期对绩效目标完成情况进行跟踪评估，及时发现问题并采取针对性措施加以改进，有效发挥了绩效管理对项目实施的引导和约束作用，提升了项目的整体绩效水平。发现的问题及原因：一是在实际工作中，部分患者及家属对疾病认知不足，对治疗和管理的配合度较低，导致一些患者未能按照要求接受规范的管理和治疗。同时，基层精神卫生服务能力相对薄弱，专业技术人员短缺，难以满足日益增长的患者服务需求，影响了整体的规范管理率。此外，患者流动频繁、家庭住址不固定等因素，也给患者的随访管理和服药监督等工作带来了较大困难，导致在一定程度上未能达到预期的绩效目标。二是项目资料归档不及时。在项目实施过程中，由于工作人员业务繁忙，对资料整理和归档工作的重视程度不够，没有养成及时归档的习惯，导致部分项目资料未能在规定时间内归档。这不仅影响了项目管理的规范性和完整性，而且在一定程度上给后续的项目检查、评估等工作带来了不便。下一步改进措施：建议进一步加强宣传教育工作，提高患者及家属对疾病的认识和重视程度，增强其主动配合治疗和管理的意识。同时，加大对基层精神卫生服务的投入，充实专业技术人员队伍，提升基层医疗机构的服务能力和水平。此外，建立完善的信息共享机制，加强与公安、民政等部门的协作，及时掌握患者动态信息，提高患者随访管理的效率和质量，从而有效提升严重精神障碍患者规范管理率。对于项目资料归档不及时的问题，建议加强对项目管理人员的培训教育，提高其对资料归档工作重要性的认识，明确资料归档的责任人和时间节点要求。同时，建立健全资料归档管理制度，将资料归档工作纳入项目管理人员的绩效考核范畴，对未按时完成归档任务的人员进行相应的处罚，以强化制度的执行力和约束力，确保项目资料能够及时、完整、规范地归档。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吉木萨尔县疾病预防控制中心</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797.79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192.66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192.66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158.82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2,029.72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2,020.08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3,353.22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4,444.76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4,425.48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3,353.22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4,444.76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4,425.48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着力加强疾控体系建设，全面提升疾控队伍的服务能力。细化组织领导体系，建立以卫健委为核心，各医疗机构通力配合的组织体系，逐步建立疾控机构和五彩湾片区联动工作机制，优化中心工作环境，尽快完成新楼验收搬迁工作；进一步加大人才引进力度，加强业务培训力度，开展岗位练兵，提高疾控队伍专业素质和能力水平。医疗机构执业监督检查任务完成达到100%，粗死亡率0.60%，公共卫生监督检查任务完成率达到100%，各类传染病宣传次数达到20次以上。着力抓好各项工作全面均衡发展，切实加强各类重大传染病防控工作。做好霍乱、鼠疫、流感、手足口病、麻疹等重点传染病防控；加强重点区域和偏远山村的结核病防治工作，有效遏制肺结核的流行和蔓延；全力推进艾滋病高危行为干预工作，制定辖区艾滋病防治规划，积极开展宣传教育；做好重点人群健康服务。艾滋病治疗覆盖率达到100%，儿童免疫规划疫苗接种率达到95%以上，结核病成功治疗率达到90%以上，布病患者个案调查率、跟踪随访率达到85%以上。</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2222.38万元，全年执行数为2212.74万元，预算执行率99.57%。一是：监督执法工作开展情况：2025年，共审核办理公共场所卫生许可证173件，其中新办74件，延续69件，变更14件，注销15件，补发1件。对全县131家各级各类医疗机构开展依法执业、传染病防控监督检查138家次，下发监督意见书138份，立案3家。
二是：传染病工作开展情况：2025年1月1日-12月31日大疫情系统中全县共报告各类传染病15种927例，报告发病率609.8724/10万，较去年同期报告发病率361.4515/10万上升了68.7287%，报告发病数居前五位的病种依次为流行性感冒452例、其他感染性腹泻病141例、布病87例、乙肝68例、肺结核49例。
三是：包虫病防治及监测工作：完成普通人群肝脏B超普查7000人，学生重点人群B超检查8135人，8-10岁儿童血清采集及检测30人。死因监测工作：2025年常住人口139757人，截至12月31日总死亡审核844人，粗死亡率为603.91/10万。</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艾滋病治疗覆盖率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吉木萨尔县疾病预防中心2024年工作总结及2025年工作计划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=96.3%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9.63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儿童免疫规划疫苗接种率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吉木萨尔县疾病预防中心2024年工作总结及2025年工作计划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结核病成功治疗率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吉木萨尔县疾病预防中心2024年工作总结及2025年工作计划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=97.96%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布病患者个案调查率、跟踪随访率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医疗机构执业监督检查完成率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吉木萨尔县疾病预防中心2024年工作总结及2025年工作计划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粗死亡率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&gt;=0.60%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各类传染病宣传次数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吉木萨尔县疾病预防中心2024年工作总结及2025年工作计划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质量目标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公共卫生监督检查任务完成率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疾病预防控制中心2024年工作总结及下一步工作计划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89.63</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2025年中央重大公共卫生补助资金项目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吉木萨尔县疾病预防控制中心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加强免疫规划、提高传染病防治能力、加强慢性病管理和监测、推进包虫病等重点地方病防控、加强食品监测及严重精神病障碍患者管理，项目总投资为101.65万元，具体用于免疫规划8万元，提升疫苗接种率；结核病防治9.5万元，加强诊疗与防控；艾滋病防治10.3万元，扩大检测与治疗；慢性病管理10万元，强化患者监测；包虫病防控30万元，实施综合防治；重点传染病监测33.5万元，提升预警能力；食品监测0.1万元，保障食品安全；严重精神病障碍管理0.25万元，优化患者服务。计划于2025年12月完成。通过本项目的实施，旨在全面提升我县公共卫生服务水平和应急响应能力，确保免疫规划有效实施，传染病防治能力显著提高，慢性病管理与监测体系完善，包虫病等重点地方病得到有效控制，食品安全得到保障，严重精神病障碍患者得到妥善管理。待项目实施完成，争取使受益群众满意度不低于90%，切实提升我县居民健康福祉。</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101.65万元，资金执行率为100%、本项目实际完成中央重大公共卫生补助资金101.65万元；通过本项目的实施，加强了我县对居民健康的检查力度，提升了我县公共卫生服务水平和应急响应能力，促进了我县居民身体健康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包虫病居民B超筛查任务数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艾滋病全年筛查任务数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=135960人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1294.86%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1194.86%，偏差原因为：目标值设置过低，实际目标脱离现实，未充分考虑现实因素；下一年度改进措施：在项目实施前，进行充分的调查研究究，避免目标设置过于保守，确保项目目标的科学性和先进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结核病原学阳性患者任务数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177.27%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此项指标未完成，存在偏差，偏差率77.27%，偏差原因为：工作超额完成。；下一年度改进措施：在项目实施前，进行充分的历史数据分析和可研性研究，避免目标设置过于保守，确保项目目标的科学性和先进性。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免疫规划工作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3.16%，偏差原因为：实际目标脱离现实未充分考虑历史经验；下一年度改进措施：在项目实施前，进行充分的历史数据分析和可研性研究，避免目标设置过于保守，确保项目目标的科学性和先进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艾滋病防治费用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免疫规划费用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结核病防治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慢病综合防控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包虫病防治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重点传染病及健康危害因素检测项目及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提升预防和控制主要传染病能力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提升我县居民健康福祉</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成效显著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成效显著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超额完成</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82.05分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2025年基本公共卫生服务补助资金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吉木萨尔县疾病预防控制中心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全面开展地方病防治、职业病及鼠疫防治、肺结核健康管理、职业病治疗与宣教、碘盐普及与氟中毒防控、国家公共卫生监督及慢性阻塞性肺疾病预防与治疗。项目总投资为68.75万元，肺结核健康管理预算13.86万元，聚焦精准诊断与患者管理；职业病防治预算16万元，做好该疾病的防治治疗，同时强化监测与宣教；地方病防治预算8.5万元，主攻碘盐普及与氟中毒防控；鼠疫防治预算细分为11万元基础防治与18万元专项项目，涵盖实验室升级、监测站维护及人员培训；国家随机监督项目预算1万元，国家随机监督项目资金用于公共卫生监督活动；慢性阻塞性肺疾病防治预算0.4万元，计划于2025年12月前完成。通过本项目的实施，旨在高效推进防治工作，提升公共卫生安全水平，切实保障人民群众生命健康。待项目实施完成，将有效减少相关疾病发生率，提升受益人群对健康管理与疾病防治的满意度，争取使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68.76万元，资金执行率为100%、本项目实际完成；通过本项目的实施，加强了疾病预防控制体系建设，提升了公共卫生服务能力和水平，促进了全民健康和安全卫生水平的显著提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捕鼠数量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23%，偏差原因为：数据采集过程不够完善，导致实际业务数据与预期存在差异；下一年度改进措施：在项目实施前，进行数据核实，明确各项指标的意义，避免标准不一致导致差异。</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职业病监测企业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儿童盐碘数量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肺结核患者健康管理率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3.16%，偏差原因为：目标值设置过低导致实际任务超额完成；下一年度改进措施：在项目实施前，进行充分的历史数据分析和可研性研究，避免目标设置过于保守，确保项目目标的科学性和先进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职业病防治预算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肺结核健康管理支出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地方病防治预算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鼠疫防治预算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国家随机监督项目预算及慢性阻塞性肺疾病防治预算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提升公共卫生安全水平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有效减少相关疾病发生率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超额完成</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97.54分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中央重大公共卫生服务补助资金-结核病营养早餐及包虫病</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吉木萨尔县疾病预防控制中心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第二批中央重大传染病补助资金包虫病防治（含结核病相关）结核病患者健康管理心专项经费79.2万元，专项用于开展国家扩大结核病营养早餐防治、包虫病防治等重大公共卫生服务有关工作。1.开展人群查病及包虫病，努力做好包虫病防治工作。2.提升结核病防治工作质量，进一步减少传染病感染、患病和死亡。聚焦精准诊断、精准报告、全程规范诊疗、提高治愈率，提升预防控制疾病的能力，全县受益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截止2025年12月31日，本项目支出资金79.2万元，资金执行率为100%、本项目实际完成；通过本项目的实施，加强了公共卫生的防线，提升了全民健康与健康的意识，促进了“防患于未然”的理念深入人心。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包虫病筛选普通人群数量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包虫病筛选学生重点人群数量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=8135人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16.21%，偏差原因为：数据采集过程不够完善，导致实际业务数据与预期存在差异；下一年度改进措施：在项目实施前，进行数据核实，明确各项指标的意义，避免标准不一致导致差异。</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结核病普查完成率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结核病营养早餐及包虫病结转费用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提升预防控制疾病的能力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5%，偏差原因为：目标值设置过低导致实际任务超额完成；下一年度改进措施：在项目实施前，进行充分的历史数据分析和可研性研究，避免目标设置过于保守，确保项目目标的科学性和先进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全县受益群众满意度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超额完成</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97.57分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结核病营养早餐及能力提升项目结转资金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吉木萨尔县疾病预防控制中心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专项结转资金7.81万元，用于加大营养早餐普及力度，丰富早餐种类，营养多元化，有利于肢体免疫力，改善患者身体健康，促进疾病修复，受益群众满意度95%以上。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7.81万元，资金执行率为100%、本项目实际完成；通过本项目的实施，加强了结核病患者的营养支持，提升了患者机体免疫能力，有效加快患者身体健康恢复，促进了健康生活方式的形成。</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营养早餐种类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33.33%，偏差原因为：目标值设置过低导致实际任务超额完成；下一年度改进措施：在项目实施前，进行充分的历史数据分析和可研性研究，避免目标设置过于保守，确保项目目标的科学性和先进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食品安全合格率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营养早餐餐费标准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25%，偏差原因为：数据采集过程不够完善，导致实际业务数据与预期存在差异；下一年度改进措施：在项目实施前，进行数据核实，明确各项指标的意义，避免标准不一致导致差异。</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人群健康程度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超额完成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超额完成</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88.33分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重大公共卫生补助、体检及前期项目费用资金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吉木萨尔县疾病预防控制中心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疾控中心对中小学生进行健康体检，学生体检人数13800人，体检人员录入次数13800人，人均体检标准为33元/生，通过身高、视力、心肺复苏等多项检查内容，全面覆盖，精准检测，及时发现健康问题，为学生健康保驾护航。提升预防和控制主要传染病能力，提高居民健康水平，提高公共卫生均等化水平，使受益学生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54.49万元，资金执行率为100%，本项目实际完成学生体检人数14628；通过本项目的实施，加强了学生健康管理的基础建设，实现了对学生生长发育和健康状况的动态追踪，提升了学生常见病的早发现和早干预，能够及时发现潜在的健康风险，促进了学生整体健康水平的提升，从而在更广泛的层面上促进学生健康成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捕鼠数量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23%，偏差原因为：目标值设置过低导致实际任务超额完成；下一年度改进措施：在项目实施前，进行充分的历史数据分析和可研性研究，避免目标设置过于保守，确保项目目标的科学性和先进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结核病管理人数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学生体检人数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&gt;=13800人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=14628人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6%，偏差原因为：实际目标脱离现实未充分考虑历史经验；下一年度改进措施：在项目实施前，进行充分的历史数据分析和可研性研究，避免目标设置过于保守，确保项目目标的科学性和先进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艾滋病筛查任务数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&gt;=100000人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=135960人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35.96%，偏差原因为：数据采集过程不够完善，导致实际业务数据与预期存在差异；下一年度改进措施：在项目实施前，进行数据核实，明确各项指标的意义，避免标准不一致导致差异。</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包虫病病人登记管理率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11.11%，偏差原因为：目标值设置过低导致实际任务超额完成；下一年度改进措施：在项目实施前，进行充分的历史数据分析和可研性研究，避免目标设置过于保守，确保项目目标的科学性和先进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布病病人登记管理率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11.11%，偏差原因为：目标值设置过低导致实际任务超额完成；下一年度改进措施：在项目实施前，进行充分的历史数据分析和可研性研究，避免目标设置过于保守，确保项目目标的科学性和先进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学生体检补贴标准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鼠疫监测经费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艾滋病防治费用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疾病预防能力明显提升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95.19分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