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吉木萨尔县泉子街镇小学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加强学校的科学化管理，制定和健全各项规章制度，规范办学行为，培养良好校风。负责教师队伍建设工作，决定校内教职工的工作安排，组织对教职工进行考核，实施奖惩。领导和组织学校的思想政治工作，把德育工作放在首位。研究思想政治工作的要求、内容、方法和规律，不断加强对学生的思想政治、法制纪律和道德品质教育以及做好管理工作。负责领导和组织学校的教学工作，坚持以教学为中心，保证教学计划的贯彻执行。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（3）、加强与党支部的合作，主动接受学校党组织的监督，搞好领导班子的团结和协作。依靠群众办学，实行民主管理和民主监督。主持学校与学生家长及社会的联系工作和外来工作。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吉木萨尔县泉子街镇小学无下属预算单位。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2025年度收入总计1,688.86万元，</w:t>
      </w:r>
      <w:r>
        <w:rPr>
          <w:rFonts w:ascii="仿宋_GB2312" w:hAnsi="仿宋_GB2312" w:eastAsia="仿宋_GB2312"/>
          <w:b w:val="0"/>
          <w:sz w:val="32"/>
        </w:rPr>
        <w:t>其中：本年收入合计1,668.46万元，使用非财政拨款结余（含专用结余）0.00万元，年初结转和结余20.41万元。</w:t>
      </w:r>
    </w:p>
    <w:p>
      <w:pPr>
        <w:spacing w:line="580" w:lineRule="exact"/>
        <w:ind w:firstLine="640"/>
        <w:jc w:val="both"/>
      </w:pPr>
      <w:r>
        <w:rPr>
          <w:rFonts w:ascii="仿宋_GB2312" w:hAnsi="仿宋_GB2312" w:eastAsia="仿宋_GB2312"/>
          <w:b/>
          <w:sz w:val="32"/>
        </w:rPr>
        <w:t>2025年度支出总计1,688.86万元，</w:t>
      </w:r>
      <w:r>
        <w:rPr>
          <w:rFonts w:ascii="仿宋_GB2312" w:hAnsi="仿宋_GB2312" w:eastAsia="仿宋_GB2312"/>
          <w:b w:val="0"/>
          <w:sz w:val="32"/>
        </w:rPr>
        <w:t>其中：本年支出合计1,662.27万元，结余分配0.00万元，年末结转和结余26.59万元。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增加255.37万元，增长17.81%，主要原因是：本年在职人员增加，在职人员工资调增、社保、公积金基数调增，人员经费增加。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本年收入1,668.46万元，</w:t>
      </w:r>
      <w:r>
        <w:rPr>
          <w:rFonts w:ascii="仿宋_GB2312" w:hAnsi="仿宋_GB2312" w:eastAsia="仿宋_GB2312"/>
          <w:b w:val="0"/>
          <w:sz w:val="32"/>
        </w:rPr>
        <w:t>其中：财政拨款收入1,651.16万元，占98.96%；上级补助收入0.00万元，占0.00%；事业收入0.00万元，占0.00%；经营收入0.00万元，占0.00%；附属单位上缴收入0.00万元，占0.00%；其他收入17.30万元，占1.04%。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本年支出1,662.27万元，</w:t>
      </w:r>
      <w:r>
        <w:rPr>
          <w:rFonts w:ascii="仿宋_GB2312" w:hAnsi="仿宋_GB2312" w:eastAsia="仿宋_GB2312"/>
          <w:b w:val="0"/>
          <w:sz w:val="32"/>
        </w:rPr>
        <w:t>其中：基本支出1,528.67万元，占91.96%；项目支出133.60万元，占8.04%；上缴上级支出0.00万元，占0.00%；经营支出0.00万元，占0.00%；对附属单位补助支出0.00万元，占0.00%。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2025年度财政拨款收入总计1,651.16万元，</w:t>
      </w:r>
      <w:r>
        <w:rPr>
          <w:rFonts w:ascii="仿宋_GB2312" w:hAnsi="仿宋_GB2312" w:eastAsia="仿宋_GB2312"/>
          <w:b w:val="0"/>
          <w:sz w:val="32"/>
        </w:rPr>
        <w:t>其中：年初财政拨款结转和结余0.00万元，本年财政拨款收入1,651.16万元。</w:t>
      </w:r>
      <w:r>
        <w:rPr>
          <w:rFonts w:ascii="仿宋_GB2312" w:hAnsi="仿宋_GB2312" w:eastAsia="仿宋_GB2312"/>
          <w:b/>
          <w:sz w:val="32"/>
        </w:rPr>
        <w:t>财政拨款支出总计1,651.16万元，</w:t>
      </w:r>
      <w:r>
        <w:rPr>
          <w:rFonts w:ascii="仿宋_GB2312" w:hAnsi="仿宋_GB2312" w:eastAsia="仿宋_GB2312"/>
          <w:b w:val="0"/>
          <w:sz w:val="32"/>
        </w:rPr>
        <w:t>其中：年末财政拨款结转和结余0.00万元，本年财政拨款支出1,651.16万元。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增加235.67万元，增长16.65%，主要原因是：本年在职人员增加，在职人员工资调增、社保、公积金基数调增，人员经费增加。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年初预算数1,394.65万元，决算数1,651.16万元，预决算差异率18.39%，主要原因是：本年在职人员增加，年中追加人员经费及人员工资、社保、公积金基数调增部分资金，导致预决算存在差异。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1,505.79万元，占比91.20%，主要用于人员经费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 公用经费包括：办公费、电费、培训费、专用材料费、工会经费。。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2025年度一般公共预算财政拨款支出1,638.53万元，</w:t>
      </w:r>
      <w:r>
        <w:rPr>
          <w:rFonts w:ascii="仿宋_GB2312" w:hAnsi="仿宋_GB2312" w:eastAsia="仿宋_GB2312"/>
          <w:b w:val="0"/>
          <w:sz w:val="32"/>
        </w:rPr>
        <w:t>占本年支出合计的98.57%。</w:t>
      </w:r>
      <w:r>
        <w:rPr>
          <w:rFonts w:ascii="仿宋_GB2312" w:hAnsi="仿宋_GB2312" w:eastAsia="仿宋_GB2312"/>
          <w:b/>
          <w:sz w:val="32"/>
        </w:rPr>
        <w:t>与上年相比，</w:t>
      </w:r>
      <w:r>
        <w:rPr>
          <w:rFonts w:ascii="仿宋_GB2312" w:hAnsi="仿宋_GB2312" w:eastAsia="仿宋_GB2312"/>
          <w:b w:val="0"/>
          <w:sz w:val="32"/>
        </w:rPr>
        <w:t>增加223.04万元，增长15.76%，主要原因是：本年在职人员增加，在职人员工资调增、社保、公积金基数调增，人员经费增加。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年初预算数1,394.65万元，决算数1,638.53万元，预决算差异率17.49%，主要原因是：本年在职人员增加，年中追加人员经费及人员工资、社保、公积金基数调增部分资金，导致预决算存在差异。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1.教育支出（类）1,638.53万元，占100.00%。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1.教育支出（类）普通教育（款）学前教育（项）：支出决算数为129.33万元，比上年决算减少10.31万元，下降7.38%，主要原因是：本年幼儿人数减少，公用经费减少。</w:t>
      </w:r>
    </w:p>
    <w:p>
      <w:pPr>
        <w:spacing w:line="580" w:lineRule="exact"/>
        <w:ind w:firstLine="640"/>
        <w:jc w:val="both"/>
      </w:pPr>
      <w:r>
        <w:rPr>
          <w:rFonts w:ascii="仿宋_GB2312" w:hAnsi="仿宋_GB2312" w:eastAsia="仿宋_GB2312"/>
          <w:b w:val="0"/>
          <w:sz w:val="32"/>
        </w:rPr>
        <w:t>2.教育支出（类）普通教育（款）小学教育（项）：支出决算数为1,505.79万元，比上年决算增加528.79万元，增长54.12%，主要原因是：本年在职人员增加，在职人员工资调增、社保、公积金基数调增，人员经费增加。</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3.教育支出（类）普通教育（款）其他普通教育支出（项）：支出决算数为0.00万元，比上年决算减少18.00万元，下降100.00%，主要原因是：本年本科目校舍安全保障资金减少。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4.教育支出（类）教育费附加安排的支出（款）其他教育费附加安排的支出（项）：支出决算数为3.41万元，比上年决算减少31.32万元，下降90.18%，主要原因是：本上本科目取暖费、其他商品和服务支出资金减少。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0.00万元，比上年决算减少114.94万元，下降100.00%，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62.36万元，下降100.00%，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0.00万元，比上年决算减少57.76万元，下降100.00%，主要原因是：本年功能科目调整，事业单位医疗上年度单独列支，本年调整至主科目列支，导致经费较上年减少。</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0.00万元，比上年决算减少3.58万元，下降100.00%，主要原因是：本年功能科目调整，公务员医疗补助上年度单独列支，本年调整至主科目列支，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0.00万元，比上年决算减少7.48万元，下降100.00%，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2025年度一般公共预算财政拨款基本支出1,504.93万元，其中：</w:t>
      </w:r>
      <w:r>
        <w:rPr>
          <w:rFonts w:ascii="仿宋_GB2312" w:hAnsi="仿宋_GB2312" w:eastAsia="仿宋_GB2312"/>
          <w:b/>
          <w:sz w:val="32"/>
        </w:rPr>
        <w:t>人员经费1,450.55万元，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公用经费54.38万元，</w:t>
      </w:r>
      <w:r>
        <w:rPr>
          <w:rFonts w:ascii="仿宋_GB2312" w:hAnsi="仿宋_GB2312" w:eastAsia="仿宋_GB2312"/>
          <w:b w:val="0"/>
          <w:sz w:val="32"/>
        </w:rPr>
        <w:t>包括：办公费、电费、培训费、专用材料费、工会经费。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2025年度政府性基金预算财政拨款收入总计12.63万元，</w:t>
      </w:r>
      <w:r>
        <w:rPr>
          <w:rFonts w:ascii="仿宋_GB2312" w:hAnsi="仿宋_GB2312" w:eastAsia="仿宋_GB2312"/>
          <w:b w:val="0"/>
          <w:sz w:val="32"/>
        </w:rPr>
        <w:t>其中：年初结转和结余0.00万元，本年收入12.63万元。</w:t>
      </w:r>
      <w:r>
        <w:rPr>
          <w:rFonts w:ascii="仿宋_GB2312" w:hAnsi="仿宋_GB2312" w:eastAsia="仿宋_GB2312"/>
          <w:b/>
          <w:sz w:val="32"/>
        </w:rPr>
        <w:t>政府性基金预算财政拨款支出总计12.63万元，</w:t>
      </w:r>
      <w:r>
        <w:rPr>
          <w:rFonts w:ascii="仿宋_GB2312" w:hAnsi="仿宋_GB2312" w:eastAsia="仿宋_GB2312"/>
          <w:b w:val="0"/>
          <w:sz w:val="32"/>
        </w:rPr>
        <w:t>其中：年末结转和结余0.00万元，本年支出12.63万元。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增加12.63万元，增长100.00%，主要原因是：本年追加其他政府性基金债务收入安排的支出项目。</w:t>
      </w:r>
      <w:r>
        <w:rPr>
          <w:rFonts w:ascii="仿宋_GB2312" w:hAnsi="仿宋_GB2312" w:eastAsia="仿宋_GB2312"/>
          <w:b/>
          <w:sz w:val="32"/>
        </w:rPr>
        <w:t>与年初预算相比，</w:t>
      </w:r>
      <w:r>
        <w:rPr>
          <w:rFonts w:ascii="仿宋_GB2312" w:hAnsi="仿宋_GB2312" w:eastAsia="仿宋_GB2312"/>
          <w:b w:val="0"/>
          <w:sz w:val="32"/>
        </w:rPr>
        <w:t>年初预算数0.00万元，决算数12.63万元，预决算差异率100.00%，主要原因是：年中追加其他政府性基金债务收入安排的支出项目，导致预决算存在差异。</w:t>
      </w:r>
    </w:p>
    <w:p>
      <w:pPr>
        <w:spacing w:line="580" w:lineRule="exact"/>
        <w:ind w:firstLine="640"/>
        <w:jc w:val="both"/>
      </w:pPr>
      <w:r>
        <w:rPr>
          <w:rFonts w:ascii="仿宋_GB2312" w:hAnsi="仿宋_GB2312" w:eastAsia="仿宋_GB2312"/>
          <w:b w:val="0"/>
          <w:sz w:val="32"/>
        </w:rPr>
        <w:t>政府性基金预算财政拨款本年支出12.63万元。具体情况如下：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12.63万元，比上年决算增加12.63万元，增长100.00%，主要原因是：本年追加其他政府性基金债务收入安排的支出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2025年度吉木萨尔县泉子街镇小学（事业单位）公用经费支出67.01万元，比上年增加19.80万元，增长41.94%，主要原因是：本年专用材料费增加，公用经费增加。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2025年度政府采购支出总额25.53万元，其中：政府采购货物支出0.00万元、政府采购工程支出25.53万元、政府采购服务支出0.00万元。</w:t>
      </w:r>
    </w:p>
    <w:p>
      <w:pPr>
        <w:spacing w:line="580" w:lineRule="exact"/>
        <w:ind w:firstLine="640"/>
        <w:jc w:val="both"/>
      </w:pPr>
      <w:r>
        <w:rPr>
          <w:rFonts w:ascii="仿宋_GB2312" w:hAnsi="仿宋_GB2312" w:eastAsia="仿宋_GB2312"/>
          <w:b w:val="0"/>
          <w:sz w:val="32"/>
        </w:rPr>
        <w:t>授予中小企业合同金额25.53万元，占政府采购支出总额的100.00%，其中：授予小微企业合同金额25.53万元，占政府采购支出总额的100.00%。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8,525.83平方米，价值1,764.69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1,688.86万元，实际执行总额1,622.27万元；预算绩效评价项目8个，全年预算数117.44万元，全年执行数117.44万元。预算绩效管理取得的成效：党建工作：筑牢堡垒，引领发展；制度公开：本着注实效的原则，在公开的内容上紧围绕党组织概况、年度工作计划及进展情况、季度标兵评选情况、财务情况等党员群众关心的情况，确保党员群众对党务、财务的知情权、参与权和监督权。制度公开：本着注实效的原则，在公开的内容上，紧围绕党组织概况、年度工作计划及进展情况、季度标兵评选情况、财务情况等党员群众关心的情况，确保党员群众对党务、财务的知情权、参与权和监督权。组织建设：严格落实“三会一课”、主题党日、民主生活会、组织生活会等制度。廉政建设：我校全体教职工深入学习贯彻习近平总书记关于党风廉政建设和反腐败工作重要论述和党中央决策部署，学习贯彻中央纪委国家监委和区州纪委监委有关全面从严治党工作部署和决策要求。发现的问题及原因：1、党建于教育教学融合不够。在党建工作中引领教育教学工作意识不强、方法不多，习惯于做好常规工作，党建工作没有更好的融合到教学中，研究不够深入。2、党员先锋模范作用发挥还不突出。党员存在工作态度不认真、精神状态不佳等现象，缺乏工作积极性和创造性，在各项活动中，特别是在学校整体发展上有些教师表现消极，布置工作不是积极肯干，没有把自己作为学校的主人来考虑工作而一部分党员教师持观望态度，不研究、不引导，导致工作中存在不实不细，党员作用发挥不明显。下一步改进措施：1.建立健全多层次、全方位的教学质量监控体系。定期开展教学质量检查，涵盖教案编写、课堂授课、作业批改、考试考核等教学全流程。通过数据分析、学生反馈、同行评价等多维度评估教学效果，及时发现问题并督促整改。2.教师的教学质量评价奖惩方案，深入调研现行方案在实施过程中问题与不足，广泛征求教师、学生及家长的意见。细化评价指标，将教学创新、学生学业进步幅度、学生综合素质提升待纳入评价范畴。建立科学合理的奖惩机制，对教学质量优秀、教学成果突出的教师给予物质奖励。3.提高课堂教学效率，开展“高效课堂”专项教研活动，组织教师进行教学方法创新探索。鼓励教师运用项目式学习、小组合作探究、情景教学等多样化教学方法，激发学生学习兴趣与主动性。4.在平时的教学中，我校要严抓国家通用语言文字工作，通过各种形式，要求师生在校讲好普通话，使用规范字。增强了语言文字规范意识，提高了规范使用语言文字的水平。5.我校要继续和主体学校县二小集团一起教学研讨，一起联考联析，明确和强校的差距，找出形成差距的原因，积极整改，努力缩短距离。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吉木萨尔县泉子街镇小学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64.20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1,330.45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1,618.42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1,551.83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3,009.30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3,377.72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3,244.54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3,009.30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3,377.72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3,244.54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习近平新时代中国特色社会主义思想为指导，全面提高办学水平，凝心聚力、务实奋进，努力开创学校教育工作新局面。贯彻“以生为本，全面发展”的教育理念，继续推进“双减”“五项管理工作”，在学校全面工作的框架下，以提升教育教学质量为核心，夯实过程管理，引领教师专业成长，培养学生的创新精神和实践能力为重点，深化教育教学改革，推动学校教育教学工作的高质量发展，实现学校可持续发展、品牌化发展的目标。落实有关教育经费的法规政策，义务教育入学率达到100%，教学任务完成率达到100%，德育活动参与率达到98%，小学升学率达到100%，享受补贴覆盖率达到95%，安全演练次数1月/次，教师外派培训人数15人，开设社团种类10个，让国家优惠政策落实到每家每户，逐步提高受益家长的满意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1688.86万元，全年执行数为1662.27万元，总预算执行率为96.06%。2025年我单位完成以下工作内容：学生入学率100%，教学任务完成率100%，德育活动参与率98%，小学升学率100%，享受补贴覆盖率95%，达到安全演练次数1次/月标准，教师外派培训15人，开设10个社团。通过工作实施，达到按时发放人员工资、津贴、奖金，按时缴纳各类社保、医保、职业年金、住房公积金等，按时支付学校各项办公经费，使学校正常运转。落实有关教育经费的法规政策，让国家优惠政策落实到每家每户，逐步提高受益群众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小学升学率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享受补贴覆盖率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教师外派培训人数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开设社团种类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吉木萨尔县泉子街镇小学2024年工作总结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2025年政府预算-教育系统冬季取暖费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通过实施冬季取暖费补助资金项目，实现采暖期内供暖全覆盖、质量达标，改善师生教学与生活环境，杜绝冬季取暖安全隐患，保障教育教学秩序持续稳定，助力教育公平与薄弱学校条件提升。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34.01万元，资金执行率为100%，本项目实际完成资金支付34.01万元。通过本项目的实施，加强了校园冬季取暖保障体系建设，完善了取暖设施运维管理，筑牢了校园温暖安全防线，提升了校园冬季取暖质量与保障能力，改善了师生学习工作环境，保障校园正常运转，促进了教育教学秩序稳定有序，保障师生身心健康，推动学校各项工作平稳开展，切实落实了校园民生保障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小学取暖面积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&gt;=12800平方米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=12800平方米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取暖保障天数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小学电采暖收费标准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保障师生取暖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校义务教育阶段共6个班级，每班每月班主任津贴补助400元，补助周期10个月，项目资金2.4万元。通过建立科学的班主任津贴绩效体系，充分调动班主任工作主动性和创造性，提升班级管理规范化水平，促进学生行为习惯、学业成绩及综合素质提升，打造一支责任心强、业务能力突出的班主任队伍，为学校教育教学质量奠定基础。使班主任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2.63万元，资金执行率为100%，本项目实际完成资金支付2.63万元。通过本项目的实施，加强了班主任队伍专业化建设，健全了班级管理激励与保障机制，强化了学校德育工作与班级日常管理力度，提升了班主任工作积极性、责任心与班级管理效能，保障了班主任劳动权益，激发了育人工作热情，促进了学校德育工作扎实开展、学生良好行为习惯养成与校园和谐稳定，推动了学校教育教学管理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班主任津贴按时发放及时率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=400月/元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=400月/元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400月/元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逐步提高班主任工作积极性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昌州财教[2024]92号关于提前下达2025年中央城乡义务教育补助经费预算的通知（特殊教育公用经费）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特殊教育小学经费，保障教育教学活动正常开展，改善办学随班就读学生条件，提升教师专业能力与学生综合素养，助力义务教育阶段学校优质均衡发展。我校随班就读学生2人，特殊教育公用经费补助标准7000元/生，补助金额1.40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万元，资金执行率为100%，本项目实际完成资金支付1.4万元。通过本项目的实施，加强了特殊教育办学条件保障，健全了特殊教育教学与管理经费保障机制，强化了经费规范使用与监管力度，提升了特殊教育教学服务能力、校园环境适配度与教育教学支持水平，切实改善了特殊学生学习与生活条件，促进了特殊教育资源均衡配置，保障了适龄特殊儿童受教育权利，推动了特殊教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泉子街镇小学吉木萨尔县各义务段学校免除家庭经济困难及寄宿制学生课后服务费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课后托管服务费的经费使用与服务供给，为学生提供优质、多元的课后托管服务费，解决家长接送难题，助力学生学业巩固与全面发展，同时建立科学的课后托管服务管理机制，提升学校教育服务品质与社会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8.96万元，资金执行率为100%，本项目实际完成资金支付8.96万元。通过本项目的实施，加强了学校课后服务体系建设，健全了课后服务管理机制，提升了课后服务质量与育人实效，优化了学生课后学习体验，提高了家长对课后服务的满意度，促进了学生全面发展与健康成长，切实落实双减政策要求，助力教育公平与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参与课后托管服务学生人数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该项指标未完成，存在偏差，偏差率为9.84%，偏差原因为秋季招生和毕业班情况导致学生人数有变动，下一年度改进措施：考虑学生变动情况，合理设置绩效目标。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2课时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提升学生综合素养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泉子街镇小学昌吉财教【2025】5号关于下达2025年昌吉州教育项目州本级配套资金的通知（教师体检补助）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为学校教职工开展规范、全面的健康体检，早期筛查疾病风险，建立动态健康档案，提升教师健康管理水平，保障教师队伍稳定，助力学校教育教学工作高质量开展，全面落实州党委关爱教师健康的政策要求。按照500元/人的补助标准，对我校49名教职员工开展健康体检，有效改善我校教师身体健康状况。使教师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2.45万元，资金执行率100%，本项目实际完成资金支付2.45万元，通过本项目的实施，加强了教职工健康保障体系建设，筑牢了教师队伍健康防线，提升了教职工健康意识与健康管理能力，促进了教师队伍身心健康与职业可持续发展，推动了学校教育教学工作高质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项目存在偏差，偏差率为2.04%，偏差原因是1名教师调出本校，减少1人。整改措施：下年度按实际人数设定目标值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98.98分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泉子街镇小学昌州财教[2024]92号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我校校舍安全改造项目涉及小学餐厅外台阶维修改造预计：餐厅台阶维修100米、教学楼25米、宿舍室外周围台阶20米，共计145米，水泥砖一米551元，预计：8万元； 2.学校食宿楼暖气维修改造，更换暖气包140组，每组16柱，暖气管线900米，阀门220个，28万元。通过项目实施可消除校舍安全隐患，为师生创造安全的教学环境，增强家长与社会对学校的信任，使学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万元，资金执行率为100%，本项目实际完成资金支付36万元。通过本项目的实施，加强了校园校舍安全管理体系建设，健全了校舍安全隐患排查、维修及监管长效机制，提升了校舍建筑安全水平、设施完好度及应急防护能力，有效改善了师生在校环境，消除了安全隐患，促进了教育教学秩序稳定，保障了师生人身与财产安全，推动校园安全治理能力现代化，切实落实校园安全保障政策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维修餐厅、教学楼、宿舍楼台阶米数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&gt;=145米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食宿楼更换暖气包组数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&gt;=140组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更换食宿楼暖气包质量验收合格率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更换暖气包项目完成时间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维修餐厅、教学楼、宿舍楼台阶金额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更换宿舍楼暖气包项目金额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改善学生学习环境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泉子街镇小学昌州财教[2024]92号关于提前下达2025年中央城乡义务教育补助经费预算的通知（小学公用经费）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小学经费，保障教育教学活动正常开展，改善办学条件，提升教师专业能力与学生综合素养，助力义务教育阶段学校优质均衡发展。我校在校学生人数183人，公用经费补助标准720元/生，取暖费补助标准170元/生，寄宿生补助标准300元/生，补助金额18.15万元。使师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18.15万元，资金执行率为100%，本项目实际完成资金支付18.15万元。通过本项目的实施，加强了学校办学条件保障与日常运转支撑，完善了教育教学经费保障机制，提升了学校教育教学服务能力、办学水平与经费使用效益，改善了校园环境与教学实施条件，促进了义务教育均衡发展，保障了学校各项工作正常开展，助力教育教学质量稳步提升，切实落实义务教育经费保障政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项目偏差率为9.84%，主要原因为秋季招生和毕业班情况导致学生人数有变动。年初学生人数183人，年末学生人数146人，平均学生人数165人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项目偏差率为4.84%，主要原因为秋季招生和毕业班情况导致学生人数有变动。年初寄宿生人数62人，年末寄宿生人数55人，平均寄宿生人数59人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学生身心健康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泉子街镇小学昌州财教[2024]92号关于提前下达2025年中央城乡义务教育补助经费预算的通知（小学家庭经济困难学生生活补助）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做好家庭经济困难学生认定和生活补助发放工作，提高资助的精准度。我校寄宿生人数62人，补助标准1250元/人，非寄宿生人数119人，补助标准625元/人，使家庭经济困难学生安心完成学业。家庭经济困难学生补助资金中自治区直达资金7.47万元，中央直达资金6.36万元，县级配套资金0.01万元，合计13.84万元。使师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13.84万元，资金执行率为100%，本项目实际完成资金支付13.84万元。通过本项目的实施，加强了教育民生保障力度，健全了家庭经济困难学生资助管理体系，提升了贫困学生资助精准度与资金使用效益，完善了助学服务机制，促进了贫困学生身心健康与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此项目偏差率3.23%，主要原因是年初寄宿生人数62人，秋季招新生和毕业生人数减少，导致年末寄宿生人数为55人，平均寄宿生人数59人，造成未完成此目标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85.71%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此项目偏差率14.29%，主要原因是年初非寄宿生人数119人，秋季招新生和毕业生人数减少，导致年末非寄宿生人数为91人，平均寄宿生人数105人，造成未完成此目标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94.66分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