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吉木萨尔县民政局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主要负责社会行政事务管理、社会救助与福利、区划地名和边界管理、流浪乞讨人员救助管理、殡葬管理、婚姻登记管理等方面的工作。民政工作事关民生、民权、民利，与人民的利益相关。</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吉木萨尔县民政局无下属预算单位。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2025年度收入总计6,112.59万元，</w:t>
      </w:r>
      <w:r>
        <w:rPr>
          <w:rFonts w:ascii="仿宋_GB2312" w:hAnsi="仿宋_GB2312" w:eastAsia="仿宋_GB2312"/>
          <w:b w:val="0"/>
          <w:sz w:val="32"/>
        </w:rPr>
        <w:t>其中：本年收入合计6,110.55万元，使用非财政拨款结余（含专用结余）0.00万元，年初结转和结余2.04万元。</w:t>
      </w:r>
    </w:p>
    <w:p>
      <w:pPr>
        <w:spacing w:line="580" w:lineRule="exact"/>
        <w:ind w:firstLine="640"/>
        <w:jc w:val="both"/>
      </w:pPr>
      <w:r>
        <w:rPr>
          <w:rFonts w:ascii="仿宋_GB2312" w:hAnsi="仿宋_GB2312" w:eastAsia="仿宋_GB2312"/>
          <w:b/>
          <w:sz w:val="32"/>
        </w:rPr>
        <w:t>2025年度支出总计6,112.59万元，</w:t>
      </w:r>
      <w:r>
        <w:rPr>
          <w:rFonts w:ascii="仿宋_GB2312" w:hAnsi="仿宋_GB2312" w:eastAsia="仿宋_GB2312"/>
          <w:b w:val="0"/>
          <w:sz w:val="32"/>
        </w:rPr>
        <w:t>其中：本年支出合计6,110.80万元，结余分配0.00万元，年末结转和结余1.78万元。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增加986.08万元，增长19.23%，主要原因是：本年新增泉子街互助院项目、吉木萨尔镇养老服务中心提升改造项目、农村互助院提升改造项目，当年收入支出增加。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本年收入6,110.55万元，</w:t>
      </w:r>
      <w:r>
        <w:rPr>
          <w:rFonts w:ascii="仿宋_GB2312" w:hAnsi="仿宋_GB2312" w:eastAsia="仿宋_GB2312"/>
          <w:b w:val="0"/>
          <w:sz w:val="32"/>
        </w:rPr>
        <w:t>其中：财政拨款收入5,714.25万元，占93.51%；上级补助收入0.00万元，占0.00%；事业收入0.00万元，占0.00%；经营收入0.00万元，占0.00%；附属单位上缴收入0.00万元，占0.00%；其他收入396.30万元，占6.49%。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本年支出6,110.80万元，</w:t>
      </w:r>
      <w:r>
        <w:rPr>
          <w:rFonts w:ascii="仿宋_GB2312" w:hAnsi="仿宋_GB2312" w:eastAsia="仿宋_GB2312"/>
          <w:b w:val="0"/>
          <w:sz w:val="32"/>
        </w:rPr>
        <w:t>其中：基本支出1,229.89万元，占20.13%；项目支出4,880.91万元，占79.87%；上缴上级支出0.00万元，占0.00%；经营支出0.00万元，占0.00%；对附属单位补助支出0.00万元，占0.00%。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2025年度财政拨款收入总计5,714.25万元，</w:t>
      </w:r>
      <w:r>
        <w:rPr>
          <w:rFonts w:ascii="仿宋_GB2312" w:hAnsi="仿宋_GB2312" w:eastAsia="仿宋_GB2312"/>
          <w:b w:val="0"/>
          <w:sz w:val="32"/>
        </w:rPr>
        <w:t>其中：年初财政拨款结转和结余0.00万元，本年财政拨款收入5,714.25万元。</w:t>
      </w:r>
      <w:r>
        <w:rPr>
          <w:rFonts w:ascii="仿宋_GB2312" w:hAnsi="仿宋_GB2312" w:eastAsia="仿宋_GB2312"/>
          <w:b/>
          <w:sz w:val="32"/>
        </w:rPr>
        <w:t>财政拨款支出总计5,714.25万元，</w:t>
      </w:r>
      <w:r>
        <w:rPr>
          <w:rFonts w:ascii="仿宋_GB2312" w:hAnsi="仿宋_GB2312" w:eastAsia="仿宋_GB2312"/>
          <w:b w:val="0"/>
          <w:sz w:val="32"/>
        </w:rPr>
        <w:t>其中：年末财政拨款结转和结余0.00万元，本年财政拨款支出5,714.25万元。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增加851.01万元，增长17.50%，主要原因是：本年新增吉木萨尔镇养老服务中心提升改造项目、农村互助院提升改造项目，当年财政拨款收入支出增加。</w:t>
      </w:r>
      <w:r>
        <w:rPr>
          <w:rFonts w:ascii="仿宋_GB2312" w:hAnsi="仿宋_GB2312" w:eastAsia="仿宋_GB2312"/>
          <w:b/>
          <w:sz w:val="32"/>
        </w:rPr>
        <w:t>与年初预算相比，</w:t>
      </w:r>
      <w:r>
        <w:rPr>
          <w:rFonts w:ascii="仿宋_GB2312" w:hAnsi="仿宋_GB2312" w:eastAsia="仿宋_GB2312"/>
          <w:b w:val="0"/>
          <w:sz w:val="32"/>
        </w:rPr>
        <w:t>年初预算数6,118.05万元，决算数5,714.25万元，预决算差异率-6.60%，主要原因是：年中调减老台公益性墓地提升改造项目资金。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民政局机关各项工作的正常开展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最低生活保障（款）农村最低生活保障金支出（项）的支出占本年财政拨款支出总额的比重最高，2025年度决算数为1,284.35万元，占比22.48%，主要用于发放低保人员生活补贴。</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2025年度一般公共预算财政拨款支出4,466.56万元，</w:t>
      </w:r>
      <w:r>
        <w:rPr>
          <w:rFonts w:ascii="仿宋_GB2312" w:hAnsi="仿宋_GB2312" w:eastAsia="仿宋_GB2312"/>
          <w:b w:val="0"/>
          <w:sz w:val="32"/>
        </w:rPr>
        <w:t>占本年支出合计的73.09%。</w:t>
      </w:r>
      <w:r>
        <w:rPr>
          <w:rFonts w:ascii="仿宋_GB2312" w:hAnsi="仿宋_GB2312" w:eastAsia="仿宋_GB2312"/>
          <w:b/>
          <w:sz w:val="32"/>
        </w:rPr>
        <w:t>与上年相比，</w:t>
      </w:r>
      <w:r>
        <w:rPr>
          <w:rFonts w:ascii="仿宋_GB2312" w:hAnsi="仿宋_GB2312" w:eastAsia="仿宋_GB2312"/>
          <w:b w:val="0"/>
          <w:sz w:val="32"/>
        </w:rPr>
        <w:t>增加331.81万元，增长8.02%，主要原因是：本年新增吉木萨尔镇养老服务中心提升改造项目、农村互助院提升改造项目，当年收入支出增加。</w:t>
      </w:r>
      <w:r>
        <w:rPr>
          <w:rFonts w:ascii="仿宋_GB2312" w:hAnsi="仿宋_GB2312" w:eastAsia="仿宋_GB2312"/>
          <w:b/>
          <w:sz w:val="32"/>
        </w:rPr>
        <w:t>与年初预算相比，</w:t>
      </w:r>
      <w:r>
        <w:rPr>
          <w:rFonts w:ascii="仿宋_GB2312" w:hAnsi="仿宋_GB2312" w:eastAsia="仿宋_GB2312"/>
          <w:b w:val="0"/>
          <w:sz w:val="32"/>
        </w:rPr>
        <w:t>年初预算数4,969.82万元，决算数4,466.56万元，预决算差异率-10.13%，主要原因是：年中调减老台公益性墓地提升改造资金。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1.社会保障和就业支出（类）4,373.85万元，占97.92%。</w:t>
      </w:r>
    </w:p>
    <w:p>
      <w:pPr>
        <w:spacing w:line="580" w:lineRule="exact"/>
        <w:ind w:firstLine="640"/>
        <w:jc w:val="both"/>
      </w:pPr>
      <w:r>
        <w:rPr>
          <w:rFonts w:ascii="仿宋_GB2312" w:hAnsi="仿宋_GB2312" w:eastAsia="仿宋_GB2312"/>
          <w:b w:val="0"/>
          <w:sz w:val="32"/>
        </w:rPr>
        <w:t>2.卫生健康支出（类）46.66万元，占1.04%。</w:t>
      </w:r>
    </w:p>
    <w:p>
      <w:pPr>
        <w:spacing w:line="580" w:lineRule="exact"/>
        <w:ind w:firstLine="640"/>
        <w:jc w:val="both"/>
      </w:pPr>
      <w:r>
        <w:rPr>
          <w:rFonts w:ascii="仿宋_GB2312" w:hAnsi="仿宋_GB2312" w:eastAsia="仿宋_GB2312"/>
          <w:b w:val="0"/>
          <w:sz w:val="32"/>
        </w:rPr>
        <w:t>3.农林水支出（类）2.00万元，占0.04%。</w:t>
      </w:r>
    </w:p>
    <w:p>
      <w:pPr>
        <w:spacing w:line="580" w:lineRule="exact"/>
        <w:ind w:firstLine="640"/>
        <w:jc w:val="both"/>
      </w:pPr>
      <w:r>
        <w:rPr>
          <w:rFonts w:ascii="仿宋_GB2312" w:hAnsi="仿宋_GB2312" w:eastAsia="仿宋_GB2312"/>
          <w:b w:val="0"/>
          <w:sz w:val="32"/>
        </w:rPr>
        <w:t>4.住房保障支出（类）44.05万元，占0.99%。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1.科学技术支出（类）科技条件与服务（款）其他科技条件与服务支出（项）：支出决算数为0.00万元，比上年决算减少6.00万元，下降100.00%，主要原因是：当年未安排安可替代工作经费，支出减少。</w:t>
      </w:r>
    </w:p>
    <w:p>
      <w:pPr>
        <w:spacing w:line="580" w:lineRule="exact"/>
        <w:ind w:firstLine="640"/>
        <w:jc w:val="both"/>
      </w:pPr>
      <w:r>
        <w:rPr>
          <w:rFonts w:ascii="仿宋_GB2312" w:hAnsi="仿宋_GB2312" w:eastAsia="仿宋_GB2312"/>
          <w:b w:val="0"/>
          <w:sz w:val="32"/>
        </w:rPr>
        <w:t>2.社会保障和就业支出（类）民政管理事务（款）行政运行（项）：支出决算数为498.24万元，比上年决算减少239.54万元，下降32.47%，主要原因是：当年办公经费及业务工作经费减少，支出减少。</w:t>
      </w:r>
    </w:p>
    <w:p>
      <w:pPr>
        <w:spacing w:line="580" w:lineRule="exact"/>
        <w:ind w:firstLine="640"/>
        <w:jc w:val="both"/>
      </w:pPr>
      <w:r>
        <w:rPr>
          <w:rFonts w:ascii="仿宋_GB2312" w:hAnsi="仿宋_GB2312" w:eastAsia="仿宋_GB2312"/>
          <w:b w:val="0"/>
          <w:sz w:val="32"/>
        </w:rPr>
        <w:t>3.社会保障和就业支出（类）民政管理事务（款）其他民政管理事务支出（项）：支出决算数为465.40万元，比上年决算减少231.17万元，下降33.19%，主要原因是：本年老台中心互助院项目、老台公益性墓地项目支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4.社会保障和就业支出（类）行政事业单位养老支出（款）行政单位离退休（项）：支出决算数为24.08万元，比上年决算增加7.88万元，增长48.64%，主要原因是：当年退休人员增加，退休费增加。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54.22万元，比上年决算增加8.70万元，增长19.11%，主要原因是：当年社保基数调整，机关事业单位基本养老保险缴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50.77万元，比上年决算增加22.39万元，增长78.89%，主要原因是：当年社保基数调整，机关事业单位职业年金缴费支出增加。</w:t>
      </w:r>
    </w:p>
    <w:p>
      <w:pPr>
        <w:spacing w:line="580" w:lineRule="exact"/>
        <w:ind w:firstLine="640"/>
        <w:jc w:val="both"/>
      </w:pPr>
      <w:r>
        <w:rPr>
          <w:rFonts w:ascii="仿宋_GB2312" w:hAnsi="仿宋_GB2312" w:eastAsia="仿宋_GB2312"/>
          <w:b w:val="0"/>
          <w:sz w:val="32"/>
        </w:rPr>
        <w:t>7.社会保障和就业支出（类）社会福利（款）儿童福利（项）：支出决算数为23.12万元，比上年决算增加2.55万元，增长12.40%，主要原因是：当年孤儿生活费标准调标，支出增加。</w:t>
      </w:r>
    </w:p>
    <w:p>
      <w:pPr>
        <w:spacing w:line="580" w:lineRule="exact"/>
        <w:ind w:firstLine="640"/>
        <w:jc w:val="both"/>
      </w:pPr>
      <w:r>
        <w:rPr>
          <w:rFonts w:ascii="仿宋_GB2312" w:hAnsi="仿宋_GB2312" w:eastAsia="仿宋_GB2312"/>
          <w:b w:val="0"/>
          <w:sz w:val="32"/>
        </w:rPr>
        <w:t>8.社会保障和就业支出（类）社会福利（款）老年福利（项）：支出决算数为212.12万元，比上年决算增加101.84万元，增长92.35%，主要原因是：本年新增集中照护经济困难失能老年人救助资金，支出增加。</w:t>
      </w:r>
    </w:p>
    <w:p>
      <w:pPr>
        <w:spacing w:line="580" w:lineRule="exact"/>
        <w:ind w:firstLine="640"/>
        <w:jc w:val="both"/>
      </w:pPr>
      <w:r>
        <w:rPr>
          <w:rFonts w:ascii="仿宋_GB2312" w:hAnsi="仿宋_GB2312" w:eastAsia="仿宋_GB2312"/>
          <w:b w:val="0"/>
          <w:sz w:val="32"/>
        </w:rPr>
        <w:t>9.社会保障和就业支出（类）社会福利（款）殡葬（项）：支出决算数为6.70万元，比上年决算减少5.12万元，下降43.32%，主要原因是：本年度仅安排低保户丧葬救助资金在该科目反映，未安排其他项目，支出减少。</w:t>
      </w:r>
    </w:p>
    <w:p>
      <w:pPr>
        <w:spacing w:line="580" w:lineRule="exact"/>
        <w:ind w:firstLine="640"/>
        <w:jc w:val="both"/>
      </w:pPr>
      <w:r>
        <w:rPr>
          <w:rFonts w:ascii="仿宋_GB2312" w:hAnsi="仿宋_GB2312" w:eastAsia="仿宋_GB2312"/>
          <w:b w:val="0"/>
          <w:sz w:val="32"/>
        </w:rPr>
        <w:t>10.社会保障和就业支出（类）社会福利（款）社会福利事业单位（项）：支出决算数为511.54万元，比上年决算增加194.11万元，增长61.15%，主要原因是：本年度工资标准调整，社保公积金调整，缴费增加，支出增加。</w:t>
      </w:r>
    </w:p>
    <w:p>
      <w:pPr>
        <w:spacing w:line="580" w:lineRule="exact"/>
        <w:ind w:firstLine="640"/>
        <w:jc w:val="both"/>
      </w:pPr>
      <w:r>
        <w:rPr>
          <w:rFonts w:ascii="仿宋_GB2312" w:hAnsi="仿宋_GB2312" w:eastAsia="仿宋_GB2312"/>
          <w:b w:val="0"/>
          <w:sz w:val="32"/>
        </w:rPr>
        <w:t>11.社会保障和就业支出（类）社会福利（款）其他社会福利支出（项）：支出决算数为0.00万元，比上年决算减少70.00万元，下降100.00%，主要原因是：当年社会福利中心电采暖费用未在该款项反映，该功能科目支出减少。</w:t>
      </w:r>
    </w:p>
    <w:p>
      <w:pPr>
        <w:spacing w:line="580" w:lineRule="exact"/>
        <w:ind w:firstLine="640"/>
        <w:jc w:val="both"/>
      </w:pPr>
      <w:r>
        <w:rPr>
          <w:rFonts w:ascii="仿宋_GB2312" w:hAnsi="仿宋_GB2312" w:eastAsia="仿宋_GB2312"/>
          <w:b w:val="0"/>
          <w:sz w:val="32"/>
        </w:rPr>
        <w:t>12.社会保障和就业支出（类）残疾人事业（款）残疾人生活和护理补贴（项）：支出决算数为455.02万元，比上年决算增加91.22万元，增长25.07%，主要原因是：本年残疾人数增加，预算增加，支出增加。</w:t>
      </w:r>
    </w:p>
    <w:p>
      <w:pPr>
        <w:spacing w:line="580" w:lineRule="exact"/>
        <w:ind w:firstLine="640"/>
        <w:jc w:val="both"/>
      </w:pPr>
      <w:r>
        <w:rPr>
          <w:rFonts w:ascii="仿宋_GB2312" w:hAnsi="仿宋_GB2312" w:eastAsia="仿宋_GB2312"/>
          <w:b w:val="0"/>
          <w:sz w:val="32"/>
        </w:rPr>
        <w:t>13.社会保障和就业支出（类）最低生活保障（款）城市最低生活保障金支出（项）：支出决算数为229.69万元，比上年决算增加21.67万元，增长10.42%，主要原因是：本年度低保标准提高，预算增加，支出增加。</w:t>
      </w:r>
    </w:p>
    <w:p>
      <w:pPr>
        <w:spacing w:line="580" w:lineRule="exact"/>
        <w:ind w:firstLine="640"/>
        <w:jc w:val="both"/>
      </w:pPr>
      <w:r>
        <w:rPr>
          <w:rFonts w:ascii="仿宋_GB2312" w:hAnsi="仿宋_GB2312" w:eastAsia="仿宋_GB2312"/>
          <w:b w:val="0"/>
          <w:sz w:val="32"/>
        </w:rPr>
        <w:t>14.社会保障和就业支出（类）最低生活保障（款）农村最低生活保障金支出（项）：支出决算数为1,284.35万元，比上年决算增加231.51万元，增长21.99%，主要原因是：本年度低保标准提高，预算增加，支出增加。</w:t>
      </w:r>
    </w:p>
    <w:p>
      <w:pPr>
        <w:spacing w:line="580" w:lineRule="exact"/>
        <w:ind w:firstLine="640"/>
        <w:jc w:val="both"/>
      </w:pPr>
      <w:r>
        <w:rPr>
          <w:rFonts w:ascii="仿宋_GB2312" w:hAnsi="仿宋_GB2312" w:eastAsia="仿宋_GB2312"/>
          <w:b w:val="0"/>
          <w:sz w:val="32"/>
        </w:rPr>
        <w:t>15.社会保障和就业支出（类）临时救助（款）临时救助支出（项）：支出决算数为34.60万元，比上年决算减少1.71万元，下降4.71%，主要原因是：本年度临时救助人数减少，支出减少。</w:t>
      </w:r>
    </w:p>
    <w:p>
      <w:pPr>
        <w:spacing w:line="580" w:lineRule="exact"/>
        <w:ind w:firstLine="640"/>
        <w:jc w:val="both"/>
      </w:pPr>
      <w:r>
        <w:rPr>
          <w:rFonts w:ascii="仿宋_GB2312" w:hAnsi="仿宋_GB2312" w:eastAsia="仿宋_GB2312"/>
          <w:b w:val="0"/>
          <w:sz w:val="32"/>
        </w:rPr>
        <w:t>16.社会保障和就业支出（类）临时救助（款）流浪乞讨人员救助支出（项）：支出决算数为0.11万元，比上年决算减少0.46万元，下降80.70%，主要原因是：本年度流浪乞讨人数减少，支出减少。</w:t>
      </w:r>
    </w:p>
    <w:p>
      <w:pPr>
        <w:spacing w:line="580" w:lineRule="exact"/>
        <w:ind w:firstLine="640"/>
        <w:jc w:val="both"/>
      </w:pPr>
      <w:r>
        <w:rPr>
          <w:rFonts w:ascii="仿宋_GB2312" w:hAnsi="仿宋_GB2312" w:eastAsia="仿宋_GB2312"/>
          <w:b w:val="0"/>
          <w:sz w:val="32"/>
        </w:rPr>
        <w:t>17.社会保障和就业支出（类）特困人员救助供养（款）城市特困人员救助供养支出（项）：支出决算数为57.62万元，比上年决算增加28.98万元，增长101.19%，主要原因是：本年特困人员救助标准提高，支出增加。</w:t>
      </w:r>
    </w:p>
    <w:p>
      <w:pPr>
        <w:spacing w:line="580" w:lineRule="exact"/>
        <w:ind w:firstLine="640"/>
        <w:jc w:val="both"/>
      </w:pPr>
      <w:r>
        <w:rPr>
          <w:rFonts w:ascii="仿宋_GB2312" w:hAnsi="仿宋_GB2312" w:eastAsia="仿宋_GB2312"/>
          <w:b w:val="0"/>
          <w:sz w:val="32"/>
        </w:rPr>
        <w:t>18.社会保障和就业支出（类）特困人员救助供养（款）农村特困人员救助供养支出（项）：支出决算数为466.29万元，比上年决算增加143.66万元，增长44.53%，主要原因是：本年特困人员救助标准提高，支出增加。</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6.03万元，比上年决算减少4.79万元，下降44.27%，主要原因是：因退休人员医疗保险制度改革，退休人员基本医疗不再由单位缴纳，经费较上年减少。</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20.卫生健康支出（类）行政事业单位医疗（款）事业单位医疗（项）：支出决算数为26.71万元，比上年决算增加13.73万元，增长105.78%，主要原因是：社保医保缴费基数调整，支出增加。</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21.卫生健康支出（类）行政事业单位医疗（款）公务员医疗补助（项）：支出决算数为13.92万元，比上年决算增加12.49万元，增长873.43%，主要原因是：社保医保缴费基数调整，支出增加。</w:t>
      </w:r>
    </w:p>
    <w:p>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2.00万元，比上年决算增加2.00万元，增长100.00%，主要原因是：本年新增阿合奇事业发展区内协作资金在该科目列支，支出增加。</w:t>
      </w:r>
    </w:p>
    <w:p>
      <w:pPr>
        <w:spacing w:line="580" w:lineRule="exact"/>
        <w:ind w:firstLine="640"/>
        <w:jc w:val="both"/>
      </w:pPr>
      <w:r>
        <w:rPr>
          <w:rFonts w:ascii="仿宋_GB2312" w:hAnsi="仿宋_GB2312" w:eastAsia="仿宋_GB2312"/>
          <w:b w:val="0"/>
          <w:sz w:val="32"/>
        </w:rPr>
        <w:t>23.住房保障支出（类）住房改革支出（款）住房公积金（项）：支出决算数为44.05万元，比上年决算增加7.86万元，增长21.72%，主要原因是：当年公积金基数调整，公积金缴费支出增加。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2025年度一般公共预算财政拨款基本支出1,229.55万元，其中：</w:t>
      </w:r>
      <w:r>
        <w:rPr>
          <w:rFonts w:ascii="仿宋_GB2312" w:hAnsi="仿宋_GB2312" w:eastAsia="仿宋_GB2312"/>
          <w:b/>
          <w:sz w:val="32"/>
        </w:rPr>
        <w:t>人员经费942.75万元，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其他对个人和家庭的补助。</w:t>
      </w:r>
    </w:p>
    <w:p>
      <w:pPr>
        <w:spacing w:line="580" w:lineRule="exact"/>
        <w:ind w:firstLine="640"/>
        <w:jc w:val="both"/>
      </w:pPr>
      <w:r>
        <w:rPr>
          <w:rFonts w:ascii="仿宋_GB2312" w:hAnsi="仿宋_GB2312" w:eastAsia="仿宋_GB2312"/>
          <w:b/>
          <w:sz w:val="32"/>
        </w:rPr>
        <w:t>公用经费286.81万元，</w:t>
      </w:r>
      <w:r>
        <w:rPr>
          <w:rFonts w:ascii="仿宋_GB2312" w:hAnsi="仿宋_GB2312" w:eastAsia="仿宋_GB2312"/>
          <w:b w:val="0"/>
          <w:sz w:val="32"/>
        </w:rPr>
        <w:t>包括：办公费、印刷费、水费、电费、邮电费、取暖费、差旅费、维修（护）费、租赁费、培训费、公务接待费、劳务费、委托业务费、工会经费、公务用车运行维护费、其他交通费用、其他商品和服务支出。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2025年度政府性基金预算财政拨款收入总计1,247.69万元，</w:t>
      </w:r>
      <w:r>
        <w:rPr>
          <w:rFonts w:ascii="仿宋_GB2312" w:hAnsi="仿宋_GB2312" w:eastAsia="仿宋_GB2312"/>
          <w:b w:val="0"/>
          <w:sz w:val="32"/>
        </w:rPr>
        <w:t>其中：年初结转和结余0.00万元，本年收入1,247.69万元。</w:t>
      </w:r>
      <w:r>
        <w:rPr>
          <w:rFonts w:ascii="仿宋_GB2312" w:hAnsi="仿宋_GB2312" w:eastAsia="仿宋_GB2312"/>
          <w:b/>
          <w:sz w:val="32"/>
        </w:rPr>
        <w:t>政府性基金预算财政拨款支出总计1,247.69万元，</w:t>
      </w:r>
      <w:r>
        <w:rPr>
          <w:rFonts w:ascii="仿宋_GB2312" w:hAnsi="仿宋_GB2312" w:eastAsia="仿宋_GB2312"/>
          <w:b w:val="0"/>
          <w:sz w:val="32"/>
        </w:rPr>
        <w:t>其中：年末结转和结余0.00万元，本年支出1,247.69万元。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增加519.20万元，增长71.27%，主要原因是：本年新增积木萨尔镇养老服务中心提升改造项目、农村幸福互助院提升改造项目的专项资金。</w:t>
      </w:r>
      <w:r>
        <w:rPr>
          <w:rFonts w:ascii="仿宋_GB2312" w:hAnsi="仿宋_GB2312" w:eastAsia="仿宋_GB2312"/>
          <w:b/>
          <w:sz w:val="32"/>
        </w:rPr>
        <w:t>与年初预算相比，</w:t>
      </w:r>
      <w:r>
        <w:rPr>
          <w:rFonts w:ascii="仿宋_GB2312" w:hAnsi="仿宋_GB2312" w:eastAsia="仿宋_GB2312"/>
          <w:b w:val="0"/>
          <w:sz w:val="32"/>
        </w:rPr>
        <w:t>年初预算数1,148.23万元，决算数1,247.69万元，预决算差异率8.66%，主要原因是：年中下达6个乡镇互助院提升改造资金，支出增加。</w:t>
      </w:r>
    </w:p>
    <w:p>
      <w:pPr>
        <w:spacing w:line="580" w:lineRule="exact"/>
        <w:ind w:firstLine="640"/>
        <w:jc w:val="both"/>
      </w:pPr>
      <w:r>
        <w:rPr>
          <w:rFonts w:ascii="仿宋_GB2312" w:hAnsi="仿宋_GB2312" w:eastAsia="仿宋_GB2312"/>
          <w:b w:val="0"/>
          <w:sz w:val="32"/>
        </w:rPr>
        <w:t>政府性基金预算财政拨款本年支出1,247.69万元。具体情况如下：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134.99万元，下降100.00%，主要原因是：本年减少老台公益性墓地提升改造安置补偿费、殡仪馆建设项目土地划拨费，支出减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156.02万元，下降100.00%，主要原因是：本年减少老台公益性墓地提升改造安置补偿费、殡仪馆建设项目土地划拨费，支出减少。</w:t>
      </w:r>
    </w:p>
    <w:p>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1,247.69万元，比上年决算增加810.21万元，增长185.20%，主要原因是：本年新增积木萨尔镇养老服务中心提升改造项目、农村幸福互助院提升改造项目的专项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2025年度财政拨款“三公”经费支出4.31万元，</w:t>
      </w:r>
      <w:r>
        <w:rPr>
          <w:rFonts w:ascii="仿宋_GB2312" w:hAnsi="仿宋_GB2312" w:eastAsia="仿宋_GB2312"/>
          <w:b w:val="0"/>
          <w:sz w:val="32"/>
        </w:rPr>
        <w:t>比上年增加2.31万元，增长115.50%，主要原因是：本年公车运行维护费与接待费预算增加，支出增加。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公务用车购置及运行维护费支出4.00万元，占92.81%，比上年增加2.00万元，增长100.00%，主要原因是：本年财政安排新增公车运行维护费预算，支出增加。</w:t>
      </w:r>
      <w:r>
        <w:rPr>
          <w:rFonts w:ascii="仿宋_GB2312" w:hAnsi="仿宋_GB2312" w:eastAsia="仿宋_GB2312"/>
          <w:b w:val="0"/>
          <w:sz w:val="32"/>
        </w:rPr>
        <w:t>公务接待费支出0.31万元，占7.19%，比上年增加0.31万元，增长100.00%，主要原因是：本年新增公务接待，支出增加。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4辆。国有资产占用情况中固定资产车辆4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公务接待费0.31万元，开支内容包括接待上级领导检查/督导组检查/工作小组考察学习产生的就餐费。单位全年安排的国内公务接待6批次，52人次。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4.50万元，决算数4.31万元，预决算差异率-4.22%，主要原因是：严格控制公务接待活动，认真执行经费开支标准，减少公务接待运行成本费用。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0.50万元，决算数0.31万元，预决算差异率-38.00%，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2025年度吉木萨尔县民政局（行政单位和参照公务员法管理事业单位）机关运行经费支出286.81万元，比上年增加142.90万元，增长99.30%，主要原因是：为民办实事经费、福利中心运行费等在该项目列支，支出增加。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2025年度政府采购支出总额972.69万元，其中：政府采购货物支出13.20万元、政府采购工程支出841.45万元、政府采购服务支出118.03万元。</w:t>
      </w:r>
    </w:p>
    <w:p>
      <w:pPr>
        <w:spacing w:line="580" w:lineRule="exact"/>
        <w:ind w:firstLine="640"/>
        <w:jc w:val="both"/>
      </w:pPr>
      <w:r>
        <w:rPr>
          <w:rFonts w:ascii="仿宋_GB2312" w:hAnsi="仿宋_GB2312" w:eastAsia="仿宋_GB2312"/>
          <w:b w:val="0"/>
          <w:sz w:val="32"/>
        </w:rPr>
        <w:t>授予中小企业合同金额928.02万元，占政府采购支出总额的95.41%，其中：授予小微企业合同金额927.68万元，占政府采购支出总额的95.37%。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67,663.13平方米，价值14,770.07万元。车辆4辆，价值78.14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6,112.58万元，实际执行总额6,110.80万元；预算绩效评价项目20个，全年预算数4,610.48万元，全年执行数4,376.22万元。预算绩效管理取得的成效：一、基本民生保障水平稳步提升；二、基本养老服务体系不断健全；三、社会治理创新推进。发现的问题及原因：一是专业服务能力不足，政府购买的居家养老、社会救助事务性项目等社工服务的项目，因服务机构的专业人员配备不足、服务标准偏低，导致服务质量参差不齐，项目资金的效益不能发挥到最佳；二是效益量化难度大，民政资金的投入以社会效益、民生效益为主，这类效益具有滞后性、间接性、非量化性特点，如社会救助的稳民生作用、养老服务的老龄化缓解作用、社区治理的社会和谐作用等，无法用具体的经济数据精准量化，导致绩效评价难以全面、客观反映资金投入的综合效益。下一步改进措施：一是规范政府购买服务项目全流程管理，严格执行政府采购流程，完善合同备案和履约验收制度，确保资金支付与服务完成进度、服务质量相匹配，杜绝“先付款后服务”“服务未达标仍付款”等问题；二是结合民政工作特性，构建“定量+定性、短期+长期”的社会效益评价体系，对社会救助的兜底保障率、养老服务的群众满意度、儿童福利的保障覆盖率等可量化指标进行精准统计，对社会稳定、民生改善、社会和谐等难以量化的定性指标，通过群众访谈、社会舆情分析、第三方评估等方式进行综合评价，全面反映资金投入的综合社会效益；加强民政系统业务培训；三是重点针对民政部门社会救助、低保、特困供养、养老、基层政权建设等内容开展经常性培训，切实提高基层民政干部业务素质和服务能力。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吉木萨尔县民政局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2,569.90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1,247.70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1,247.70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3,548.15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4,466.90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4,466.90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397.98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396.20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12,410.06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12,225.16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12,221.60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12,410.06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12,225.16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12,221.60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目标1：优化基本养老服务供给，完善居家助老服务。切实推进“健康+养生”可持续良性发展养老模式，鼓励设立老年志愿服务队等群众性社区养老服务组织，提高农村居家养老服务水平；加快推进城市区域养老服务中心规范运营，探索与嵌入式养老机构有机结合建设模式；扩大老年助餐服务。开展1个政府购买社会救助事务性示范项目，开展1个乡镇街道儿童关爱保护工作服务项目计划为169户开展居家和社区基本养老服务提升行动项目，为247户提供居家上门购买服务，
目标2：持续健全完善分层分类的社会救助体系。建设低收入人口动态监测信息平台；强化急难社会救助功能。残疾人两项补贴发放人数3000人以上，城乡居民低保保障率做到应保尽保。充分运用自治区预警平台，常态化开展低收入人口监测预警，建立主动发现救助机制，做到“早发现、早救助”。推行低收入人口申请互认制，实现“一次申请，救助互通”。加大与人社等部门的信息共享和数据比对力度，提升救助对象认定的及时性、准确性。实施最低生活保障救助资金分档发放，提升基层效率。
目标3：聚焦民生福祉，持续深化老龄事业健康发展，80岁以上高龄老人生活补贴发放人数3000人以上，健全完善新时代老龄工作政策体系，调整充实新一届老龄委，健全工作体系和制度规则，组织召开老龄委会议，部署推进积极应对人口老龄化的重点任务。
目标4：加强专项社会事务管理。规范收养行为，完善婚姻登记“疆内通办”，对婚姻登记处进行升级改造，将婚姻登记、离婚登记进行彻底分离，同时设置婚育辅导室。加强社会组织的党建引领作用，深化“五个好”党支部创建工作，按照一支部一策要求，抓好未获评“五个好”党支部的晋位升级。规范社会组织登记管理，大力培育发展社区社会组织。加强殡葬管理和农村公益性公墓治理，计划实施6个乡镇农村互助幸福大院基础设施维修维护及消防改造提升项目，实施重点项目2个。完成62家社会组织年检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6112.58万元，全年实际支出资金6110.8万元，预算执行率为99.97%，单位按照2025年重点工作任务，牢牢扭住社会稳定和长治久安总目标，切实兜好基本民生保障底线。构建多元化养老服务体系，不断加强普惠性、基础性、兜底性民生建设，不断加强民政综合服务能力建设，完善居家、社区普惠养老体制机制。</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政府购买社会救助事务性示范项目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乡镇街道儿童关爱保护工作服务项目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居家和社区基本养老服务提升行动项目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&gt;=169户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=174户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居家上门购买服务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&gt;=247户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=249户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乡镇农村互助幸福大院基础设施维修维护及消防改造提升项目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&lt;=6个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实施重点项目个数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80岁以上高龄老人生活补贴发放人数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=3359人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残疾人两项补贴发放人数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=3201人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城乡居民低保保障率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社会组织年检数量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&gt;=62家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民政局2024年工作总结及2025年工作计划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=63家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2024年州本级福利彩票公益金（第二批）补助资金的通知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敬老院养护楼和2号餐厅屋面防水维护；残疾人康复中心楼卫生间防水修复；残疾人托养中心楼消防设施设备改造提升；社会福利中心养护楼地面、墙面、吊顶等维修；社会福利中心大门维修及院内地面维修等基础设施提升改造。项目总投资60万元。计划2025年8月完成。通过本项目的实施有效解决吉木萨尔县社会福利中心特困人员生活环境和设施设备的合规性。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60万元，预算执行率为100%，实际已完成敬老院养护楼和2号餐厅屋面防水维护；残疾人康复中心楼卫生间防水修复；残疾人托养中心楼消防设施设备改造提升；社会福利中心养护楼地面、墙面、吊顶等维修；社会福利中心大门维修及院内地面维修等基础设施提升改造。通过项目的实施，增强了公益事业发展的资金支持保障能力，提升了基层公益服务阵地的服务质效，促进了社会公益氛围培育与文明新风传播。</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提升改造社会福利中心基础设施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完成维修面积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其他基础维修费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福利中心服务质量提升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此项指标未完成，存在偏差，偏差率为0.98%，主要原因：有老人离开，下一步措施：严格落实政策要求。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受益老人满意度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5.56%，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2025年中央财政困难群众救助补助资金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2229.24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2119.86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1.规范城乡低保政策实施，合理确定保障标准，使低保对象基本生活得到有效保障。 
2.统筹城乡特困人员救助供养工作，合理确定保障标准。 
3.规范实施临时救助政策，实现及时高效、救急解难。 
4.为生活无着流浪气讨人员提供临时食宿、疾病救治、协助返回等救助，并妥善安置返乡受助人员。 
5.对流浪未成年人提供特殊优先保护及教育等专业服务，确保其健康成长。 
年度总体目标6.对农村留守儿童、困境儿童等存在流浪风险的未成年人以及流浪乞讨儿童开展家庭监护评估、监护支持、精神
关爱等工作，为其提供临时照料、医疗救治、心理疏导、行为矫治、社会融入、家庭关系调试、法律援助等专业
服务，从源头上预防未成年人外出流浪。 
7.指导地方规范高校实施孤儿生活保障政策，使孤儿、艾滋病病毒感染儿童和事实无人抚养儿童基本生活得到保
障。 
8.积极为走失、务工不着、家庭暴力受害者等离家在外的临时遇困人员提供救助。</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2119.86万元，资金执行率95.09%，实际已完成为1433户2830人城乡低保，发放低保金1532.05万元；为388名特困供养对象，给付供养金530.51万元；为13名儿童，给付孤儿基本生活津贴22.368万元；94人给付临时救助34.83万元；为3名流浪乞讨人员，给付救助资金0.11万元。通过本项目的实施，增强了困难群众基本生活兜底保障能力，提升了困难群众生活质量预抗风险能力，促进了民生保障底线持续筑牢夯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城乡居民低保保障率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临时救助人次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适度提高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适度提高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求助的流浪乞讨人员救助率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孤儿、艾滋病病毒感染儿章、生活困难家庭中的和纳入特困 人员救助供养范围的事实无人抚养儿童纳入保障范围率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患病孤残儿童救助率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城乡低保标准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城乡特困人员救助供养标准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不低于上年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不低于上年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临时救助水平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不低于上年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不低于上年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建立社会救助家庭居民经济状况核对机制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孤儿、艾滋病病毒感染儿童、事实无人抚养儿童认定准确率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困难群众基本生活救助和孤儿基本生活费按时发放率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流浪乞讨人员求助要求当天救助率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低保资金社会化发放率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流浪乞讨人员救助执行当地支出标准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主要原因：我单位在前期设定绩效指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困难群众生活水平情况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帮助查明身份滞留流浪乞讨人员返乡情况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为走失、务工不着、家庭暴力受害者等离家在外的临时遇困 人员提供救助服务率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困难群众基本生活救助和孤儿基本生活保障制度 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26.40%，主要原因：我单位在前期设定绩效指标时，为确保项目产出指标的安全性和底线思维，设定了&gt;=82%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救助对象对社会救助实施的满意度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5.88%，主要原因：我单位在前期设定绩效指标时，为确保项目产出指标的安全性和底线思维，设定了&gt;=85%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95.13分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2025年困难残疾人生活补贴和重度残疾人护理补贴补助资金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455.01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目前共有残疾人3187人，共计拨付455.016万，享受生活补贴每月平均为850人，享受护理补贴每月平均2300人，困难残疾人生活补贴标准和重度残疾人护理补贴标准均为120元/人/月，用于残疾人生活补贴，真正解决好残疾人特殊生活困难和长期照护困难。争取使残疾人对优惠政策落实情况的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455.01万元，资金执行率100%，实际已完成拨付455.01万，享受生活补贴每月平均为865人，享受护理补贴每月平均2322人，困难残疾人生活补贴标准和重度残疾人护理补贴标准均为120元/人/月。通过项目的实施，增强了突发困难应急救助与帮扶能力，提升了救助政策落地见效的执行力，促进了社会公平正义与和谐稳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享受生活补贴到每月人数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=865人/月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865人/月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此项指标未完成，存在偏差，偏差率为1.76%，主要原因：实行动态管理，人数有变化。下一步措施：严格落实政策要求，符合条件的发放。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享受护理补贴的每月人数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=2322人/月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2322人/月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享受残疾人生活补贴覆盖率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享受残疾人护理补贴覆盖率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残疾人两项补贴的发放及时率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困难残疾人生活补贴标准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重度残疾人护理补贴标准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维护社会和谐稳定，保障社会民生，为社会经济发展营造良好环境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受益残疾人数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100.174%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残疾人对优惠政策落实情况的满意度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此项指标未完成，存在偏差，偏差率为8.88%，主要原因：实行动态管理，人数有变化。下一步措施：严格落实政策要求，符合条件的发放。</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99.70分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2025年政府购买服务社会救助事务性服务示范项目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政府购买服务的方式，聘请一家企业实施吉木萨尔县购买社会救助事务性示范项目，配合乡镇开展低收入人口对象排查、在保人员家计调查、政策宣传、业务培训等工作，项目服务周期9个月，按合同要求支付费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39.5万元，资金执行率98.75%，实际已完成对象摸排600户，家计调查1258户；线下家庭经济状况核查共计1369户4665人。举办全县民政系统社会救助政策业务培训3场次，全县各乡镇民政分管领导、民政干事、村（社区）民政协理员共计140余人参加培训，参加演讲比赛人员10人。通过本项目的实施，增强了特殊困难群体帮扶保障能力，提升了救助政策落地见效的能力，促进了民生保障与乡村振兴协同推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对象排查户数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&gt;=600户次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=600户次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家计调查户数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&gt;=1100户次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=1258户次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此项指标未完成，存在偏差，偏差率为14.36%，主要原因：开展业务入户增多，下一步措施：精准设置绩效目标值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业务培训场次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政策宣传场次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项目服务周期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对象排查标准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家计调查标准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&lt;=120元/户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=119.2元/户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此项指标未完成，存在偏差，偏差率为0.67%，主要原因：经过计算后，标准低于计划标准；下一步措施：精准做预算。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业务培训标准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=171.4元/人·天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此项指标未完成，存在偏差，偏差率为0.67%，主要原因：经过计算后，标准低于计划标准；下一步措施：精准做预算。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政策宣传标准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此项指标未完成，存在偏差，偏差率为7.5%，主要原因：按照实际发生数进行支付。下一步措施：精准做预算。</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提高基层社会救助管理服务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社会救助受益人员满意度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95.44分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80岁以上老年人基本生活津贴和免费体检补助资金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全县3300名80周岁及以上老年人进行补助及实施免费体检1次，解决80周岁以上老年人基本生活困难，提高生活品质和生命质量，项目总投资为155.52万元，项目计划于2025年12月31日完成，通过本项目的实施，每月按时发放高龄津贴，待项目实施完成，争取使受益人群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155.52万元，资金执行率100%，本项目实际完成对全县3300名80周岁及以上老年人进行补助及实施免费体检1次，解决80周岁以上老年人基本生活困难，提高生活品质和生命质量，通过本项目的实施，每月按时发放高龄津贴，提高老年人生活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80周岁以上高龄老人人数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80周岁以上老年人免费体检次数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惠及80周岁以上高龄老人实际占比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80周岁以上老年人免费体检受检率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惠及80周岁以上高龄老人补贴发放准确率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高龄津贴补助时长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80周岁(含80周岁)89周岁的老年人补助标准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90周岁(含90周岁) 99周岁的老年人补助标准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100周岁以上(含100周岁)的老年人补助标准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80周岁以上老年人免费体检标准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提高高龄老年人的生活质量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提升老年人服务保障能力和水平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80周岁以上高龄老人满意度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“福彩圆梦”孤儿助学项目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本项目主要实施内容为为被认定为孤儿身份、年满18周岁后在普通全日制本科学校、 普通全日制专科学校、高等职业学校等高等院校及中等职业学校就读的中专、大专、本科学生和硕士研究生发放补助费用。项目总投资为2万元，项目计划于2025年12月31日完成，通过本项目的实施，按季度按时发放孤儿助学资金，待项目实施完成，争取使受助孤儿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万元，资金执行率100%，实际已完成100%。通过项目的实施，增强了孤儿受教育的保障支撑能力，提升了平等享有教育资源的可及性，促进了孤儿树立信心，鼓励成才与回馈社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资助对象人数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受助对象按时毕业率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受助对象按时毕业率时，为确保项目产出指标的安全性和底线思维，设定了&gt;=90%的保守指标，故实际完成值产生偏差；下一年度改进措施：总结本次项目的成功经验，在编制下一年度绩效目标时，结合实际执行能力，将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资助对象认定准确率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=1万元/人/学年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=1万元/人/学年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1万元/人/学年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有效保障受助对象就学权力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提升受助孤儿教育水平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受助孤儿满意度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5.55%，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99.44分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《吉木萨尔县地名志》经费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本项目主要实施内容为：吉木萨尔县北庭城镇影视工作室负责出版事宜。完成编纂定稿1部，项目总投资为33.5万元。通过本项目实施，有效完善服务供给体系，待项目实施完成，争取使服务对象满意度不低于95%。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22.96万元，资金执行率68.54%，实际已完成《吉木萨尔县地名志》的编写。通过本项目的实施，增强了区域地名文化资源挖掘与保护能力，提升了地名文化传播的专业性与覆盖性，促进了地方文化软实力预文化自信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完成编纂定稿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印刷质量合格率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此项指标未完成，存在偏差，偏差率为31.46%，偏差原因为项目还未完成，下一年度改进措施为：加快项目进度。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印刷项目成本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此项指标未完成，存在偏差，偏差率为31.46%，偏差原因为项目还未完成，下一年度改进措施为：加快项目进度。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部分达到效果且效果一般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此项指标未完成，存在偏差，偏差率为20%，偏差原因为项目还未完成，下一年度改进措施为：加快项目进度。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完善服务供给体系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部分达到效果且效果一般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此项指标未完成，存在偏差，偏差率为20%，偏差原因为项目还未完成，下一年度改进措施为：加快项目进度。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66.90分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吉木萨尔县2025年政府购买乡镇未保站儿童关爱保护服务项目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在2个乡镇实施，服务未成年人数达到750人，计划开展2次培训。建立健全县未成年人以及留守儿童、困境儿童、流动儿童等特殊困难儿童的台账；为未成年人进行爱国主义教育、政策法律宣传等服务；排查收集未成年人服务需求，为辖区内散居孤儿、留守儿童、困境儿童、流动儿童及其家庭开展需求评估，提供的政策咨询、办事指引、服务转介、危机干预、监护评估、心理疏导、安全自护、个案处置、社会融入、协助维权、开展宣传培训等服务；针对遭受性侵害、家庭暴力、欺凌等伤害事件的未成年人提供人际调适、精神慰藉、心理疏导、教育引导等专业性关爱服务，或新形势下助力未成年人保护工作高质量发展的专业性的新探索新实践新服务；为乡镇儿童督导员、村（社区）儿童主任提供业务指导、人员培训、资源调配等服务。计划投入34万元用于该项目，推动未成年人保护工作高质量发展，使得受益未成年人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33万元，资金执行率97.06%，实际已完成服务未成年人761人，开展儿童主任和儿童督导员2场次，开展社区活动16场次、小组活动16个共80节次、完成个案服务16例，服务档案整理81人。通过本项目的实施，增强了关爱服务的供给保障能力，提升了乡镇儿童生活照料与心理慰藉服务质效，促进了儿童权益保障预基层治理协同推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补助未保站数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服务未成年人数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此项指标未完成，存在偏差，偏差率为1.46%，主要原因：服务人数采用动态管理；下一步措施：按照政策要求落实实施。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资金及时支付率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乡镇人口在3万以上的未保站救助标准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此项指标未完成，存在偏差，偏差率为0.80%，主要原因：根据实际情况有所调整，下一步措施：严格落实政策要求。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乡镇人口在3万以下的未保站救助标准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此项指标未完成，存在偏差，偏差率为5.74%，主要原因：根据实际情况有所调整，下一步措施：严格落实政策要求。</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开展专业社工+志愿服务的人力成本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推动未成年人保护工作高质量发展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受益未成年人满意度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98.33分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吉木萨尔县2025年服务类社会救助项目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42.88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充分发挥社工在社会救助中作用，通过政府购买服务实施，提升基层社会救助经办能力，建立健全“物质+服务”综合救助模式，切实增强困难群众的获得感、幸福感。计划聘用一家公司，预计全年提供家政助洁服务次数不少于1120次；照料护理评估服务人次不少于300人次；服务时长为7个月，家政助洁服务标准600元/人/年，自理能力评估标准为50元/人，通过项目的实施，有效提升儿童精神文化水平，促进困难群众社会融入，调整服务对象心理状态，使得接受服务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225年12月31日，本项目支出资金42.88万元，资金执行率100%，实际已完照料护理评估服务434人次；服务时长8个月，家政助洁服务标准600元/人/年，自理能力评估标准48元/人，通过项目的实施，增强了低收入人群生活保障供给能力，有效提升儿童精神文化水平，促进困难群众社会融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家政助洁服务次数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&gt;=1120次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=1216次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8.57%，偏差原因为：超额完成目标值，下一年度改进措施为：目标值设定更加合理。按时完成既定帮扶人次、走访服务等量化任务，基本保障困难群众日常照料、心里关爱、困难帮扶等基础服务落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照料护理评估服务人次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=434人次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144.66%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44.66%，偏差原因为：超额完成目标值，下一年度改进措施为：目标值设定更加合理。按时完成既定帮扶人次、走访服务等量化任务，基本保障困难群众日常照料、心里关爱、困难帮扶等基础服务落地。</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此项指标未完成，存在偏差，偏差率为14.2%，主要原因：根据工作任务延长服务周期，下一步措施：严格管理项目进度。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家政助洁服务标准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自理能力评估标准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提升儿童精神文化水平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促进困难群众社会融入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调整服务对象心理状态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改善心里状态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接受服务人员满意度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该项指标未完成，存在偏差，偏差率为11.11%，偏差原因为：我单位在前期设定目标值时，出于底线思维，设定的目标较为保守，下一年度改进措施：结合实际能力，设定更为合理的目标值。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93.25分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吉木萨尔县“金色晚霞”老年人助餐服务项目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通过中央专项彩票公益金支持，以政府购买服务的方式，面向县内不少于280名特殊困难老年人开展助餐“金色晚霞”服务项目，老年人助餐“金色晚霞”服务每人每月标准为150元。通过项目的实施，推动我县老年助餐服务更加方便、经济实惠、安全可靠，切实提升老年人获得感和幸福感。项目总投资50.33万元，项目计划于2025年10月30日完成，待到项目完成，争取受益老人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35.85万元，资金执行率71.2%，实际完成面向县内280名特殊困难老年人开展助餐“金色晚霞”服务项目，老年人助餐“金色晚霞”服务每人每月标准为150元。通过项目的实施，推动了我县老年助餐服务更加方便、经济实惠、安全可靠，切实提升了老年人获得感和幸福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老年人助餐“金色晚霞”服务示范点8个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服务费用支付次数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此项指标未完成，存在偏差，偏差率为25%，偏差原因是：按照合同约定付款。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老年人助餐“金色晚霞”服务每人每月标准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提升老年人服务获得感和幸福感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受益老年人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受益老年入满意度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该项指标未完成，存在偏差，偏差率为6.67%，偏差原因为：我单位在前期设定目标值时，出于底线思维，设定的目标较为保守，下一年度改进措施：结合实际能力，设定更为合理的目标值。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92.81分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吉木萨尔县乡镇公益性墓地围栏及大门维修项目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实施吉木萨尔县乡镇公益性墓地围栏及大门维修工程，大幅度消除辖区内公益性墓地设施安全隐患，恢复围栏及大门的物理隔离和安全防护功能，保障群众祭扫活动安全与墓地管理秩序，提升殡葬基本公共服务保障水平，确保财政资金规范高效使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支出资金71.28万元，资金支付率达100%。根据乡镇摸排上报情况，结合民政局实地测量情况，该项目完成了对吉木萨尔镇西大桥维吾尔族公益性墓地、二工镇汉族公益性、老台乡无量山公益性墓地、吉木萨尔县民族公墓等4个公益性墓地的围栏、大门及相关配套设施维修与改造工作。通过实施该项目，增强了了乡镇公益性墓地的安全、肃穆与环境整洁，保障了群众祭扫活动安全与墓地管理秩序，提升了殡葬公共服务水平，同时项目实施过程中确保了财政资金的规范使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完成维修的公益性墓地数量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维修工程覆盖乡镇个数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维修工程分项验收合格率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实际支出金额占项目预算金额的比率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&lt;=71.28万元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预算成本控制率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维修后围栏及大门完好率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乡镇公益性墓地服务能力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受益乡镇群众对维修效果的满意度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吉木萨尔县农村互助幸福院提升改造项目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县农村互助幸福院提升改造项目，项目总投资360万元，资金主要用于10所农村互助幸福院消防、屋顶、外墙围栏、地面塌陷等基础设施的提升改造。有效解决农村养老问题，补齐农村养老服务短板，提升互助幸福院入住老人生活质量，增强老人人身安全，切实增强老年人获得感、幸福感、安全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360万元，资金执行率100%。吉木萨尔县吉木萨尔县农村互助幸福院提升改造项目在2025年完成了10所农村互助幸福院消防、屋顶、外墙围栏、地面塌陷等基础设施的提升改造工作。通过项目的实施，增强了老年人人身安全、获得感、幸福感、安全感，提升了互助幸福院入住老人生活质量，促进了农村养老问题的有效解决，补齐了农村养老服务短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完成农村互助幸福院提升改造数量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=10所</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此项指标未完成，存在偏差，偏差率为11.11%，主要原因：绩效目标设置不合理导致，下一步措施：精准设置绩效目标。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2025年7月22日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偏差率20%，偏差原因为：因原建筑建成时间早，资料缺失，导致前期手续周期长，采购过程中第一次中标方受到质疑，需进行核查及结果纠正。致使项目于2025年7月5日完成采购，7月8日正式签订施工合同，7月22日取得施工许可证后正式开工。下一步改进措施：将举一反三，严格按照项目实施流程的时间节点倒排工期，同时充分考虑不可预见性突发事件，为其留存时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2025年10月6日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平均每个互助幸福院改造成本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建设期无安全事故发生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87.50分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吉木萨尔县农村幸福互助院运行经费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村互助幸福院运行经费43万元，用于保障22个农村互助幸福苑，主要用于互助院院长工资、互助院活动室及消防设施等公共部分水、电、暖等运行及维修维护费用，促进全县农村互助院正常运行，增强老年人获得感、幸福感、安全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43万元，实际完成10所农村互助幸福院基础运营及专项维保费用，维持幸福院日常正常开放运营，为辖区农村留守、高龄、空巢老年人提供休闲娱乐、生活互助服务；保障院内水电暖、消防、电梯等设施设备安全正常运行，管理人员劳动报酬按时发放。通过本项目的实施，增强了农村互助养老服务阵地保障能力，提升了农村互助养老服务质量与保障水平，促进了农村老年人归属感、幸福感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保障互助院数量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维护维修验收合格率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各类费用支付及时率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支付取暖费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用于支付院长劳务费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保障农村互助幸福院正常运行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吉木萨尔县吉木萨尔镇养老服务中心提升改造项目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351.45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养老服务中心提升改造项目，项目总投资377万元，其中中央福彩资金302万元，县及配套资金75万元，主要完成对服务中心及食堂进行吊顶装修、室内地面防滑处理、消防改造、紧急呼叫系统安装、功能区打造等，并对食堂进行燃气、水、电及厨房规范性改造，配备相应设施设备等。实现社区老年人“一刻钟”生活圈服务，打造便民服务链、提升民生幸福度、切实增强社区老年人获得感、 幸福感、安全感。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351.45万元，资金执行率93.22%，实际已完成服务中心及食堂的吊顶装修、室内地面防滑处理、消防改造、紧急呼叫系统安装、功能区打造等，并对食堂进行燃气、水、电及厨房规范性改造，配备相应设施设备等。通过项目的实施，增强了养老服务硬件设施保障能力，提升了养老机构综合服务与管理效能，促进了老年人幸福感、获得感、安全感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装修服务中心建筑面积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&gt;=5389.59平方米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=5372.21平方米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偏差为0.322%。偏差原因为：设置指标时依据项目初始建成后聘请第三方出具的房屋面积实测报告中显示“服务中心”面积5389.59平方米进行填报，但在后续审图环节图纸显示服务中心面积为5372.21平方米。相关资料已上传至第二步绩效自评指标中。</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食堂改造建筑面积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&gt;=1219平方米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=1224.79平方米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偏差率未100%，偏差原因为：因前期手续周期略长，按照采购流程，项目于2025年5月6日完成采购，5月20日正式签订施工合同，5月30日取得施工许可证后正式开工。下一步改进措施：将举一反三，严格按照项目实施流程的时间节点倒排工期，同时充分考虑不可预见性突发事件，为其留存时间。</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=333.41万元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此项指标未完成，存在偏差，偏差率为6.64%，主要原因：工程费按照施工进度支付，以及结算价支付，下一步措施：严格监督管理项目进度。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工程建设其他费用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此项指标未完成，存在偏差，偏差率为9.80%，主要原因：工程费按照施工进度支付，以及结算价支付，下一步措施：严格监督管理项目进度。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受益老年人满意度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91.88分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吉木萨尔县打造规范化婚姻家庭辅导室项目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打造1个规范化婚姻家庭辅导室，共计5间，按照计划配备办公座椅、计划投入15万元，通过项目实施，打造规范化婚姻家庭辅导室，可以及时有效地预防和化解婚姻家庭矛盾纠纷，切实维护妇女合法权益，推动平安家建设、促进社会和谐稳定。</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15万元，资金执行率100%，实际已完成打造规范化婚姻家庭辅导室，及时有效地预防和化解婚姻家庭矛盾纠纷，切实维护妇女合法权益。通过项目的实施，增强了婚姻家庭矛盾纠纷预防与化解能力，提升了辅导人员专业素养与实操能力，促进了群众婚姻家庭幸福指数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改造房间数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前台椅数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茶几数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实木圈椅数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休闲桌椅数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皮椅数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采购货物验收合格率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房屋改造完成验收率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前台椅价格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茶几价格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实木椅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&lt;=420元/把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=420元/把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休闲桌椅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&lt;=1050元/个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皮椅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加强依法保护婚姻当事人的合法权益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办证群众满意度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吉木萨尔县民政局2025年往年债务化解资金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于2025年12月25日前，完成3笔历年项目工程款清欠工作，偿还欠款72.94817万元，并做好档案资料收集工作，达到减轻小微企业负担，进一步提高政府公信力的总体目标。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日31日，本项目支出资金72.95万元，资金执行率100%。本项目实际完成3笔历年项目工程款清欠工作，偿还欠款72.94817万元，且已做好档案资料收集工作，达到了减轻小微企业负担，进一步提高了政府公信力的目的。通过本项目的实施，加强了财政的可持续性与风险防控能力，提升了资金使用效率与资源配置水平，促进了信用修复与可持续发展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欠款清偿条数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偿还资金合规使用率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偿还资金支付及时率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偿债成本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政府履约公信力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无信访、群访事件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债权人满意度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吉木萨尔县社会福利中心运行及电采暖费用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关于全面建立“五保”老人集中供养和孤儿集中收养制度的实施意见》新政发〔2017〕3号文件精神，集中供（收）养机构运转资金：“五保”老人集中供养机构和孤儿集中收养机构所需办公、水、电、暖、气、通讯及设施设备维护、维修等运转经费，由各级地方财政足额保障完成2025年集中供养特困人员水电气暖设施设备维修等。有效解决吉木萨尔县社会福利中心205名集中供养特困人员冬季取暖问题。用于保障集中供养特困人员所需办公、水、电、暖、气、农资、通讯及设施设备维护、维修等运转经费。项目计划投入142万元。计划2025年12月完成，通过本项目的实施：有效解决集中供养特困人员所需办公、水、电、暖、气、通讯及设施设备维护、维修等运转经费。待项目实施完成，争取使受益供养老人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103.78万元，预算执行率为73.08%，实际已完成202位集中供养人员所需水、电、暖、网络电视费及院内设施设备维修保养。通过本项目的实施，增强了常态化运营保障能力，提升了入住对象居住舒适度与生活幸福感，促进了福利中心持续健康有效运营。</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保障供养面积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供电正常率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机构正常运转率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每度电单价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&lt;=0.39元/度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=0.39元/度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0.39元/度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集中供养人员标准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受益供养人员人数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改善特困人员人活条件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供养老人满意度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93.27分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吉木萨尔县社会福利中心集中供养特困人员宗丽特殊护理费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保障集中供养特困人员宗丽在昌吉康宁医院住院期间的护理费、伙食费生活用品费用。项目总投资10万元。项目计划2025年12月完成。通过本项目的实施，有效解决集中供养特困人员宗丽在昌吉康宁医院住院期间产生的护理费、伙食费及生活用品费用，待项目完成，争取使康宁医院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8.34万元，预算执行率为83.4%，实际已完成特殊护理人员宗丽的照料服务。通过此项目的实施，增强了特困人群服务救助保障能力，提升了困难群众生活质量与抗风险能力，促进了困难群众幸福感、获得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关于集中供养人员特殊护理费由县级配套资金中支付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集中供养人员特殊护理费使用合规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特殊护理费补助时长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特殊护理费补助成本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保障集中供养人员正常生活及患有传染病人员基本生活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康宁医院满意度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吉木萨尔县社区精神障碍康复服务项目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本项目主要实施内容为：摸清精神障碍社区康复服务对象底数，由承接服务项目的专业机构联合综治、公安、卫健部门和残联组织，对辖区内精神障碍患者进行入户走访， 对病情稳定且愿意接 受社区康复服务的患者开展康复服务工作。项目总投资20万元，项目计划于2025年11月15日完成，通过项目实施，帮助精神障碍患者最大限度地提高生活自理能力、社会适应能力，恢复职业能力。待到项目完成，争取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14.22万元，资金执行率71.1%，本项目实际完成摸清精神障碍社区康复服务对象底数，由承接服务项目的专业机构联合综治、公安、卫健部门和残联组织，对辖区内精神障碍患者进行入户走访， 对病情稳定且愿意接受社区康复服务的患者开展康复服务工作。按照合同约定支付款项，通过项目实施，帮助精神障碍患者最大限度地提高生活自理能力、社会适应能力，恢复职业能力。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开展上门服务或宣 传引导，入户走访 辖区居家患者服务 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接受康复服务的患者人数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患者入康复机构进行评估及相应的卫生健康检查，并建立患者档案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2025年11月15前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精神障碍服务费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此项指标未完成，存在偏差，偏差率为24%，主要原因：项目根据服务进度支付。下一步措施：按照合同约定支付款项。</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从业人员培训费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此项指标未完成，存在偏差，偏差率为50%，主要原因：项目根据服务进度支付。下一步措施：按照合同约定支付款项</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提升精神障碍社区 康复服务水平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对从业人员进行康 复服务技能培训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72.57分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吉木萨尔县老台乡农村公益性墓地提升改造（一期）项目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吉木萨尔县民政局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396.77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369.62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在老台乡公墓区新建路沿石长度4090米，道路铺设面积12410平方米，种树1350棵，围栏1000米，绿地面积17410平方米，滴灌水管长度2530米，管理用房75平方米，活动厕所30平方米，泵房，大门，变压器等。项目计划总投资374.92万元，通过实施开展本项目，将老台乡公墓进行改造提升，达到优化墓区内的环境以及服务设施，提升为民服务能力的目的，增强土地利用率，实现文明有序、节地生态的安葬理念，为群众提供优质、高效、便捷的丧葬服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369.62万元，资金执行率为93.16%。该项目在老台乡公墓区实际完成了新建路沿石长度4153.5米，道路铺设面积16148.82平方米，种树1350棵，围栏714米，绿地面积17410平方米，滴灌水管长度2009.6米，管理用房75平方米，活动厕所30平方米，泵房，大门，变压器等施工内容。通过实施本项目，增强了土地利用率，提升为民服务能力的目的，进一步实现了文明有序、节地生态的安葬理念，促进更好地为群众提供优质、高效、便捷的丧葬服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新建路沿石长度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=4143.5米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道路铺设面积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&gt;=12400平方米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=16148.82平方米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=251.82万元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项目前期费用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林草地征占补偿、安置补助、植被恢复费用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&lt;=104.77万元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老台乡公墓服务能力和水平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墓区生态环境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