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吉木萨尔县绿色通道绿化养护管护委托第三方运营项目及水资源费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吉木萨尔县林业和草原综合行政执法大队</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吉木萨尔县林业和草原综合行政执法大队</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卡哈尔曼</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现在存在绿色通道沿线绿化植被缺少专业的日常养护管护力量，原有绿化植被因养护不到位出现了长势衰退、枯枝死亡、杂草侵占等问题，不仅影响了绿色通道的景观效果，也难以发挥其防风固沙、改善沿线生态环境的作用。同时该片区绿化植被的灌溉用水需按时缴纳水资源费，才能保障绿化灌溉用水的正常供应。为巩固吉木萨尔县绿色通道绿化建设成果，持续改善县域过境通道周边生态环境，提升景观风貌，吉木萨尔县林业和草原局启动实施本项目，通过委托第三方专业机构开展日常绿化养护管护工作，并按时缴纳对应区域绿化灌溉的水资源费，保障绿色通道绿化植被健康生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（1）项目名称：吉木萨尔县绿色通道绿化养护管护委托第三方运营项目及水资源费（以下简称“该项目”或“项目”）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截至2025年12月31日，本项目累计支出资金283.88万元，资金执行率达90.99%。项目实施期间，实际完成灌溉5-8次，涂干、修枝作业覆盖面积1.43万亩。通过本项目的实施，不仅有效提升了绿化景观的长效管护水平，全面优化了道路两侧整体景观风貌与出行体验，还为健全道路绿化林木管护长效机制奠定了基础，也改善了沿线生态环境质量，巩固了过往绿色通道造林绿化成果，能够持续发挥林木防风固沙、净化空气、涵养水土的生态作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（3）项目实施范围：吉木萨尔县境内G7京新高速、G335线、G216线、S239线等主要通道沿线的绿色通道绿化片区，总管护绿化面积1.43万亩。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实施主体：吉木萨尔县林业和草原局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实施时间：本项目实施周期为2025年4月-2026年4月。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按预先制定的管护方案有序推进，目前已完成第一阶段的杂草清理、修枝整形、灌溉补水等日常管护作业，覆盖全部1.43万亩管护片区，同时已按要求足额缴纳对应周期的绿化灌溉水资源费，保障了灌溉供水的稳定供应。第三方管护机构按合同约定配备了固定的养护作业人员与作业设备，建立了日常巡护机制，定期对植被生长状况、灌溉设施运行情况开展排查，及时处置植被枯梢、设施故障等问题，目前片区内绿化植被长势已得到明显改善，原本退化的植被逐步恢复生机，杂草侵占的问题得到有效清理，绿色通道整体景观效果已得到初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（一）履行全县森林、草原、湿地、荒漠、陆生野生动植物等林草资产所有者职责和所有林草职责（除天山东部管理局吉木萨尔分局管辖外）。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（二）负责森林、草原、湿地、荒漠和陆生野生动植物资源动态监测与评价。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（三）负责林长制相关会议的筹备、相关材料的上报，对乡镇林长制工作进行指导，负责我县林长制工作相关制度的起草，督促各级林长做好巡林工作，确保林长制工作有序进行。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四）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五）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（六）负责落实综合防灾减灾规划相关要求，负责行业安全生产相关工作。组织编制森林和草原火灾防治规划并监督实施，组织开展林业和草原防火巡护、火源管理、防火设施建设等工作。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七）负责监督管理荒漠化防治工作。组织开展荒漠调查，研究制定防沙治沙及沙化土地封禁保护区建设规划、相关地方标准和技术规程并监督实施。监督管理沙化土地的开发利用，组织沙尘暴灾害预防预报和应急处置。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八）负责野生动植物资源监督管理。组织开展野生动植物资源调查，监督管理野生动植物救护繁育、栖息地恢复发展及野生动物疫源疫病监测、防控、应急处置。监督管理野生动植物猎捕或采集、驯养繁殖或培植、经营利用。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九）组织林木种子、草种种质资源普查，组织建立种质资源库,负责良种选育推广，管理林木种苗、草种生产经营行为，监管林木种苗、草种质量。监督管理林业和草原生物种质资源、以转基因生物安全为主、植物新品种保护。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（十）负责辖区湿地公园的自然保护地管理。配合州林草局提出新建、调整各类自治区级自然保护地的审核建议并按程序报批，负责生物多样性保护相关工作。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十一）拟订林业和草原资源优化配置及木材利用规划，拟订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（十二）推动林业、草原领域科技发展。制定并实施县林业、草原领域科技创新发展和人才培养规划和计划。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（十三）完成县委、县人民政府交办的其他任务。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（十四）职能转变。县林业和草原综合行政执法大队要切实加大生态系统保护力度，实施重要生态系统保护和修复工程，加强森林、草原、湿地监督管理的统筹协调，大力推进国土绿化，保障国家生态安全。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吉木萨尔县林业和草原局无下属预算单位，下设3个处室，分别是：县北庭国家湿地公园管理中心、县林业和草原技术推广中心、行政办公室。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吉木萨尔县林业和草原局编制数41，实有人数75人，其中：在职35人；退休40人，减少2人；离休0人，增加0人。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本项目预算安排总额为312万元，资金来源为县财政资金，其中：财政资金312万元，其他资金0万元，2025年实际收到预算资金312万元，预算资金到位率为100%。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截至2025年12月31日，本项目实际支付资金283.88万元，预算执行率90.99%。本项目资金主要用于支付管护费用282.745万元、水资源费用1.134万元。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于2025年4月15日－2026年4月14日结束，项目期限1年。主要内容：对G7京新高速公路、G335线（原S303线）、G335线县城过境道路、G216线、千佛洞可视坡面绿化基地、S239线道路、G7京新高速（大有路--八户桥）段等共14310亩进行管护养护并浇灌。项目总投资为283.7031万元，水资源费29万元。项目计划于2026年4月完成。通过本项目的实施，可有效提升我县道路绿化成果，全面提高道路绿化林木管护水平，可持续健立</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道路绿化林木管护长效管理机制，待项目实施完成后可进一步改善我县生态环境和人居环境，争取使受益人群满意度不低于95%。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“管护面积”指标，预期指标值为“大于等于1.43万亩”；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“灌溉面积”指标，预期指标值为“大于等于1.43万亩”；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“管护及时完成率”指标，预期指标值为“大于等于95%”；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“项目完成时间”指标，预期指标值为“2026年4月15日前”；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“第一阶段支付委托费用”指标，预期指标值为“小于等于85.11万元”；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“第二阶段支付委托费用”指标，预期指标值为“小于等于85.11万元”；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“第三阶段支付委托费用”指标，预期指标值为“小于等于113.48万元”；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“水资源费”指标，预期指标值为“小于等于29万元”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“有效改善项目区空气质量与净化环境”指标，预期指标值为“有效改善”；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“可持续美化城市景观和提升居民生活品质”指标，预期指标值为“长期”；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“项目区受益人群满意度”指标，预期指标值为“大于等于95%”。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绿色通道绿化养护管护委托第三方运营项目及水资源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绿色通道绿化养护管护委托第三方运营项目及水资源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王士亚（评价小组组长）：主要负责项目策划和监督，全面负责项目绩效评价报告的最终质量，对评价人员出具的最终报告质量进行复核，确保评估结果的客观性；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李雪（评价小组组员）：主要负责资料的收集，取证、数据统计分析、项目报告的制定，指标的研判，数据分析及报告撰写。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支出资金283.88万元，资金执行率90.99%，本项目实际完成灌溉5-8次，涂干、修枝1.43万亩;通过此项目的实施，有效加强了绿化景观长效管护水平，全面提升了道路两侧整体景观颜值、出行通行体验，可持续建立健全道路绿化林木管护长效管理机制。但在实施过程中也存在一些不足：一是部分绩效目标设置的可量化程度不足，对部分管护工作完成质量的衡量标准不够明确，难以精准开展绩效对标考核；二是项目执行进度把控不够均衡，前期管护作业推进较为平缓，后期存在赶进度完成任务的情况，对部分作业细节的质量管控有所放松；三是资金拨付流程衔接不够顺畅，导致资金拨付滞后于项目实施进度，一定程度上影响了项目推进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95.90分，评价结果为优。实际已完成本项目支出资金283.88万元，资金执行率90.99%，本项目实际完成灌溉5-8次，涂干、修枝1.43万亩。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17.90 27.00 20.00 10.00 95.90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94.21% 90.00% 100% 100% 95.90%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我单位《吉木萨尔县林业和草原局内部控制管理制度》中：“（四）工程项目管理中应严格按照规定的程序进行立项审批，提交项目可行性研究报告、项目建议书等资料，经相关部门审核批准后实施。立项审批应遵循科学、民主、公开的原则，充分论证项目的必要性、可行性和经济性，”本项目立项符合《吉木萨尔县林业和草原局内部控制管理制度》中职责范围中的“23条、研究林业和草原及其生态保护修复的监督管理。拟订林业和草原及其生态保护修复的政策、规划、标准并组织实施，组织开展森林、草原、湿地、荒漠和陆生野生动植物资源动态监测与评价。24条、研究组织林业和草原生态保护及造林绿化工作。落实“林长制”工作责任，做好巡林护林、古树名木养护及造林绿化等工作”，属于我单位履职所需；根据《财政资金直接支付申请书》，本项目资金性质为“公共财政预算”功能分类为“2130299”经济分类为“30227”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吉木萨尔县林业和草原局规章制度汇编（2025年版）》的通知文件要求实施项目。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项目计划于2025年4月15日－2026年4月14日结束，项目期限1年。主要内容：对G7京新高速公路、G335线（原S303线）、G335线县城过境道路、G216线、千佛洞可视坡面绿化基地、S239线道路、G7京新高速（大有路--八户桥）段等共14310亩进行管护养护并浇灌。项目总投资为283.7031万元，水资源费29万元。项目计划于2026年4月完成。通过本项目的实施，可有效提升我县道路绿化成果，全面提高道路绿化林木管护水平，可持续健立</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道路绿化林木管护长效管理机制，待项目实施完成后可进一步改善我县生态环境和人居环境，争取使受益人群满意度不低于95%。”。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至2025年12月31日，本项目支出资金283.88万元，资金执行率90.99%，本项目实际完成灌溉5-8次，涂干、修枝1.43万亩;通过此项目的实施，有效加强了绿化景观长效管护水平，全面提升了道路两侧整体景观颜值、出行通行体验，可持续健立</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道路绿化林木管护长效管理机制。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本项目实际完成灌溉5-8次，涂干、修枝1.43万亩;通过此项目的实施，有效加强了绿化景观长效管护水平，全面提升了道路两侧整体景观颜值、出行通行体验，可持续健立</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道路绿化林木管护长效管理机制，预期产出效益和效果符合正常的业绩水平。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④该项目批复的预算金额为312万元，《项目支出绩效目标表》中预算金额为312万元，预算确定的项目资金与预算确定的项目投资额相匹配。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12个，定量指标9个，定性指标3个，指标量化率为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管护面积大于等于1.43万亩”“灌溉面积大于等于1.43万亩”，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对G7京新高速公路、G335线（原S303线）、G335线县城过境道路、G216线、千佛洞可视坡面绿化基地、S239线道路、G7京新高速（大有路--八户桥）段等共14310亩进行管护养护并浇灌。项目总投资为283.7031万元，水资源费29万元，项目实际内容为对G7京新高速公路、G335线（原S303线）、G335线县城过境道路、G216线、千佛洞可视坡面绿化基地、S239线道路、G7京新高速（大有路--八户桥）段等共14310亩进行管护养护并浇灌。项目总投资为283.7031万元，水资源费29万元，预算申请与《吉木萨尔县绿色通道绿化养护管护委托第三方运营项目及水资源费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312万元，我单位在预算申请中严格按照项目实施内容及测算标准进行核算，其中：管护费用283.7031万元、水资源费用29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绿色通道绿化养护管护委托第三方运营项目及水资源费项目资金的请示》为依据进行资金分配，预算资金分配依据充分。本项目实际到位资金312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项目过程管理类指标由2个二级指标和5个三级指标构成，权重分19.00分，实际得分17.9分。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312万元，其中：财政安排资金312万元，其他资金0万元，实际到位资金312万元。资金到位率=（实际到位资金/预算资金）×100.00%=（312/312）×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本项目实际支出资金283.88万元，预算执行率=（实际支出资金/实际到位资金）×100.00%=（283.88/312）×100.00%=90.99%；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项目已完成，总体完成率为91.99%；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得分=（实际完成率-60.00%）/（1-60.00%）×权重=77.5%×5.00=3.9分。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综上所述，本指标满分为5.00分，根据评分标准得3.9分，本项目资金分配合理。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林业和草原局单位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财务管理制度》《局内部控制制度》《县林业和草原局政府采购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财务管理制度》《局内部控制制度》《县林业和草原局政府采购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绿色通道绿化养护管护委托第三方运营项目及水资源费项目工作领导小组，由卡哈尔曼任组长，负责项目的组织工作，马岩军任副组长，负责项目的实施工作；组员包括：马玉虎，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项目产出类指标由4个二级指标和9个三级指标构成，权重分30.00分，实际得分27分。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“管护面积”指标：预期指标值为“大于等于1.43万亩”，实际完成指标值为“等于1.43万亩”，指标完成率为100.00%。实际完成值为1.43万亩。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“灌溉面积”指标：预期指标值为“大于等于1.43万亩”，实际完成指标值为“等于1.43万亩”，指标完成率为100.00%。实际完成值为1.43万亩。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“管护及时完成率”指标：预期指标值为“大于等于95%”，实际完成指标值为“等于95%”，指标完成率为100%。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“项目完成时间”指标：预期指标值为“2026年4月15日前”，实际完成指标值为“2026年4月15日”，指标完成率为100%。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阶段支付委托费用”指标：预期指标值为“小于等于85.11万元”，实际完成指标值为“等于84.9万元”，指标完成率为99.75%。扣分原因分析：本项目合同价为283.7031万元，因县财政仅拨付283万元整，导致未实现100%支付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支付委托费用”指标：预期指标值为“小于等于85.11万元”，实际完成指标值为“等于84.9万元”，指标完成率为99.75%。扣分原因分析：本项目合同价为283.7031万元，因县财政仅拨付283万元整，导致未实现100%支付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支付委托费用”指标：预期指标值为“小于等于113.48万元”，实际完成指标值为“等于112.945万元”，指标完成率为99.53%。扣分原因分析：本项目合同价为283.7031万元，因县财政仅拨付283万元整，导致未实现100%支付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资源费”指标：预期指标值为“小于等于29万元”，实际完成指标值为“等于1.134万元”，指标完成率为3.9%。扣分原因分析：2025年度水资源费由税务局统一减免，故未支出水资源费，只向水务公司支付一部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“有效改善项目区空气质量与净化环境”指标：预期指标值为“有效改善”，实际完成指标值为“达成年度指标”，指标完成率为100.00%。达成改善项目区空气质量与净化环境效益。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“可持续美化城市景观和提升居民生活品质”指标：预期指标值为“长期”，实际完成指标值为“达成年度指标”，指标完成率为100%。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“项目区受益人群满意度”指标：预期指标值为“大于等于95%”，实际完成指标值为“等于96%”，指标完成率为101%。扣分原因分析：我单位在前期设定目标值时，出于底线思维，设定的目标较为保守。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聚焦辖区G335线、G216国道等重点通道绿化管护工作，结合水资源管控要求，采取市场化委托运营、规范化管护等举措，提升绿色通道绿化养护质量与水资源集约利用水平，形成适配本地戈壁绿洲绿化特点的管理模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推行市场化第三方运营，构建专业管护体系。为解决传统政府直管绿化养护问题，全县绿色通道绿化养护项目实行第三方委托运营模式。通过公开招标选第三方服务机构，明确服务范围涵盖全流程管护内容，实现作业专业化、标准化、常态化。同时，细化权责边界，签订服务合同，明确质量标准等，杜绝管护空白、责任推诿，巩固绿化成果，提升景观效果与苗木成活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落实水资源刚性管控，践行节水护水理念。严格落实相关政策要求，将绿色通道绿化用水纳入全县统一管控体系，实行定额用水、计划管控。精准核定用水定额，执行加价制度，规范水资源费全流程。同时，推广节水灌溉技术，替代传统漫灌，减少水资源浪费，契合新疆干旱地区节水管控要求，实现绿化养护与水资源集约利用协同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一是第三方养护作业精细化不足。部分第三方养护队伍专业化程度不一，一线人员多临时聘用，缺戈壁干旱地区养护及节水灌溉实操培训。日常养护粗放，除草、修剪、病虫害预防不到位，部分路段林带杂草、枯枝多，苗木枯死。季节性养护针对性差，极端天气应急处置不及时，苗木成活率低，景观稳定性不足。二是节水灌溉运维薄弱，水资源利用效率待提升。绿色通道部分路段灌溉设施运行久，有老化、堵塞、故障等问题，第三方巡检、维护不足，故障修复不及时，局部跑冒滴漏、灌溉不均。部分养护人员节水意识弱，大水漫灌，浪费水资源，增加成本，节水管控成效未凸显。三是应急管护能力弱，极端天气应对不足。吉木萨尔县极端天气频发，绿色通道林带立地条件差，苗木抗逆性弱。但第三方未建完善应急管护预案，物资和设备储备不足，灾害天气响应滞后，易致苗木受损、设施损毁，增加成本和水资源消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产生的原因分析：一是第三方机构管理体系不健全，专业能力短板突出。部分中标机构重盈利、轻管理，人员和培训制度不完善，缺常态化培训机制，一线人员流动性大、素养不足，难适配养护作业要求。同时，机构内部自查自纠机制缺失，作业缺标准化约束，自主管控和提质增效意识弱，养护质量参差不齐。二是设施运维责任落实不到位，节水管控意识薄弱。一方面，项目合同对灌溉设施运维和节水措施约束不足，巡检、保养标准和责任界定不清，第三方重表面养护、轻设施维保。另一方面，管护双方节水意识不足，未将节水纳入核心指标，粗放式养护惯性未扭转，精准灌溉理念未落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规范第三方运维管理，提升专业化管护水平。严格准入与履约管理，细化招标及合同条款要求，杜绝转包等问题。建立常态化培训机制，围绕核心内容培训，提升人员素养和实操能力。督促第三方完善内部管理，建立管控机制，压实责任，整改问题，提升绿化管护质量，稳定苗木成活率和景观效果。二是压实设施运维责任，全面深化节水管控工作。细化合同运维条款，明确巡检、保养、故障处置要求，将设施完好率等纳入考核，杜绝设备问题。开展设施排查整治，更新改造老化设备，杜绝水资源浪费。树立节水优先理念，将节水成效作为核心指标，结合实际科学制定灌溉计划。 严格执行用水定额管控，降低无效耗水，压缩水资源费不合理支出。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b5e78e7b-8b3b-4777-a535-3eb3f3251879"/>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