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吉木萨尔县机关事务服务中心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（1）负责县四套班子的公务接待服务工作。</w:t>
      </w:r>
    </w:p>
    <w:p>
      <w:pPr>
        <w:spacing w:line="580" w:lineRule="exact"/>
        <w:ind w:firstLine="640"/>
        <w:jc w:val="both"/>
      </w:pPr>
      <w:r>
        <w:rPr>
          <w:rFonts w:ascii="仿宋_GB2312" w:hAnsi="仿宋_GB2312" w:eastAsia="仿宋_GB2312"/>
          <w:sz w:val="32"/>
        </w:rPr>
        <w:t>（2）负责党政综合办公楼的安全保卫、公共设施维护维修和政府机关食堂管理等后勤服务保障工作。</w:t>
      </w:r>
    </w:p>
    <w:p>
      <w:pPr>
        <w:spacing w:line="580" w:lineRule="exact"/>
        <w:ind w:firstLine="640"/>
        <w:jc w:val="both"/>
      </w:pPr>
      <w:r>
        <w:rPr>
          <w:rFonts w:ascii="仿宋_GB2312" w:hAnsi="仿宋_GB2312" w:eastAsia="仿宋_GB2312"/>
          <w:sz w:val="32"/>
        </w:rPr>
        <w:t>（3）负责县级办公用房清理、调配、大中型维修工作。</w:t>
      </w:r>
    </w:p>
    <w:p>
      <w:pPr>
        <w:spacing w:line="580" w:lineRule="exact"/>
        <w:ind w:firstLine="640"/>
        <w:jc w:val="both"/>
      </w:pPr>
      <w:r>
        <w:rPr>
          <w:rFonts w:ascii="仿宋_GB2312" w:hAnsi="仿宋_GB2312" w:eastAsia="仿宋_GB2312"/>
          <w:sz w:val="32"/>
        </w:rPr>
        <w:t>（4）负责县级机关、事业单位经营性资产出租及党政机关干部周转房维修维护工作。</w:t>
      </w:r>
    </w:p>
    <w:p>
      <w:pPr>
        <w:spacing w:line="580" w:lineRule="exact"/>
        <w:ind w:firstLine="640"/>
        <w:jc w:val="both"/>
      </w:pPr>
      <w:r>
        <w:rPr>
          <w:rFonts w:ascii="仿宋_GB2312" w:hAnsi="仿宋_GB2312" w:eastAsia="仿宋_GB2312"/>
          <w:sz w:val="32"/>
        </w:rPr>
        <w:t>（5）负责全县各单位一般公务用车管理工作。</w:t>
      </w:r>
    </w:p>
    <w:p>
      <w:pPr>
        <w:spacing w:line="580" w:lineRule="exact"/>
        <w:ind w:firstLine="640"/>
        <w:jc w:val="both"/>
      </w:pPr>
      <w:r>
        <w:rPr>
          <w:rFonts w:ascii="仿宋_GB2312" w:hAnsi="仿宋_GB2312" w:eastAsia="仿宋_GB2312"/>
          <w:sz w:val="32"/>
        </w:rPr>
        <w:t>（6）负责组织开展能耗统计、监测和评价考核，指导、协调各级公共机构开展节能工作。</w:t>
      </w:r>
    </w:p>
    <w:p>
      <w:pPr>
        <w:spacing w:line="580" w:lineRule="exact"/>
        <w:ind w:firstLine="640"/>
        <w:jc w:val="both"/>
      </w:pPr>
      <w:r>
        <w:rPr>
          <w:rFonts w:ascii="仿宋_GB2312" w:hAnsi="仿宋_GB2312" w:eastAsia="仿宋_GB2312"/>
          <w:sz w:val="32"/>
        </w:rPr>
        <w:t>（7）负责承办县委、县人民政府交办的其他事项。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吉木萨尔县机关事务服务中心无下属预算单位。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2025年度收入总计6,176.68万元，</w:t>
      </w:r>
      <w:r>
        <w:rPr>
          <w:rFonts w:ascii="仿宋_GB2312" w:hAnsi="仿宋_GB2312" w:eastAsia="仿宋_GB2312"/>
          <w:b w:val="0"/>
          <w:sz w:val="32"/>
        </w:rPr>
        <w:t>其中：本年收入合计6,143.60万元，使用非财政拨款结余（含专用结余）0.00万元，年初结转和结余33.08万元。</w:t>
      </w:r>
    </w:p>
    <w:p>
      <w:pPr>
        <w:spacing w:line="580" w:lineRule="exact"/>
        <w:ind w:firstLine="640"/>
        <w:jc w:val="both"/>
      </w:pPr>
      <w:r>
        <w:rPr>
          <w:rFonts w:ascii="仿宋_GB2312" w:hAnsi="仿宋_GB2312" w:eastAsia="仿宋_GB2312"/>
          <w:b/>
          <w:sz w:val="32"/>
        </w:rPr>
        <w:t>2025年度支出总计6,176.68万元，</w:t>
      </w:r>
      <w:r>
        <w:rPr>
          <w:rFonts w:ascii="仿宋_GB2312" w:hAnsi="仿宋_GB2312" w:eastAsia="仿宋_GB2312"/>
          <w:b w:val="0"/>
          <w:sz w:val="32"/>
        </w:rPr>
        <w:t>其中：本年支出合计6,143.61万元，结余分配0.00万元，年末结转和结余33.07万元。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3,599.73万元，增长139.69%，主要原因是：一是本年在职人员工资调增，社保、公积金基数调增，人员经费增加。二是本年年中追加党政二号办公区租赁费；县委党校教学楼住宿餐饮部基础设施维修改造项目；行政事业单位国有资产清查及资产管理信息化建设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本年收入6,143.60万元，</w:t>
      </w:r>
      <w:r>
        <w:rPr>
          <w:rFonts w:ascii="仿宋_GB2312" w:hAnsi="仿宋_GB2312" w:eastAsia="仿宋_GB2312"/>
          <w:b w:val="0"/>
          <w:sz w:val="32"/>
        </w:rPr>
        <w:t>其中：财政拨款收入6,143.60万元，占100.00%；上级补助收入0.00万元，占0.00%；事业收入0.00万元，占0.00%；经营收入0.00万元，占0.00%；附属单位上缴收入0.00万元，占0.00%；其他收入0.00万元，占0.00%。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本年支出6,143.61万元，</w:t>
      </w:r>
      <w:r>
        <w:rPr>
          <w:rFonts w:ascii="仿宋_GB2312" w:hAnsi="仿宋_GB2312" w:eastAsia="仿宋_GB2312"/>
          <w:b w:val="0"/>
          <w:sz w:val="32"/>
        </w:rPr>
        <w:t>其中：基本支出1,012.38万元，占16.48%；项目支出5,131.24万元，占83.52%；上缴上级支出0.00万元，占0.00%；经营支出0.00万元，占0.00%；对附属单位补助支出0.00万元，占0.00%。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2025年度财政拨款收入总计6,143.60万元，</w:t>
      </w:r>
      <w:r>
        <w:rPr>
          <w:rFonts w:ascii="仿宋_GB2312" w:hAnsi="仿宋_GB2312" w:eastAsia="仿宋_GB2312"/>
          <w:b w:val="0"/>
          <w:sz w:val="32"/>
        </w:rPr>
        <w:t>其中：年初财政拨款结转和结余0.00万元，本年财政拨款收入6,143.60万元。</w:t>
      </w:r>
      <w:r>
        <w:rPr>
          <w:rFonts w:ascii="仿宋_GB2312" w:hAnsi="仿宋_GB2312" w:eastAsia="仿宋_GB2312"/>
          <w:b/>
          <w:sz w:val="32"/>
        </w:rPr>
        <w:t>财政拨款支出总计6,143.60万元，</w:t>
      </w:r>
      <w:r>
        <w:rPr>
          <w:rFonts w:ascii="仿宋_GB2312" w:hAnsi="仿宋_GB2312" w:eastAsia="仿宋_GB2312"/>
          <w:b w:val="0"/>
          <w:sz w:val="32"/>
        </w:rPr>
        <w:t>其中：年末财政拨款结转和结余0.00万元，本年财政拨款支出6,143.60万元。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3,599.80万元，增长141.51%，主要原因是：一是本年在职人员工资调增，社保、公积金基数调增，人员经费增加。二是本年年中追加党政二号办公区租赁费；县委党校教学楼住宿餐饮部基础设施维修改造项目；行政事业单位国有资产清查及资产管理信息化建设项目等。</w:t>
      </w:r>
      <w:r>
        <w:rPr>
          <w:rFonts w:ascii="仿宋_GB2312" w:hAnsi="仿宋_GB2312" w:eastAsia="仿宋_GB2312"/>
          <w:b/>
          <w:sz w:val="32"/>
        </w:rPr>
        <w:t>与年初预算相比，</w:t>
      </w:r>
      <w:r>
        <w:rPr>
          <w:rFonts w:ascii="仿宋_GB2312" w:hAnsi="仿宋_GB2312" w:eastAsia="仿宋_GB2312"/>
          <w:b w:val="0"/>
          <w:sz w:val="32"/>
        </w:rPr>
        <w:t>年初预算数5,250.29万元，决算数6,143.60万元，预决算差异率17.01%，主要原因是：本年年中追加党政二号办公区租赁费；县委党校教学楼住宿餐饮部基础设施维修改造项目；行政事业单位国有资产清查及资产管理信息化建设项目等。</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等重点支出，体现在有关支出科目中。</w:t>
      </w:r>
    </w:p>
    <w:p>
      <w:pPr>
        <w:spacing w:line="580" w:lineRule="exact"/>
        <w:ind w:firstLine="640"/>
        <w:jc w:val="both"/>
      </w:pPr>
      <w:r>
        <w:rPr>
          <w:rFonts w:ascii="仿宋_GB2312" w:hAnsi="仿宋_GB2312" w:eastAsia="仿宋_GB2312"/>
          <w:b w:val="0"/>
          <w:sz w:val="32"/>
        </w:rPr>
        <w:t>按照支出功能分类，城乡社区支出（类）城乡社区管理事务（款）机关服务（项）的支出占本年财政拨款支出总额的比重最高，2025年度决算数为3,041.66万元，占比49.51%，主要用于人员工资福利、日常公用经费、年中追加党政二号办公区租赁费；县委党校教学楼住宿餐饮部基础设施维修改造项目；行政事业单位国有资产清查及资产管理信息化建设项目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2025年度一般公共预算财政拨款支出6,143.60万元，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3,599.80万元，增长141.51%，主要原因是：一是本年在职人员工资调增，社保、公积金基数调增，人员经费增加。二是本年年中追加党政二号办公区租赁费；县委党校教学楼住宿餐饮部基础设施维修改造项目；行政事业单位国有资产清查及资产管理信息化建设项目等。</w:t>
      </w:r>
      <w:r>
        <w:rPr>
          <w:rFonts w:ascii="仿宋_GB2312" w:hAnsi="仿宋_GB2312" w:eastAsia="仿宋_GB2312"/>
          <w:b/>
          <w:sz w:val="32"/>
        </w:rPr>
        <w:t>与年初预算相比，</w:t>
      </w:r>
      <w:r>
        <w:rPr>
          <w:rFonts w:ascii="仿宋_GB2312" w:hAnsi="仿宋_GB2312" w:eastAsia="仿宋_GB2312"/>
          <w:b w:val="0"/>
          <w:sz w:val="32"/>
        </w:rPr>
        <w:t>年初预算数5,250.29万元，决算数6,143.60万元，预决算差异率17.01%，主要原因是：一是本年在职人员工资调增，社保、公积金基数调增，人员经费增加。二是本年年中追加党政二号办公区租赁费；县委党校教学楼住宿餐饮部基础设施维修改造项目；行政事业单位国有资产清查及资产管理信息化建设项目等。</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1.一般公共服务支出（类）2,983.70万元，占48.57%。</w:t>
      </w:r>
    </w:p>
    <w:p>
      <w:pPr>
        <w:spacing w:line="580" w:lineRule="exact"/>
        <w:ind w:firstLine="640"/>
        <w:jc w:val="both"/>
      </w:pPr>
      <w:r>
        <w:rPr>
          <w:rFonts w:ascii="仿宋_GB2312" w:hAnsi="仿宋_GB2312" w:eastAsia="仿宋_GB2312"/>
          <w:b w:val="0"/>
          <w:sz w:val="32"/>
        </w:rPr>
        <w:t>2.科学技术支出（类）35.34万元，占0.58%。</w:t>
      </w:r>
    </w:p>
    <w:p>
      <w:pPr>
        <w:spacing w:line="580" w:lineRule="exact"/>
        <w:ind w:firstLine="640"/>
        <w:jc w:val="both"/>
      </w:pPr>
      <w:r>
        <w:rPr>
          <w:rFonts w:ascii="仿宋_GB2312" w:hAnsi="仿宋_GB2312" w:eastAsia="仿宋_GB2312"/>
          <w:b w:val="0"/>
          <w:sz w:val="32"/>
        </w:rPr>
        <w:t>3.社会保障和就业支出（类）45.56万元，占0.74%。</w:t>
      </w:r>
    </w:p>
    <w:p>
      <w:pPr>
        <w:spacing w:line="580" w:lineRule="exact"/>
        <w:ind w:firstLine="640"/>
        <w:jc w:val="both"/>
      </w:pPr>
      <w:r>
        <w:rPr>
          <w:rFonts w:ascii="仿宋_GB2312" w:hAnsi="仿宋_GB2312" w:eastAsia="仿宋_GB2312"/>
          <w:b w:val="0"/>
          <w:sz w:val="32"/>
        </w:rPr>
        <w:t>4.卫生健康支出（类）18.89万元，占0.31%。</w:t>
      </w:r>
    </w:p>
    <w:p>
      <w:pPr>
        <w:spacing w:line="580" w:lineRule="exact"/>
        <w:ind w:firstLine="640"/>
        <w:jc w:val="both"/>
      </w:pPr>
      <w:r>
        <w:rPr>
          <w:rFonts w:ascii="仿宋_GB2312" w:hAnsi="仿宋_GB2312" w:eastAsia="仿宋_GB2312"/>
          <w:b w:val="0"/>
          <w:sz w:val="32"/>
        </w:rPr>
        <w:t>5.城乡社区支出（类）3,041.66万元，占49.51%。</w:t>
      </w:r>
    </w:p>
    <w:p>
      <w:pPr>
        <w:spacing w:line="580" w:lineRule="exact"/>
        <w:ind w:firstLine="640"/>
        <w:jc w:val="both"/>
      </w:pPr>
      <w:r>
        <w:rPr>
          <w:rFonts w:ascii="仿宋_GB2312" w:hAnsi="仿宋_GB2312" w:eastAsia="仿宋_GB2312"/>
          <w:b w:val="0"/>
          <w:sz w:val="32"/>
        </w:rPr>
        <w:t>6.住房保障支出（类）18.44万元，占0.30%。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机关服务（项）：支出决算数为107.73万元，比上年决算增加107.73万元，增长100.00%，主要原因是：年终追加资金，用于支付办理人才公寓、援疆教师周转房不动产证相关资金。</w:t>
      </w:r>
    </w:p>
    <w:p>
      <w:pPr>
        <w:spacing w:line="580" w:lineRule="exact"/>
        <w:ind w:firstLine="640"/>
        <w:jc w:val="both"/>
      </w:pPr>
      <w:r>
        <w:rPr>
          <w:rFonts w:ascii="仿宋_GB2312" w:hAnsi="仿宋_GB2312" w:eastAsia="仿宋_GB2312"/>
          <w:b w:val="0"/>
          <w:sz w:val="32"/>
        </w:rPr>
        <w:t>2.一般公共服务支出（类）政协事务（款）机关服务（项）：支出决算数为0.00万元，比上年决算减少15.95万元，下降100.00%，主要原因是：本年财政预算未安排此类支出。</w:t>
      </w:r>
    </w:p>
    <w:p>
      <w:pPr>
        <w:spacing w:line="580" w:lineRule="exact"/>
        <w:ind w:firstLine="640"/>
        <w:jc w:val="both"/>
      </w:pPr>
      <w:r>
        <w:rPr>
          <w:rFonts w:ascii="仿宋_GB2312" w:hAnsi="仿宋_GB2312" w:eastAsia="仿宋_GB2312"/>
          <w:b w:val="0"/>
          <w:sz w:val="32"/>
        </w:rPr>
        <w:t>3.一般公共服务支出（类）政府办公厅（室）及相关机构事务（款）机关服务（项）：支出决算数为1,229.42万元，比上年决算减少1,179.34万元，下降48.96%，主要原因是：本年根据财政预算要求，压减公务接待费。</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1,646.56万元，比上年决算增加1,598.34万元，增长3,314.68%，主要原因是：本年年中追加党政办公一区1、3号楼维修改造项目；县医院办公区维修改造项目等。</w:t>
      </w:r>
    </w:p>
    <w:p>
      <w:pPr>
        <w:spacing w:line="580" w:lineRule="exact"/>
        <w:ind w:firstLine="640"/>
        <w:jc w:val="both"/>
      </w:pPr>
      <w:r>
        <w:rPr>
          <w:rFonts w:ascii="仿宋_GB2312" w:hAnsi="仿宋_GB2312" w:eastAsia="仿宋_GB2312"/>
          <w:b w:val="0"/>
          <w:sz w:val="32"/>
        </w:rPr>
        <w:t>5.科学技术支出（类）技术研究与开发（款）其他技术研究与开发支出（项）：支出决算数为35.34万元，比上年决算增加31.95万元，增长942.48%，主要原因是：年终追加党政机关办公区分布式光伏发电应用示范项目资金。</w:t>
      </w:r>
    </w:p>
    <w:p>
      <w:pPr>
        <w:spacing w:line="580" w:lineRule="exact"/>
        <w:ind w:firstLine="640"/>
        <w:jc w:val="both"/>
      </w:pPr>
      <w:r>
        <w:rPr>
          <w:rFonts w:ascii="仿宋_GB2312" w:hAnsi="仿宋_GB2312" w:eastAsia="仿宋_GB2312"/>
          <w:b w:val="0"/>
          <w:sz w:val="32"/>
        </w:rPr>
        <w:t>6.科学技术支出（类）科技条件与服务（款）其他科技条件与服务支出（项）：支出决算数为0.00万元，比上年决算减少1.79万元，下降100.00%，主要原因是：年初财政预算未安排国产替代化资金。</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7.社会保障和就业支出（类）行政事业单位养老支出（款）事业单位离退休（项）：支出决算数为3.13万元，比上年决算增加1.16万元，增长58.88%，主要原因是：本年增加退休人员基础绩效奖，退休费支出增加。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22.77万元，比上年决算增加1.52万元，增长7.15%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19.67万元，比上年决算增加5.51万元，增长38.91%，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10.卫生健康支出（类）行政事业单位医疗（款）事业单位医疗（项）：支出决算数为13.20万元，比上年决算增加2.57万元，增长24.18%，主要原因是：本年在职人员工资基数调增，医疗缴费基数上涨，相应支出增加。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5.69万元，比上年决算增加5.03万元，增长762.12%，主要原因是：本年在职人员工资基数调增，公务员医疗补助缴费基数上涨，相应支出增加。</w:t>
      </w:r>
    </w:p>
    <w:p>
      <w:pPr>
        <w:spacing w:line="580" w:lineRule="exact"/>
        <w:ind w:firstLine="640"/>
        <w:jc w:val="both"/>
      </w:pPr>
      <w:r>
        <w:rPr>
          <w:rFonts w:ascii="仿宋_GB2312" w:hAnsi="仿宋_GB2312" w:eastAsia="仿宋_GB2312"/>
          <w:b w:val="0"/>
          <w:sz w:val="32"/>
        </w:rPr>
        <w:t>12.城乡社区支出（类）城乡社区管理事务（款）机关服务（项）：支出决算数为3,041.66万元，比上年决算增加3,041.66万元，增长100.00%，主要原因是：本年年中追加党政二号办公区租赁费；县委党校教学楼住宿餐饮部基础设施维修改造项目；行政事业单位国有资产清查及资产管理信息化建设项目。</w:t>
      </w:r>
    </w:p>
    <w:p>
      <w:pPr>
        <w:spacing w:line="580" w:lineRule="exact"/>
        <w:ind w:firstLine="640"/>
        <w:jc w:val="both"/>
      </w:pPr>
      <w:r>
        <w:rPr>
          <w:rFonts w:ascii="仿宋_GB2312" w:hAnsi="仿宋_GB2312" w:eastAsia="仿宋_GB2312"/>
          <w:b w:val="0"/>
          <w:sz w:val="32"/>
        </w:rPr>
        <w:t>13.住房保障支出（类）住房改革支出（款）住房公积金（项）：支出决算数为18.44万元，比上年决算增加1.42万元，增长8.34%，主要原因是：本年在职人员工资基数调增，公积金缴费基数上涨，相应支出增加。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2025年度一般公共预算财政拨款基本支出1,012.36万元，其中：</w:t>
      </w:r>
      <w:r>
        <w:rPr>
          <w:rFonts w:ascii="仿宋_GB2312" w:hAnsi="仿宋_GB2312" w:eastAsia="仿宋_GB2312"/>
          <w:b/>
          <w:sz w:val="32"/>
        </w:rPr>
        <w:t>人员经费432.54万元，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公用经费579.82万元，</w:t>
      </w:r>
      <w:r>
        <w:rPr>
          <w:rFonts w:ascii="仿宋_GB2312" w:hAnsi="仿宋_GB2312" w:eastAsia="仿宋_GB2312"/>
          <w:b w:val="0"/>
          <w:sz w:val="32"/>
        </w:rPr>
        <w:t>包括：办公费、印刷费、水费、电费、邮电费、取暖费、差旅费、维修（护）费、公务接待费、劳务费、工会经费、公务用车运行维护费、其他商品和服务支出、办公设备购置。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2025年度财政拨款“三公”经费支出62.57万元，</w:t>
      </w:r>
      <w:r>
        <w:rPr>
          <w:rFonts w:ascii="仿宋_GB2312" w:hAnsi="仿宋_GB2312" w:eastAsia="仿宋_GB2312"/>
          <w:b w:val="0"/>
          <w:sz w:val="32"/>
        </w:rPr>
        <w:t>比上年减少37.79万元，下降37.65%，主要原因是：采取有效措施加强公务接待管理，严格控制公务接待活动，认真执行经费开支标准，减少公务接待运行成本费用。</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公务用车购置及运行维护费支出29.00万元，占46.35%，比上年增加5.00万元，增长20.83%，主要原因是：本年由我单位统一管理的公务用车增加，财政预算增加。</w:t>
      </w:r>
      <w:r>
        <w:rPr>
          <w:rFonts w:ascii="仿宋_GB2312" w:hAnsi="仿宋_GB2312" w:eastAsia="仿宋_GB2312"/>
          <w:b w:val="0"/>
          <w:sz w:val="32"/>
        </w:rPr>
        <w:t>公务接待费支出33.57万元，占53.65%，比上年减少42.79万元，下降56.04%，主要原因是：采取有效措施加强公务接待管理，严格控制公务接待活动，认真执行经费开支标准，公务接待费较上年减少。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29.00万元，其中：公务用车购置费0.00万元，公务用车运行维护费29.00万元。公务用车运行维护费开支内容包括车辆加油费、维修费、保险费、审车费、过路费等。公务用车购置数0辆，公务用车保有量22辆。国有资产占用情况中固定资产车辆6辆，与公务用车保有量差异原因是：差异车辆为编办、史志办、工商业联合会等单位车辆，资产在各单位，经费由本单位保障。</w:t>
      </w:r>
    </w:p>
    <w:p>
      <w:pPr>
        <w:spacing w:line="580" w:lineRule="exact"/>
        <w:ind w:firstLine="640"/>
        <w:jc w:val="both"/>
      </w:pPr>
      <w:r>
        <w:rPr>
          <w:rFonts w:ascii="仿宋_GB2312" w:hAnsi="仿宋_GB2312" w:eastAsia="仿宋_GB2312"/>
          <w:b w:val="0"/>
          <w:sz w:val="32"/>
        </w:rPr>
        <w:t>公务接待费33.57万元，开支内容包括接待上级领导检查、督导组检查、工作小组考察学习产生的就餐费。单位全年安排的国内公务接待284批次，3,443人次。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92.59万元，决算数62.57万元，预决算差异率-32.42%，主要原因是：严格控制公务接待活动，认真执行经费开支标准，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29.00万元，决算数29.00万元，预决算差异率0.00%，主要原因是：严格按照预算执行，预决算无差异。公务接待费全年预算数63.59万元，决算数33.57万元，预决算差异率-47.21%，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机关事务服务中心（事业单位）公用经费支出579.82万元，比上年减少993.71万元，下降63.15%，主要原因是：一是严控经费支出，厉行节约，减少经费支出，二是2025年预算对部门经济分类进行细分。</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2025年度政府采购支出总额844.19万元，其中：政府采购货物支出30.76万元、政府采购工程支出172.86万元、政府采购服务支出640.56万元。</w:t>
      </w:r>
    </w:p>
    <w:p>
      <w:pPr>
        <w:spacing w:line="580" w:lineRule="exact"/>
        <w:ind w:firstLine="640"/>
        <w:jc w:val="both"/>
      </w:pPr>
      <w:r>
        <w:rPr>
          <w:rFonts w:ascii="仿宋_GB2312" w:hAnsi="仿宋_GB2312" w:eastAsia="仿宋_GB2312"/>
          <w:b w:val="0"/>
          <w:sz w:val="32"/>
        </w:rPr>
        <w:t>授予中小企业合同金额636.37万元，占政府采购支出总额的75.38%，其中：授予小微企业合同金额618.68万元，占政府采购支出总额的73.29%。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11,106.04平方米，价值898.19万元。车辆6辆，价值173.41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6,176.68万元，实际执行总额6,143.61万元；预算绩效评价项目8个，全年预算数4,092.52万元，全年执行数4,092.52万元。预算绩效管理取得的成效：一是：夯实组织基础。规范执行党的组织生活制度，加强党员教育管理，充分发挥党支部战斗堡垒作用和党员先锋模范作用。持续推进党建与业务工作深度融合，以高质量党建引领保障事务管理工作高质量发展。全年召开党员大会研究重大事项460余件。二是：三是强化制度建设。编制印发《吉木萨尔县机关事务业务办理操作手册》《机关事务管理政策法规汇编》，促进有章可循、有法可依，进一步提升机关事务工作法治化、程序化、正规化，提高全县行政事业单位知规守规效力。三是：严明纪律规矩。深入开展党纪学题教育，加强廉洁文化建设，常态化开展警示教育，引导干部职工知敬畏、存戒惧、守底线，营造风清气正的政治生态。期间，召开干部学习读书班1期，警示教育大会1次，深刻查摆班子问题13条和党员个人问题24条；牵头开展违规配备使用办公用房问题专项整治，查改办公用房问题19条。四是：摸清资产底数。起草《吉木萨尔县行政事业单位国有资产清查及资产管理信息化建设实施方案》，在全州率先组织开展年度资产清查盘点，对全县104个行政事业单位180038件资产进行“地毯式”盘点，逐条登记到新疆机关事务管理信息平台国有资产管理系统，资产信息录入率超过85%，实现“一物一卡一条码”一键智能化管理，做到账实相符、账卡相符，确保国有资产安全完整。五是：一是强化能耗管理。在全县倡议推广应用节能灯具、节水器具、高效空调设备等，逐步淘汰高耗能设备。完成全县170个公共机构2024年能耗统计，单位建筑面积能耗、人均综合能耗、人均用水量分别同比下降1.06%、1.2%、1.2%以上。二是倡导绿色行为。加大食品浪费、节水、垃圾分类管控，开展反视频浪费指导工作3次，增强干部职工节能意识，养成随手关灯、双面打印、节约用水等良好习惯。依托“法治夜市”、节能宣传周等广泛开展节能宣传教育活动，全年发放宣传单、折页400余份，节能宣传品200余份，宣传稿30件，营造绿色低碳浓厚氛围。三是强化节能创建。精心筹备节能机构创验复审，协助指导吉木萨尔县第五小学创建国家级节约型公共机构示范单位，吉木萨尔县第一中学、吉木萨尔县人民医院开展国家级节约型公共机构示范单位复验。四是创新节能方式。在全州率先实施党政综合办公一区4幢办公楼分布式屋顶光伏发电应用示范项目，探索节能减排新经验，提升能源利用率。发现的问题及原因：回顾一年来工作成绩的取得，得益于县委、县政府的大力支持，得益于上级机关事务管理部门的有力指导，得益于各层级各部门的协作配合，得益于县机关事务管理部门历届领导班子及干部职工接续奋斗打下的良好基础。对各级各部门的关心与帮助，我们备受感激、铭记于心，并以此为基础持续增强做好机关事务管理工作的信心与动力。在总结成绩的同时，我们也清醒地认识到工作中还存在一些不足，应在今后工作中进一步加强。一是精细管理不够。管理尚显粗放，标准体系未全覆盖，各项工作过程管控不够严密，距离精益求精有差距。二是科技赋能不够。对资产管理系统应用开发重视不够，公物仓管理线上选用功能模块尚未完全建立。下一步改进措施：一是强化精细管理，筑牢工作根基。健全管理标准体系，结合单位各项工作实际，梳理完善预算管理、资产管理、后勤服务等各领域管理标准，实现标准全覆盖、流程规范化，明确各环节工作要求、责任分工和考核细则，杜绝管理粗放问题；加强过程管控，建立“事前谋划、事中监督、事后复盘”的全流程管理机制，对各项工作开展常态化检查、常态化督导，及时发现并整改工作中的疏漏，推动各项工作向精细化、标准化、规范化转变，全力做到精益求精；强化责任落实，将精细管理要求融入日常工作，明确各岗位工作职责，细化工作任务清单，定期开展工作复盘和成效评估，倒逼干部职工提升责任意识和精细化工作能力。二是深化科技赋能，提升管理效能。加大资产管理系统应用开发力度，提高重视程度，安排专人对接系统开发相关工作，结合单位资产管理实际需求，优化系统功能，提升系统实操性和便捷性，充分发挥系统在资产管控中的支撑作用；加快推进公物仓管理线上功能模块建设，明确建设时限和责任分工，对接相关技术部门，完善线上选用、登记、调配、核销等功能，实现公物仓管理线上化、智能化，提升公物利用效率，规范公物管理流程；加强干部职工科技应用培训，定期组织开展资产管理系统、公物仓线上模块等相关培训，提升干部职工操作能力，推动科技手段与机关事务管理工作深度融合，以科技赋能提升管理效能。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吉木萨尔县机关事务服务中心</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5,250.29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6,176.68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6,143.61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10,590.58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12,353.36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12,287.22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10,590.58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12,353.36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12,287.22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一是大力实施信息化建设，信息化建设率达到15%。依托自治区机关事务信息平台，通过县级物联网公物仓管理系统逐步实现公物仓资产网上申请、一键审批，跨领域调配、数据共享，从而推动公物仓建设迈向更高水平，督促提高各单位资产信息平台录入率，资产信息录入率达到85%，使资产调配更具有时效性和适应性；二是发挥公共机构节能示范作用。加强公共机构节能法治化水平，对党政综合办公一区办公楼进行办公用电设备节电化改造4幢，单位建筑面积能耗下降达到0.80%，继续深入推进节能宣传教育及反食品浪费工作，实施智能化节能改造项目；三是高效推进党政机关新能源汽车的推广应用，更新新能源汽车10辆，不断提高党政机关新能源公务用车的配备比例；四是推动公物仓高质量发展。继续完善公物仓管理相关制度办法，依托自治区机关事务信息平台，推进公物仓信息平台“一张网”建设，实现资产信息“一键查询”，实现经济节约，资源共享、物尽其用；五是加强党政机关办公用房管理工作。进一步规范办公用房维修管理，控制维修标准；全力做好县级党政办公区整合改造工作，对闲置办公楼通过转换用途、公开招租及拍卖等形式依法依规进行处置，进一步提高办公用房利用率，盘活存量国有资产；六是任职做好公务接待工作。做好重要公务接待活动，完成国家、区、州各级公务接待100次，完成州、县“两会”保障、节前慰问、调研等车辆派遣任务500次，把好公务接待的关口和标准，发挥好接待“窗口”展示作用；七是抓好党政综合办公区后勤服务工作。后勤服务保障570次，开展机关食堂反食品浪费抽查工作达到3次，探索实施机关后勤保洁、物业、食堂社会化、专业化服务保障体系，不断提升机关后勤服务质量。</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6176.68万元，实际支出数6143.60万元，预算执行率为99.46%。我单位按照相关工作要求，完成以下工作：一是大力实施信息化建设，信息化建设率达到15%。依托自治区机关事务信息平台，通过县级物联网公物仓管理系统逐步实现公物仓资产网上申请、一键审批，跨领域调配、数据共享，从而推动公物仓建设迈向更高水平，督促提高各单位资产信息平台录入率，资产信息录入率达到85%，使资产调配更具有时效性和适应性；二是发挥公共机构节能示范作用。加强公共机构节能法治化水平，对党政综合办公一区办公楼进行办公用电设备节电化改造4幢，单位建筑面积能耗下降达到1.06%，继续深入推进节能宣传教育及反食品浪费工作，实施智能化节能改造项目；三是高效推进党政机关新能源汽车的推广应用，更新新能源汽车8辆，不断提高党政机关新能源公务用车的配备比例；四是推动公物仓高质量发展。继续完善公物仓管理相关制度办法，依托自治区机关事务信息平台，推进公物仓信息平台“一张网”建设，实现资产信息“一键查询”，实现经济节约，资源共享、物尽其用；五是加强党政机关办公用房管理工作。进一步规范办公用房维修管理，控制维修标准；全力做好县级党政办公区整合改造工作，对闲置办公楼通过转换用途、公开招租及拍卖等形式依法依规进行处置，进一步提高办公用房利用率，盘活存量国有资产；六是任职做好公务接待工作。做好重要公务接待活动，完成国家、区、州各级公务接待198次，完成州、县“两会”保障、节前慰问、调研等车辆派遣任务650次，把好公务接待的关口和标准，发挥好接待“窗口”展示作用；七是抓好党政综合办公区后勤服务工作。后勤服务保障570次，开展机关食堂反食品浪费抽查工作达到3次，探索实施机关后勤保洁、物业、食堂社会化、专业化服务保障体系，不断提升机关后勤服务质量。</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更新新能源汽车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对党政综合办公一区办公楼进行办公用电设备节电化改造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&gt;=4幢</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=4幢</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后勤服务保障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&gt;=570次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开展机关食堂反食品浪费抽查工作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完成国家、区、州各级公务接待</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完成州、县“两会”保障、节前慰问、调研等车辆派遣任务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资产信息录入率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单位建筑面积能耗下降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&gt;=0.80%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信息化建设率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88.8</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党政综合办公一区沥青路面硬化工程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建设内容：党政综合办公一区沥青路面硬化工程，沥青铺设面积6500平方米、标线810平方米、台阶修缮72平方米。项目总投资为45.58万元。本年计划支付24.77万元，通过本项目实施，改善党政综合办公区整体环境，排除安全隐患，待项目实施完成，争取使受益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24.77万元，资金执行率100%，本项目实际完成党政办公一区沥青路面硬化工程，通过本项目的实施，加强了党政综合办公区整体环境亮化，提升了公共服务水平，促进了综合办公区办公安全有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地面硬化改造次数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沥青铺设面积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&gt;=810平方米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台阶修缮面积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2025年3月18日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工程审计结算资金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改善党政综合办公区整体环境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关于拟租赁吉木萨尔县人民医院老园区作为县级党政机关第二集中办公区的指示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2785.11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2785.11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2785.11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2785.11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2785.11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2785.11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租赁县人民医院老院区做为县级党政机关第二集中办公区，将我县21个行政事业单位整体搬迁至该办公区，结合第二办公区使用实际，租赁国投公司办公楼面积38152.14㎡，租期16年，年租金1392.55311万元，首期支付2年租金2785.10622万元。一方面节约行政成本，各单位横向沟通更便利，车辆损耗降低，水、电、暖、气、绿化统一管理，有利于提高工作效率；另一方面方便群众一次出行、办理多事，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2785.11万元，资金执行率100%，本项目实际完成租赁县人民医院老院区做为县级党政机关第二集中办公区，将我县21个行政事业单位整体搬迁至该办公区；通过本项目的实施，加强了行政事业单位集中办公便利性，提升了集中办公工作效率，促进了群众一次出行、办理多事。</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租赁建筑物数量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租赁楼办公楼面积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=38152.14㎡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=38152.14㎡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租赁办公楼质量合格率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租赁期限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年租金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&lt;=1392.55万元/年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=1392.55万元/年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有效保障党政机关正常办公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县政务大厅、党校、技工学校、矛盾纠纷调处化解中心物业及保洁托管服务</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县党校政务大厅、矛调中心卫生保洁、绿化等物业服务；项目总投资：71万元；项目计划于2025年12月31日完成，有效节约政府日常经费开支，提升工作区域环境卫生，待项目实施完成，争取被服务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71万元，资金执行率100%，本项目实际完成县党校政务大厅、矛调中心卫生保洁、绿化等物业服务，通过本项目的实施，加强了办公场所环境精细化管理，筑牢了场所整洁有序，提升了政务服务、矛盾调解工作环境品质与对外服务形象，促进了县党校政务大厅、矛调中心各项工作平稳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提供物业服务的建筑面积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&gt;=10132.43平方米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=10132.43平方米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10132.43平方米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提供物业服务的绿化、亮化面积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&gt;=36281.20平方米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=36281.2平方米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36281.20平方米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物业服务考核合格率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物业服务周期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每阶段支付的平均委托费用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有效节约政府日常经费开支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有效节约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有效节约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提升工作区域环境卫生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机关事务服务中心2025年办公楼租赁费项目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为了满足吉木萨尔县县级党政机关、事业单位办公用房需求，经2019年吉木萨尔县第七次国资运营监管领导小组会议研究，由吉木萨尔县机关事务服务中心自2018年6月1日起租赁文投公司11幢办公楼作为办公用房，租赁期不低于14年，租赁协议两年一签，租赁费由县财政拨付。待项目实施完成，争取使单位办公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1080.64万元，资金执行率100%，本项目实际完成办公楼租赁；通过本项目的实施，加强了闲置办公楼的盘活使用，提升了办公楼的利用率，促进了集中办公，满足了吉木萨尔县县级党政机关、事业单位办公用房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租赁办公楼栋数量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租赁办公楼栋面积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&gt;=38615.64平方米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=38615.64平方米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38615.64平方米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满足党政机关办公需求单位数量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符合党政机关办公要求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符合办公需求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符合办公需求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每平米租赁成本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&lt;=0.84元/天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=0.84元/天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0.84元/天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有效保障党政机关正常办公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单位办公满意度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机关事务服务中心2025年政府预算机关事务管理局业务经费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因机关事务服务中心后勤业务的扩展和服务对象的增加，为加强县政府机关后勤工作规范化管理，进一步提高管理和服务水平，更好的保障广大干部职工日常工作和生活服务，有效保障政府机关后勤工作正常运行。项目总投资：36万元；项目计划于2025年12月31日完成，待项目实施完成，争取受益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万元，资金执行率100%，本项目实际完成机关食堂食材消耗品的购置，通过本项目的实施，加强了县政府机关后勤工作规范化管理，提升了管理和服务水平，促进了政府机关后勤工作正常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采购货物次数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食材采购供应商合规率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米面油等食材政府采购率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按季度支付食材费用及时率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米面油采购单价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保证党政办公区就餐人数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完成供餐任务，保障就餐人员用餐需求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就餐人员满意度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机关事务服务中心人才公寓装修工程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建设规模及主要建设内容：总建筑面积1670平方米的76套人才公寓进行内部装饰装修；项目完成时间：2025年12月10日前；通过本项目实施，装修房屋数76套，总建筑面积1670平方米。待项目实施完成，有效提升公共服务水平，争取使受益人员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截至2025年12月31日，本项目支出资金7.06万元，资金执行率100%，本项目实际完成人才公寓装修，通过本项目实施加强全县引进人才住房保障，提升了本县对人才的重视，促进吉木萨尔县对人才的吸引与引进。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装修房屋数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装修验收合格率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2025年9月22日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装修尾款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&lt;=43207.92元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=43207.92元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工程监理资金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&lt;=27153元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=27153元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工程印花税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&lt;=276.65元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=276.65元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改善住宿环境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机关事务服务中心关于拨付2025年春节前夕县领导开展下基层走访慰问送温暖活动相关费用的请示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确保在2025年春节前夕，按照《关于2025年春节前夕县领导开展下基层走访慰问送温暖活动的通知》要求，预计花费58.47万元，高质量完成慰问品的统一采购及慰问金发放工作，并由各慰问小组联络员准确、及时地将慰问品及慰问金发放到基层党员干部和各族群众手中，让他们切实感受到党和政府的关怀与温暖。</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58.47万元，资金执行率100%，本项目实际完成2025年春节前夕县领导开展下基层走访慰问送温暖活动，通过本项目的实施，加强了县领导与基层群众的紧密联系，提升了基层群众的获得感幸福感，促进了基层和谐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走访慰问对象数量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该项指标未完成，存在偏差，偏差率为2%，偏差原因为：我单位在前期设定目标值时，出于底线思维，设定的目标较为保守，下一年度改进措施：结合实际能力，设定更为合理的目标值。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慰问品采购供应商数量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慰问品标准合规率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慰问品费用支付及时率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&lt;=58.47万元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提升群众对国家惠民政策知晓率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走访慰问对象满意度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99.78分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机关事务服务中心关于拨付吉木萨尔县公益设施财产保险投保费用的请示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吉木萨尔县机关事务服务中心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为42所公益设施持续保障安全、降低财政风险、提示公共服务稳定性，总投资29.47万元，计划2025年12月1日完成。通过该公益财产保险的实施，保障42所公益设施持续正常运转。</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29.47万元，资金执行率100%，本项目实际完成42所公益设施财产保险的投保。通过本项目的实施，加强了公益设施公共服务稳定性，提升了公益设施的安全性，促进了公益设施有效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投保费用支付完成率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公共设施参保覆盖率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持续保障安全、降低财政风险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本单位2025年度无政府采购支出，授予中小企业合同金额0.00万元。</w:t>
      </w:r>
    </w:p>
    <w:p>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pPr>
        <w:spacing w:line="580" w:lineRule="exact"/>
        <w:ind w:firstLine="640"/>
        <w:jc w:val="both"/>
      </w:pPr>
      <w:r>
        <w:rPr>
          <w:rFonts w:ascii="仿宋_GB2312" w:hAnsi="仿宋_GB2312" w:eastAsia="仿宋_GB2312"/>
          <w:b w:val="0"/>
          <w:sz w:val="32"/>
        </w:rPr>
        <w:t>本年度本单位整体绩效自评表由主管部门编报并公开。</w:t>
      </w:r>
    </w:p>
    <w:p>
      <w:pPr>
        <w:spacing w:line="580" w:lineRule="exact"/>
        <w:ind w:firstLine="640"/>
        <w:jc w:val="both"/>
      </w:pPr>
      <w:r>
        <w:rPr>
          <w:rFonts w:ascii="仿宋_GB2312" w:hAnsi="仿宋_GB2312" w:eastAsia="仿宋_GB2312"/>
          <w:b w:val="0"/>
          <w:sz w:val="32"/>
        </w:rPr>
        <w:t>本年度本单位整体绩效自评表不予公开。</w:t>
      </w:r>
    </w:p>
    <w:p>
      <w:pPr>
        <w:spacing w:line="580" w:lineRule="exact"/>
        <w:ind w:firstLine="640"/>
        <w:jc w:val="both"/>
      </w:pPr>
      <w:r>
        <w:rPr>
          <w:rFonts w:ascii="仿宋_GB2312" w:hAnsi="仿宋_GB2312" w:eastAsia="仿宋_GB2312"/>
          <w:b w:val="0"/>
          <w:sz w:val="32"/>
        </w:rPr>
        <w:t>本年本单位其他项目1个，全年预算数5250.29万元，全年执行数6143.60万元。</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