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吉木萨尔县新地乡小学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（1）实施小学教育、促进基础教育发展。</w:t>
      </w:r>
    </w:p>
    <w:p>
      <w:pPr>
        <w:spacing w:line="580" w:lineRule="exact"/>
        <w:ind w:firstLine="640"/>
        <w:jc w:val="both"/>
      </w:pPr>
      <w:r>
        <w:rPr>
          <w:rFonts w:ascii="仿宋_GB2312" w:hAnsi="仿宋_GB2312" w:eastAsia="仿宋_GB2312"/>
          <w:sz w:val="32"/>
        </w:rPr>
        <w:t>（2）认真完成普及初等教育的任务，严格执行小学教学大纲，保证完成小学教育，力争“四率”均达到省教委要求；按教育规律办事，坚持“德、智、体、美、劳”全面发展；积极进行教育思想、教学内容、教学方法和教育手段的改革；为初中输送合格的新生。</w:t>
      </w:r>
    </w:p>
    <w:p>
      <w:pPr>
        <w:spacing w:line="580" w:lineRule="exact"/>
        <w:ind w:firstLine="640"/>
        <w:jc w:val="both"/>
      </w:pPr>
      <w:r>
        <w:rPr>
          <w:rFonts w:ascii="仿宋_GB2312" w:hAnsi="仿宋_GB2312" w:eastAsia="仿宋_GB2312"/>
          <w:sz w:val="32"/>
        </w:rPr>
        <w:t>（3）积极开展以普及为主的课外群体活动和体育传统项目运动队的训练；开展以预防为主、防治结合的卫生保健工作，做好常见病、多发病的预防和矫治。</w:t>
      </w:r>
    </w:p>
    <w:p>
      <w:pPr>
        <w:spacing w:line="580" w:lineRule="exact"/>
        <w:ind w:firstLine="640"/>
        <w:jc w:val="both"/>
      </w:pPr>
      <w:r>
        <w:rPr>
          <w:rFonts w:ascii="仿宋_GB2312" w:hAnsi="仿宋_GB2312" w:eastAsia="仿宋_GB2312"/>
          <w:sz w:val="32"/>
        </w:rPr>
        <w:t>（4）学前教育的职能是把人类历史上积累的知识、经验、技能、思维方式、精神文明、优良素质、民族传统等，有计划、有组织、有目的地传播给下一代，培养为社会服务的人。依据幼儿身心发展规律及其需求全面促进幼儿素质和谐发展，为幼儿入小学打好基础，为造就一代新人打好基础。</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吉木萨尔县新地乡小学无下属预算单位。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2025年度收入总计690.22万元，</w:t>
      </w:r>
      <w:r>
        <w:rPr>
          <w:rFonts w:ascii="仿宋_GB2312" w:hAnsi="仿宋_GB2312" w:eastAsia="仿宋_GB2312"/>
          <w:b w:val="0"/>
          <w:sz w:val="32"/>
        </w:rPr>
        <w:t>其中：本年收入合计657.12万元，使用非财政拨款结余（含专用结余）0.00万元，年初结转和结余33.10万元。</w:t>
      </w:r>
    </w:p>
    <w:p>
      <w:pPr>
        <w:spacing w:line="580" w:lineRule="exact"/>
        <w:ind w:firstLine="640"/>
        <w:jc w:val="both"/>
      </w:pPr>
      <w:r>
        <w:rPr>
          <w:rFonts w:ascii="仿宋_GB2312" w:hAnsi="仿宋_GB2312" w:eastAsia="仿宋_GB2312"/>
          <w:b/>
          <w:sz w:val="32"/>
        </w:rPr>
        <w:t>2025年度支出总计690.22万元，</w:t>
      </w:r>
      <w:r>
        <w:rPr>
          <w:rFonts w:ascii="仿宋_GB2312" w:hAnsi="仿宋_GB2312" w:eastAsia="仿宋_GB2312"/>
          <w:b w:val="0"/>
          <w:sz w:val="32"/>
        </w:rPr>
        <w:t>其中：本年支出合计656.81万元，结余分配0.00万元，年末结转和结余33.41万元。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减少28.90万元，下降4.02%，主要原因是：本年教师人数、学生人数减少，人员经费、公用经费较上年减少。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本年收入657.12万元，</w:t>
      </w:r>
      <w:r>
        <w:rPr>
          <w:rFonts w:ascii="仿宋_GB2312" w:hAnsi="仿宋_GB2312" w:eastAsia="仿宋_GB2312"/>
          <w:b w:val="0"/>
          <w:sz w:val="32"/>
        </w:rPr>
        <w:t>其中：财政拨款收入654.95万元，占99.67%；上级补助收入0.00万元，占0.00%；事业收入0.00万元，占0.00%；经营收入0.00万元，占0.00%；附属单位上缴收入0.00万元，占0.00%；其他收入2.17万元，占0.33%。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本年支出656.81万元，</w:t>
      </w:r>
      <w:r>
        <w:rPr>
          <w:rFonts w:ascii="仿宋_GB2312" w:hAnsi="仿宋_GB2312" w:eastAsia="仿宋_GB2312"/>
          <w:b w:val="0"/>
          <w:sz w:val="32"/>
        </w:rPr>
        <w:t>其中：基本支出653.12万元，占99.44%；项目支出3.70万元，占0.56%；上缴上级支出0.00万元，占0.00%；经营支出0.00万元，占0.00%；对附属单位补助支出0.00万元，占0.00%。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2025年度财政拨款收入总计654.95万元，</w:t>
      </w:r>
      <w:r>
        <w:rPr>
          <w:rFonts w:ascii="仿宋_GB2312" w:hAnsi="仿宋_GB2312" w:eastAsia="仿宋_GB2312"/>
          <w:b w:val="0"/>
          <w:sz w:val="32"/>
        </w:rPr>
        <w:t>其中：年初财政拨款结转和结余0.00万元，本年财政拨款收入654.95万元。</w:t>
      </w:r>
      <w:r>
        <w:rPr>
          <w:rFonts w:ascii="仿宋_GB2312" w:hAnsi="仿宋_GB2312" w:eastAsia="仿宋_GB2312"/>
          <w:b/>
          <w:sz w:val="32"/>
        </w:rPr>
        <w:t>财政拨款支出总计654.95万元，</w:t>
      </w:r>
      <w:r>
        <w:rPr>
          <w:rFonts w:ascii="仿宋_GB2312" w:hAnsi="仿宋_GB2312" w:eastAsia="仿宋_GB2312"/>
          <w:b w:val="0"/>
          <w:sz w:val="32"/>
        </w:rPr>
        <w:t>其中：年末财政拨款结转和结余0.00万元，本年财政拨款支出654.95万元。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减少31.05万元，下降4.53%，主要原因是：本年教师人数、学生人数减少，人员经费、公用经费减少。</w:t>
      </w:r>
      <w:r>
        <w:rPr>
          <w:rFonts w:ascii="仿宋_GB2312" w:hAnsi="仿宋_GB2312" w:eastAsia="仿宋_GB2312"/>
          <w:b/>
          <w:sz w:val="32"/>
        </w:rPr>
        <w:t>与年初预算相比，</w:t>
      </w:r>
      <w:r>
        <w:rPr>
          <w:rFonts w:ascii="仿宋_GB2312" w:hAnsi="仿宋_GB2312" w:eastAsia="仿宋_GB2312"/>
          <w:b w:val="0"/>
          <w:sz w:val="32"/>
        </w:rPr>
        <w:t>年初预算数614.72万元，决算数654.95万元，预决算差异率6.54%，主要原因是：年中追加人员工资、社保、公积金基数调增部分资金，导致预决算存在差异。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539.66万元，占比82.40%，主要用于人员经费包括：基本工资、津贴补贴、奖金、绩效工资、机关事业单位基本养老保险缴费、职业年金缴费、职工基本医疗保险缴费、公务员医疗补助缴费、其他社会保障缴费、住房公积金、其他工资福利支出、退休费、抚恤金、生活补助。 公用经费包括：办公费、维修（护）费、培训费、专用材料费、劳务费、工会经费、其他商品和服务支出、办公设备购置。。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2025年度一般公共预算财政拨款支出654.95万元，</w:t>
      </w:r>
      <w:r>
        <w:rPr>
          <w:rFonts w:ascii="仿宋_GB2312" w:hAnsi="仿宋_GB2312" w:eastAsia="仿宋_GB2312"/>
          <w:b w:val="0"/>
          <w:sz w:val="32"/>
        </w:rPr>
        <w:t>占本年支出合计的99.72%。</w:t>
      </w:r>
      <w:r>
        <w:rPr>
          <w:rFonts w:ascii="仿宋_GB2312" w:hAnsi="仿宋_GB2312" w:eastAsia="仿宋_GB2312"/>
          <w:b/>
          <w:sz w:val="32"/>
        </w:rPr>
        <w:t>与上年相比，</w:t>
      </w:r>
      <w:r>
        <w:rPr>
          <w:rFonts w:ascii="仿宋_GB2312" w:hAnsi="仿宋_GB2312" w:eastAsia="仿宋_GB2312"/>
          <w:b w:val="0"/>
          <w:sz w:val="32"/>
        </w:rPr>
        <w:t>减少18.20万元，下降2.70%，主要原因是：本年教师人数、学生人数减少，人员经费、公用经费较上年减少。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年初预算数614.72万元，决算数654.95万元，预决算差异率6.54%，主要原因是：年中追加人员工资、社保、公积金基数调增部分资金，导致预决算存在差异。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1.教育支出（类）610.31万元，占93.18%。</w:t>
      </w:r>
    </w:p>
    <w:p>
      <w:pPr>
        <w:spacing w:line="580" w:lineRule="exact"/>
        <w:ind w:firstLine="640"/>
        <w:jc w:val="both"/>
      </w:pPr>
      <w:r>
        <w:rPr>
          <w:rFonts w:ascii="仿宋_GB2312" w:hAnsi="仿宋_GB2312" w:eastAsia="仿宋_GB2312"/>
          <w:b w:val="0"/>
          <w:sz w:val="32"/>
        </w:rPr>
        <w:t>2.社会保障和就业支出（类）23.48万元，占3.59%。</w:t>
      </w:r>
    </w:p>
    <w:p>
      <w:pPr>
        <w:spacing w:line="580" w:lineRule="exact"/>
        <w:ind w:firstLine="640"/>
        <w:jc w:val="both"/>
      </w:pPr>
      <w:r>
        <w:rPr>
          <w:rFonts w:ascii="仿宋_GB2312" w:hAnsi="仿宋_GB2312" w:eastAsia="仿宋_GB2312"/>
          <w:b w:val="0"/>
          <w:sz w:val="32"/>
        </w:rPr>
        <w:t>3.卫生健康支出（类）10.85万元，占1.66%。</w:t>
      </w:r>
    </w:p>
    <w:p>
      <w:pPr>
        <w:spacing w:line="580" w:lineRule="exact"/>
        <w:ind w:firstLine="640"/>
        <w:jc w:val="both"/>
      </w:pPr>
      <w:r>
        <w:rPr>
          <w:rFonts w:ascii="仿宋_GB2312" w:hAnsi="仿宋_GB2312" w:eastAsia="仿宋_GB2312"/>
          <w:b w:val="0"/>
          <w:sz w:val="32"/>
        </w:rPr>
        <w:t>4.住房保障支出（类）10.32万元，占1.58%。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70.65万元，比上年决算减少10.81万元，下降13.27%，主要原因是：吉木萨尔县新地乡小学2025年幼儿园幼儿人数减少，农村学前三年免费教育保障机制经费减少。</w:t>
      </w:r>
    </w:p>
    <w:p>
      <w:pPr>
        <w:spacing w:line="580" w:lineRule="exact"/>
        <w:ind w:firstLine="640"/>
        <w:jc w:val="both"/>
      </w:pPr>
      <w:r>
        <w:rPr>
          <w:rFonts w:ascii="仿宋_GB2312" w:hAnsi="仿宋_GB2312" w:eastAsia="仿宋_GB2312"/>
          <w:b w:val="0"/>
          <w:sz w:val="32"/>
        </w:rPr>
        <w:t>2.教育支出（类）普通教育（款）小学教育（项）：支出决算数为539.66万元，比上年决算减少23.03万元，下降4.09%，主要原因是：本年教师人数、学生人数减少，人员经费、公用经费较上年减少。</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3.教育支出（类）普通教育（款）其他普通教育支出（项）：支出决算数为0.00万元，比上年决算减少20.00万元，下降100.00%，主要原因是：本年校舍安全保障资金减少。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4.教育支出（类）教育费附加安排的支出（款）其他教育费附加安排的支出（项）：支出决算数为0.00万元，比上年决算减少9.01万元，下降100.00%，主要原因是：本年校舍电采暖费用减少。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12.86万元，比上年决算增加12.86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10.62万元，比上年决算增加10.62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7.63万元，比上年决算增加7.63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3.21万元，比上年决算增加3.21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9.住房保障支出（类）住房改革支出（款）住房公积金（项）：支出决算数为10.32万元，比上年决算增加10.32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2025年度一般公共预算财政拨款基本支出651.26万元，其中：</w:t>
      </w:r>
      <w:r>
        <w:rPr>
          <w:rFonts w:ascii="仿宋_GB2312" w:hAnsi="仿宋_GB2312" w:eastAsia="仿宋_GB2312"/>
          <w:b/>
          <w:sz w:val="32"/>
        </w:rPr>
        <w:t>人员经费636.91万元，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pPr>
        <w:spacing w:line="580" w:lineRule="exact"/>
        <w:ind w:firstLine="640"/>
        <w:jc w:val="both"/>
      </w:pPr>
      <w:r>
        <w:rPr>
          <w:rFonts w:ascii="仿宋_GB2312" w:hAnsi="仿宋_GB2312" w:eastAsia="仿宋_GB2312"/>
          <w:b/>
          <w:sz w:val="32"/>
        </w:rPr>
        <w:t>公用经费14.35万元，</w:t>
      </w:r>
      <w:r>
        <w:rPr>
          <w:rFonts w:ascii="仿宋_GB2312" w:hAnsi="仿宋_GB2312" w:eastAsia="仿宋_GB2312"/>
          <w:b w:val="0"/>
          <w:sz w:val="32"/>
        </w:rPr>
        <w:t>包括：电费、培训费、工会经费。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2025年度吉木萨尔县新地乡小学（事业单位）公用经费支出14.35万元，比上年减少8.54万元，下降37.31%，主要原因是：本年吉木萨尔县新地乡小学2025年培训费减少。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2,581.93平方米，价值466.18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0.00万元，实际执行总额0.00万元；预算绩效评价项目2个，全年预算数3.59万元，全年执行数3.59万元。预算绩效管理取得的成效：1.强化学校常规管理。注重实施集团化办学管理，用先进的理念，创新的方法，科学的精神，实干的态度推进学校各项工作的开展，以认真负责的态度把学校的每项工作做精致、做到位，所遇到的问题和困难主动地寻求对策，去克服困难更好地解决问题，以高度的事业心和责任感对待每项工作。2.严格考评教学管理制度的执行。强化教学质量的监控，实行教学质量责任制管理，明确教学质量具体责任分工，建立奖惩激励机制，公平、客观地运用考评结果，充分调动全体教职工的工作积极性。3.加强国家通用语言的推广及使用。4.落实“双减”工作和“五项管理”。提高教育教学质量。以教学质量为中心，狠抓课堂教学，向课堂40分钟要质量，课堂上精讲精练，优化布置作业，加大教师信息化培训。5.信息化工作。我校强化学校信息化培训和平台的使用，提高教师的运用水平，从而优化课堂教学效果，提升课堂教学质量。6.加强校园文化建设。大力加强学校精神文明建设，利用学校师生创作“红色为主题”的字画作品培养学生爱国教育、开展北庭文化建设进校园、体现学生的实践能力，强化校园环境的隐性教育功能，深入开展“廉洁从教”活动，关爱后进生。7.控辍保学工作。我校控辍保学工作得到进一步巩固，学校采取对家长多种形式的宣传教育责任意识，随时做好家访，加大对流动学生的监控力度与心理健康教育，教师送教工作每两周送教一次，关心爱护残疾学生。发现的问题及原因：绩效指标的明确性、可衡量性、相关性还需进一步提升。预算精细化管理还需完善，预算编制管理水平仍有进一步提升的空间。下一步改进措施：加强绩效业务学习及培训，增强业务人员绩效管理意识，进一步加强预算绩效管理工作，优化项目支出绩效指标体系，完善预算绩效管理制度，有效推动我单位下一年度预算绩效管理工作常态化、规范化。具体附项目支出绩效自评表。</w:t>
      </w:r>
    </w:p>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新地乡小学 吉木萨尔县各义务段学校2024年下半年免除家庭经济困难及寄宿制学生课后服务费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课后托管服务费的经费使用与服务供给，为学生提供优质、多元的课后托管服务费，解决家长接送难题，助力学生学业巩固与全面发展，同时建立科学的课后托管服务管理机制，提升学校教育服务品质与社会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2.44万元，资金执行率为100%，本项目实际完成资金支付2.44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参加课后托管服务学生人数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课后托管费发放及时率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此项指标超额完成，存在偏差，偏差率为-5.26%，偏差原因：指标值设置过低，下一年度改进措施：按实际情况设置指标值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教职工23人，按人均500元体检标准，经逐人统计、标准匹配，项目资金需求为1.15万元，通过为学校教职工开展规范、全面的健康体检，早期筛查疾病风险，建立动态健康档案，提升教师健康管理水平，保障教师队伍稳定，助力学校教育教学工作高质量开展，全面落实州党委关爱教师健康的政策要求。</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1.15万元，资金执行率100%，本项目实际完成资金支付1.15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家庭体检补助金额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此项指标超额完成，存在偏差，偏差率为-5.26%，偏差原因：指标值设置过低，下一年度改进措施：按实际情况设置指标值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本单位2025年度无政府采购支出，授予中小企业合同金额0.00万元。</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