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吉木萨尔县教育局</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(1)全面贯彻预算党和国家、自治区、自治州有关教育工作的方针政策、法律法规，拟订吉木萨尔县教育改革与发展的政策措施和规划并监督实施。</w:t>
      </w:r>
    </w:p>
    <w:p>
      <w:pPr>
        <w:spacing w:line="580" w:lineRule="exact"/>
        <w:ind w:firstLine="640"/>
        <w:jc w:val="both"/>
      </w:pPr>
      <w:r>
        <w:rPr>
          <w:rFonts w:ascii="仿宋_GB2312" w:hAnsi="仿宋_GB2312" w:eastAsia="仿宋_GB2312"/>
          <w:sz w:val="32"/>
        </w:rPr>
        <w:t>(2)负责全县各级各类教育的统筹规划和综合协调，制定教育事业发展规划和计划，确定教育事业发展重点、规模、速度和步骤，指导协调各校（园）、各部门贯彻落实；负责中小学德育和普法依法治理工作；指导各级各类学校的教育教学改革。</w:t>
      </w:r>
    </w:p>
    <w:p>
      <w:pPr>
        <w:spacing w:line="580" w:lineRule="exact"/>
        <w:ind w:firstLine="640"/>
        <w:jc w:val="both"/>
      </w:pPr>
      <w:r>
        <w:rPr>
          <w:rFonts w:ascii="仿宋_GB2312" w:hAnsi="仿宋_GB2312" w:eastAsia="仿宋_GB2312"/>
          <w:sz w:val="32"/>
        </w:rPr>
        <w:t>(3)参与县本级教育经费预决算的管理，会同有关部门筹措教育经费，制定教育基建投资规划、方案；负责全县各级各类学校的校舍建设及各项配套设施建设；指导、协调家庭经济困难学生资助管理工作；负责教育基本信息的统计、分析和发布；统筹推进教育扶贫工作。</w:t>
      </w:r>
    </w:p>
    <w:p>
      <w:pPr>
        <w:spacing w:line="580" w:lineRule="exact"/>
        <w:ind w:firstLine="640"/>
        <w:jc w:val="both"/>
      </w:pPr>
      <w:r>
        <w:rPr>
          <w:rFonts w:ascii="仿宋_GB2312" w:hAnsi="仿宋_GB2312" w:eastAsia="仿宋_GB2312"/>
          <w:sz w:val="32"/>
        </w:rPr>
        <w:t>(4)指导各级各类学校的思想政治建设和德育工作、指导各级各类学校的体育卫生艺术教育、劳动实践教育和科学教育，协助有关部门做好学校国防教育和军训工作。</w:t>
      </w:r>
    </w:p>
    <w:p>
      <w:pPr>
        <w:spacing w:line="580" w:lineRule="exact"/>
        <w:ind w:firstLine="640"/>
        <w:jc w:val="both"/>
      </w:pPr>
      <w:r>
        <w:rPr>
          <w:rFonts w:ascii="仿宋_GB2312" w:hAnsi="仿宋_GB2312" w:eastAsia="仿宋_GB2312"/>
          <w:sz w:val="32"/>
        </w:rPr>
        <w:t>(5)指导教育系统单位、各级各类学校的安全稳定和政治保卫工作；负责制定全县学校安全工作考核目标，建立安全目标责任制和事故责任追究制，负责平安校园建设、督促、检查、指导学校安全工作；负责应急协调的督促落实工作。</w:t>
      </w:r>
    </w:p>
    <w:p>
      <w:pPr>
        <w:spacing w:line="580" w:lineRule="exact"/>
        <w:ind w:firstLine="640"/>
        <w:jc w:val="both"/>
      </w:pPr>
      <w:r>
        <w:rPr>
          <w:rFonts w:ascii="仿宋_GB2312" w:hAnsi="仿宋_GB2312" w:eastAsia="仿宋_GB2312"/>
          <w:sz w:val="32"/>
        </w:rPr>
        <w:t>(6)负责义务教育的宏观指导和协调，推进义务教育优质均衡发展，促进教育公平；综合管理全县普通高中教育、学前教育、特殊教育、职业教育、成人教育和民办教育等工作，积极推广国家通用语言文字教学；负责各级各类学校教材及中小学教辅材料的征订、使用和监督管理；指导协调各部门、各校（园）的有关教育工作。</w:t>
      </w:r>
    </w:p>
    <w:p>
      <w:pPr>
        <w:spacing w:line="580" w:lineRule="exact"/>
        <w:ind w:firstLine="640"/>
        <w:jc w:val="both"/>
      </w:pPr>
      <w:r>
        <w:rPr>
          <w:rFonts w:ascii="仿宋_GB2312" w:hAnsi="仿宋_GB2312" w:eastAsia="仿宋_GB2312"/>
          <w:sz w:val="32"/>
        </w:rPr>
        <w:t>(7)统筹指导职业教育发展改革工作，负责学科、专业建设；指导开展中等职业学校毕业生就业创业工作。</w:t>
      </w:r>
    </w:p>
    <w:p>
      <w:pPr>
        <w:spacing w:line="580" w:lineRule="exact"/>
        <w:ind w:firstLine="640"/>
        <w:jc w:val="both"/>
      </w:pPr>
      <w:r>
        <w:rPr>
          <w:rFonts w:ascii="仿宋_GB2312" w:hAnsi="仿宋_GB2312" w:eastAsia="仿宋_GB2312"/>
          <w:sz w:val="32"/>
        </w:rPr>
        <w:t>(8)负责教育系统人才队伍建设，会同县委组织部，负责全县各校（园）领导班子、中层干部及后备干部选拔使用和管理工作；负责教师培养培训规划和组织实施工作；负责教育系统教师招聘、专业技术职务评聘、教师继续教育和教师资格认定工作。</w:t>
      </w:r>
    </w:p>
    <w:p>
      <w:pPr>
        <w:spacing w:line="580" w:lineRule="exact"/>
        <w:ind w:firstLine="640"/>
        <w:jc w:val="both"/>
      </w:pPr>
      <w:r>
        <w:rPr>
          <w:rFonts w:ascii="仿宋_GB2312" w:hAnsi="仿宋_GB2312" w:eastAsia="仿宋_GB2312"/>
          <w:sz w:val="32"/>
        </w:rPr>
        <w:t>(9)负责全县内地高中班、区内初中班的协调、宣传、组织统考、协助招生等工作；协助做好内地新疆高中班、区内初中班学生的教育和管理工作。</w:t>
      </w:r>
    </w:p>
    <w:p>
      <w:pPr>
        <w:spacing w:line="580" w:lineRule="exact"/>
        <w:ind w:firstLine="640"/>
        <w:jc w:val="both"/>
      </w:pPr>
      <w:r>
        <w:rPr>
          <w:rFonts w:ascii="仿宋_GB2312" w:hAnsi="仿宋_GB2312" w:eastAsia="仿宋_GB2312"/>
          <w:sz w:val="32"/>
        </w:rPr>
        <w:t>(10)归口管理全县学历教育及其考试工作，统筹管理各级各类招生计划并组织实施。</w:t>
      </w:r>
    </w:p>
    <w:p>
      <w:pPr>
        <w:spacing w:line="580" w:lineRule="exact"/>
        <w:ind w:firstLine="640"/>
        <w:jc w:val="both"/>
      </w:pPr>
      <w:r>
        <w:rPr>
          <w:rFonts w:ascii="仿宋_GB2312" w:hAnsi="仿宋_GB2312" w:eastAsia="仿宋_GB2312"/>
          <w:sz w:val="32"/>
        </w:rPr>
        <w:t>(11)指导教育体制和办学体制改革工作。</w:t>
      </w:r>
    </w:p>
    <w:p>
      <w:pPr>
        <w:spacing w:line="580" w:lineRule="exact"/>
        <w:ind w:firstLine="640"/>
        <w:jc w:val="both"/>
      </w:pPr>
      <w:r>
        <w:rPr>
          <w:rFonts w:ascii="仿宋_GB2312" w:hAnsi="仿宋_GB2312" w:eastAsia="仿宋_GB2312"/>
          <w:sz w:val="32"/>
        </w:rPr>
        <w:t>(12)管理教育系统对外交流合作工作。</w:t>
      </w:r>
    </w:p>
    <w:p>
      <w:pPr>
        <w:spacing w:line="580" w:lineRule="exact"/>
        <w:ind w:firstLine="640"/>
        <w:jc w:val="both"/>
      </w:pPr>
      <w:r>
        <w:rPr>
          <w:rFonts w:ascii="仿宋_GB2312" w:hAnsi="仿宋_GB2312" w:eastAsia="仿宋_GB2312"/>
          <w:sz w:val="32"/>
        </w:rPr>
        <w:t>(13)指导教育系统教育教学研究及教育信息化工作。</w:t>
      </w:r>
    </w:p>
    <w:p>
      <w:pPr>
        <w:spacing w:line="580" w:lineRule="exact"/>
        <w:ind w:firstLine="640"/>
        <w:jc w:val="both"/>
      </w:pPr>
      <w:r>
        <w:rPr>
          <w:rFonts w:ascii="仿宋_GB2312" w:hAnsi="仿宋_GB2312" w:eastAsia="仿宋_GB2312"/>
          <w:sz w:val="32"/>
        </w:rPr>
        <w:t>(14)负责国家通用语言文字的宣传规划、规范推广和普及应用等工作；负责民族语言文字规范化、标准化、信息化工作；负责民族语言文字监测、研究、科研和文化保护工作；承担民族语言文字翻译专业人才规划和培养培训工作。</w:t>
      </w:r>
    </w:p>
    <w:p>
      <w:pPr>
        <w:spacing w:line="580" w:lineRule="exact"/>
        <w:ind w:firstLine="640"/>
        <w:jc w:val="both"/>
      </w:pPr>
      <w:r>
        <w:rPr>
          <w:rFonts w:ascii="仿宋_GB2312" w:hAnsi="仿宋_GB2312" w:eastAsia="仿宋_GB2312"/>
          <w:sz w:val="32"/>
        </w:rPr>
        <w:t>(15)承担县人民政府教育督导委员会的具体工作，制定县教育督导计划和评估方案，并进行指导、监督、检查和评估；负责对教育发展状况和教育质量开展评估、监测；负责县各级各类中小学、幼儿园绩效考核工作。</w:t>
      </w:r>
    </w:p>
    <w:p>
      <w:pPr>
        <w:spacing w:line="580" w:lineRule="exact"/>
        <w:ind w:firstLine="640"/>
        <w:jc w:val="both"/>
      </w:pPr>
      <w:r>
        <w:rPr>
          <w:rFonts w:ascii="仿宋_GB2312" w:hAnsi="仿宋_GB2312" w:eastAsia="仿宋_GB2312"/>
          <w:sz w:val="32"/>
        </w:rPr>
        <w:t>(16)完成县委、县人民政府交办的其他任务。</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吉木萨尔县教育局无下属预算单位。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2025年度收入总计10,606.10万元，</w:t>
      </w:r>
      <w:r>
        <w:rPr>
          <w:rFonts w:ascii="仿宋_GB2312" w:hAnsi="仿宋_GB2312" w:eastAsia="仿宋_GB2312"/>
          <w:b w:val="0"/>
          <w:sz w:val="32"/>
        </w:rPr>
        <w:t>其中：本年收入合计10,137.25万元，使用非财政拨款结余（含专用结余）0.00万元，年初结转和结余468.86万元。</w:t>
      </w:r>
    </w:p>
    <w:p>
      <w:pPr>
        <w:spacing w:line="580" w:lineRule="exact"/>
        <w:ind w:firstLine="640"/>
        <w:jc w:val="both"/>
      </w:pPr>
      <w:r>
        <w:rPr>
          <w:rFonts w:ascii="仿宋_GB2312" w:hAnsi="仿宋_GB2312" w:eastAsia="仿宋_GB2312"/>
          <w:b/>
          <w:sz w:val="32"/>
        </w:rPr>
        <w:t>2025年度支出总计10,606.10万元，</w:t>
      </w:r>
      <w:r>
        <w:rPr>
          <w:rFonts w:ascii="仿宋_GB2312" w:hAnsi="仿宋_GB2312" w:eastAsia="仿宋_GB2312"/>
          <w:b w:val="0"/>
          <w:sz w:val="32"/>
        </w:rPr>
        <w:t>其中：本年支出合计10,494.71万元，结余分配0.00万元，年末结转和结余111.39万元。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增加1,995.08万元，增长23.17%，主要原因是：债券资金吉木萨尔县四个学校运动场建设项目资金增加、新建青少年活动中心项目资金增加。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本年收入10,137.25万元，</w:t>
      </w:r>
      <w:r>
        <w:rPr>
          <w:rFonts w:ascii="仿宋_GB2312" w:hAnsi="仿宋_GB2312" w:eastAsia="仿宋_GB2312"/>
          <w:b w:val="0"/>
          <w:sz w:val="32"/>
        </w:rPr>
        <w:t>其中：财政拨款收入8,935.69万元，占88.15%；上级补助收入0.00万元，占0.00%；事业收入11.26万元，占0.11%；经营收入0.00万元，占0.00%；附属单位上缴收入0.00万元，占0.00%；其他收入1,190.29万元，占11.74%。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本年支出10,494.71万元，</w:t>
      </w:r>
      <w:r>
        <w:rPr>
          <w:rFonts w:ascii="仿宋_GB2312" w:hAnsi="仿宋_GB2312" w:eastAsia="仿宋_GB2312"/>
          <w:b w:val="0"/>
          <w:sz w:val="32"/>
        </w:rPr>
        <w:t>其中：基本支出2,327.16万元，占22.17%；项目支出8,167.56万元，占77.83%；上缴上级支出0.00万元，占0.00%；经营支出0.00万元，占0.00%；对附属单位补助支出0.00万元，占0.00%。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2025年度财政拨款收入总计8,935.69万元，</w:t>
      </w:r>
      <w:r>
        <w:rPr>
          <w:rFonts w:ascii="仿宋_GB2312" w:hAnsi="仿宋_GB2312" w:eastAsia="仿宋_GB2312"/>
          <w:b w:val="0"/>
          <w:sz w:val="32"/>
        </w:rPr>
        <w:t>其中：年初财政拨款结转和结余0.00万元，本年财政拨款收入8,935.69万元。</w:t>
      </w:r>
      <w:r>
        <w:rPr>
          <w:rFonts w:ascii="仿宋_GB2312" w:hAnsi="仿宋_GB2312" w:eastAsia="仿宋_GB2312"/>
          <w:b/>
          <w:sz w:val="32"/>
        </w:rPr>
        <w:t>财政拨款支出总计8,935.69万元，</w:t>
      </w:r>
      <w:r>
        <w:rPr>
          <w:rFonts w:ascii="仿宋_GB2312" w:hAnsi="仿宋_GB2312" w:eastAsia="仿宋_GB2312"/>
          <w:b w:val="0"/>
          <w:sz w:val="32"/>
        </w:rPr>
        <w:t>其中：年末财政拨款结转和结余0.00万元，本年财政拨款支出8,935.69万元。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增加3,709.42万元，增长70.98%，主要原因是：债券资金吉木萨尔县四个学校运动场建设项目资金增加、新增昌州财服化解工信台账欠款。</w:t>
      </w:r>
      <w:r>
        <w:rPr>
          <w:rFonts w:ascii="仿宋_GB2312" w:hAnsi="仿宋_GB2312" w:eastAsia="仿宋_GB2312"/>
          <w:b/>
          <w:sz w:val="32"/>
        </w:rPr>
        <w:t>与年初预算相比，</w:t>
      </w:r>
      <w:r>
        <w:rPr>
          <w:rFonts w:ascii="仿宋_GB2312" w:hAnsi="仿宋_GB2312" w:eastAsia="仿宋_GB2312"/>
          <w:b w:val="0"/>
          <w:sz w:val="32"/>
        </w:rPr>
        <w:t>年初预算数6,564.25万元，决算数8,935.69万元，预决算差异率36.13%，主要原因是：年终追加项目资金青少年活动中心援疆资金、第三批组团式援疆教师人才保障经费、年中追加政府化债金额。</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公共服务、事业发展、民生保障等重点支出，体现在有关支出科目中。</w:t>
      </w:r>
    </w:p>
    <w:p>
      <w:pPr>
        <w:spacing w:line="580" w:lineRule="exact"/>
        <w:ind w:firstLine="640"/>
        <w:jc w:val="both"/>
      </w:pPr>
      <w:r>
        <w:rPr>
          <w:rFonts w:ascii="仿宋_GB2312" w:hAnsi="仿宋_GB2312" w:eastAsia="仿宋_GB2312"/>
          <w:b w:val="0"/>
          <w:sz w:val="32"/>
        </w:rPr>
        <w:t>按照支出功能分类，教育支出（类）普通教育（款）其他普通教育支出（项）的支出占本年财政拨款支出总额的比重最高，2025年度决算数为2,628.09万元，占比29.41%，主要用于人员工资福利支出、日常公用经费、新增2025年自治区第二批地方政府债券转贷吉木萨尔县第四小学综合教学楼建设项目。</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2025年度一般公共预算财政拨款支出8,425.52万元，</w:t>
      </w:r>
      <w:r>
        <w:rPr>
          <w:rFonts w:ascii="仿宋_GB2312" w:hAnsi="仿宋_GB2312" w:eastAsia="仿宋_GB2312"/>
          <w:b w:val="0"/>
          <w:sz w:val="32"/>
        </w:rPr>
        <w:t>占本年支出合计的80.28%。</w:t>
      </w:r>
      <w:r>
        <w:rPr>
          <w:rFonts w:ascii="仿宋_GB2312" w:hAnsi="仿宋_GB2312" w:eastAsia="仿宋_GB2312"/>
          <w:b/>
          <w:sz w:val="32"/>
        </w:rPr>
        <w:t>与上年相比，</w:t>
      </w:r>
      <w:r>
        <w:rPr>
          <w:rFonts w:ascii="仿宋_GB2312" w:hAnsi="仿宋_GB2312" w:eastAsia="仿宋_GB2312"/>
          <w:b w:val="0"/>
          <w:sz w:val="32"/>
        </w:rPr>
        <w:t>增加3,213.91万元，增长61.67%，主要原因是：增加债券资金吉木萨尔县四个学校运动场建设项目、疆内外大学生补助经费。</w:t>
      </w:r>
      <w:r>
        <w:rPr>
          <w:rFonts w:ascii="仿宋_GB2312" w:hAnsi="仿宋_GB2312" w:eastAsia="仿宋_GB2312"/>
          <w:b/>
          <w:sz w:val="32"/>
        </w:rPr>
        <w:t>与年初预算相比，</w:t>
      </w:r>
      <w:r>
        <w:rPr>
          <w:rFonts w:ascii="仿宋_GB2312" w:hAnsi="仿宋_GB2312" w:eastAsia="仿宋_GB2312"/>
          <w:b w:val="0"/>
          <w:sz w:val="32"/>
        </w:rPr>
        <w:t>年初预算数6,549.25万元，决算数8,425.52万元，预决算差异率28.65%，主要原因是：年中追加资金新青少年活动中心项目建设、第三批组团式人才保障经费、政府化债金额增加。</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1.教育支出（类）8,092.60万元，占96.05%。</w:t>
      </w:r>
    </w:p>
    <w:p>
      <w:pPr>
        <w:spacing w:line="580" w:lineRule="exact"/>
        <w:ind w:firstLine="640"/>
        <w:jc w:val="both"/>
      </w:pPr>
      <w:r>
        <w:rPr>
          <w:rFonts w:ascii="仿宋_GB2312" w:hAnsi="仿宋_GB2312" w:eastAsia="仿宋_GB2312"/>
          <w:b w:val="0"/>
          <w:sz w:val="32"/>
        </w:rPr>
        <w:t>2.科学技术支出（类）13.00万元，占0.15%。</w:t>
      </w:r>
    </w:p>
    <w:p>
      <w:pPr>
        <w:spacing w:line="580" w:lineRule="exact"/>
        <w:ind w:firstLine="640"/>
        <w:jc w:val="both"/>
      </w:pPr>
      <w:r>
        <w:rPr>
          <w:rFonts w:ascii="仿宋_GB2312" w:hAnsi="仿宋_GB2312" w:eastAsia="仿宋_GB2312"/>
          <w:b w:val="0"/>
          <w:sz w:val="32"/>
        </w:rPr>
        <w:t>3.文化旅游体育与传媒支出（类）10.00万元，占0.12%。</w:t>
      </w:r>
    </w:p>
    <w:p>
      <w:pPr>
        <w:spacing w:line="580" w:lineRule="exact"/>
        <w:ind w:firstLine="640"/>
        <w:jc w:val="both"/>
      </w:pPr>
      <w:r>
        <w:rPr>
          <w:rFonts w:ascii="仿宋_GB2312" w:hAnsi="仿宋_GB2312" w:eastAsia="仿宋_GB2312"/>
          <w:b w:val="0"/>
          <w:sz w:val="32"/>
        </w:rPr>
        <w:t>4.社会保障和就业支出（类）184.15万元，占2.19%。</w:t>
      </w:r>
    </w:p>
    <w:p>
      <w:pPr>
        <w:spacing w:line="580" w:lineRule="exact"/>
        <w:ind w:firstLine="640"/>
        <w:jc w:val="both"/>
      </w:pPr>
      <w:r>
        <w:rPr>
          <w:rFonts w:ascii="仿宋_GB2312" w:hAnsi="仿宋_GB2312" w:eastAsia="仿宋_GB2312"/>
          <w:b w:val="0"/>
          <w:sz w:val="32"/>
        </w:rPr>
        <w:t>5.卫生健康支出（类）63.82万元，占0.76%。</w:t>
      </w:r>
    </w:p>
    <w:p>
      <w:pPr>
        <w:spacing w:line="580" w:lineRule="exact"/>
        <w:ind w:firstLine="640"/>
        <w:jc w:val="both"/>
      </w:pPr>
      <w:r>
        <w:rPr>
          <w:rFonts w:ascii="仿宋_GB2312" w:hAnsi="仿宋_GB2312" w:eastAsia="仿宋_GB2312"/>
          <w:b w:val="0"/>
          <w:sz w:val="32"/>
        </w:rPr>
        <w:t>6.住房保障支出（类）61.95万元，占0.74%。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1.一般公共服务支出（类）组织事务（款）一般行政管理事务（项）：支出决算数为0.00万元，比上年决算减少3.00万元，下降100.00%，主要原因是：庭州名师专项行动资金减少。</w:t>
      </w:r>
    </w:p>
    <w:p>
      <w:pPr>
        <w:spacing w:line="580" w:lineRule="exact"/>
        <w:ind w:firstLine="640"/>
        <w:jc w:val="both"/>
      </w:pPr>
      <w:r>
        <w:rPr>
          <w:rFonts w:ascii="仿宋_GB2312" w:hAnsi="仿宋_GB2312" w:eastAsia="仿宋_GB2312"/>
          <w:b w:val="0"/>
          <w:sz w:val="32"/>
        </w:rPr>
        <w:t>2.教育支出（类）教育管理事务（款）行政运行（项）：支出决算数为426.18万元，比上年决算减少778.91万元，下降64.64%，主要原因是：减少教育局各类医疗保险及住房公积金调入其他款项、教育系统保安工资食堂大师傅工资调入其他款项。</w:t>
      </w:r>
    </w:p>
    <w:p>
      <w:pPr>
        <w:spacing w:line="580" w:lineRule="exact"/>
        <w:ind w:firstLine="640"/>
        <w:jc w:val="both"/>
      </w:pPr>
      <w:r>
        <w:rPr>
          <w:rFonts w:ascii="仿宋_GB2312" w:hAnsi="仿宋_GB2312" w:eastAsia="仿宋_GB2312"/>
          <w:b w:val="0"/>
          <w:sz w:val="32"/>
        </w:rPr>
        <w:t>3.教育支出（类）教育管理事务（款）一般行政管理事务（项）：支出决算数为0.00万元，比上年决算减少1.50万元，下降100.00%，主要原因是：思想政治工作创新研究醒目和思政名师工作室建设经费减少。</w:t>
      </w:r>
    </w:p>
    <w:p>
      <w:pPr>
        <w:spacing w:line="580" w:lineRule="exact"/>
        <w:ind w:firstLine="640"/>
        <w:jc w:val="both"/>
      </w:pPr>
      <w:r>
        <w:rPr>
          <w:rFonts w:ascii="仿宋_GB2312" w:hAnsi="仿宋_GB2312" w:eastAsia="仿宋_GB2312"/>
          <w:b w:val="0"/>
          <w:sz w:val="32"/>
        </w:rPr>
        <w:t>4.教育支出（类）教育管理事务（款）其他教育管理事务支出（项）：支出决算数为47.44万元，比上年决算减少48.94万元，下降50.78%，主要原因是：招生考试监考费减少。</w:t>
      </w:r>
    </w:p>
    <w:p>
      <w:pPr>
        <w:spacing w:line="580" w:lineRule="exact"/>
        <w:ind w:firstLine="640"/>
        <w:jc w:val="both"/>
      </w:pPr>
      <w:r>
        <w:rPr>
          <w:rFonts w:ascii="仿宋_GB2312" w:hAnsi="仿宋_GB2312" w:eastAsia="仿宋_GB2312"/>
          <w:b w:val="0"/>
          <w:sz w:val="32"/>
        </w:rPr>
        <w:t>5.教育支出（类）普通教育（款）学前教育（项）：支出决算数为70.42万元，比上年决算减少23.71万元，下降25.19%，主要原因是：减少自治区学前发展资金。</w:t>
      </w:r>
    </w:p>
    <w:p>
      <w:pPr>
        <w:spacing w:line="580" w:lineRule="exact"/>
        <w:ind w:firstLine="640"/>
        <w:jc w:val="both"/>
      </w:pPr>
      <w:r>
        <w:rPr>
          <w:rFonts w:ascii="仿宋_GB2312" w:hAnsi="仿宋_GB2312" w:eastAsia="仿宋_GB2312"/>
          <w:b w:val="0"/>
          <w:sz w:val="32"/>
        </w:rPr>
        <w:t>6.教育支出（类）普通教育（款）小学教育（项）：支出决算数为572.86万元，比上年决算增加384.01万元，增长203.34%，主要原因是：增加2025年中央义务教育薄弱环节改善与能力提升补助资金。</w:t>
      </w:r>
    </w:p>
    <w:p>
      <w:pPr>
        <w:spacing w:line="580" w:lineRule="exact"/>
        <w:ind w:firstLine="640"/>
        <w:jc w:val="both"/>
      </w:pPr>
      <w:r>
        <w:rPr>
          <w:rFonts w:ascii="仿宋_GB2312" w:hAnsi="仿宋_GB2312" w:eastAsia="仿宋_GB2312"/>
          <w:b w:val="0"/>
          <w:sz w:val="32"/>
        </w:rPr>
        <w:t>7.教育支出（类）普通教育（款）初中教育（项）：支出决算数为2,174.40万元，比上年决算增加2,170.15万元，增长51,062.35%，主要原因是：增加2025年中央义务教育薄弱环节改善与能力提升补助资金。</w:t>
      </w:r>
    </w:p>
    <w:p>
      <w:pPr>
        <w:spacing w:line="580" w:lineRule="exact"/>
        <w:ind w:firstLine="640"/>
        <w:jc w:val="both"/>
      </w:pPr>
      <w:r>
        <w:rPr>
          <w:rFonts w:ascii="仿宋_GB2312" w:hAnsi="仿宋_GB2312" w:eastAsia="仿宋_GB2312"/>
          <w:b w:val="0"/>
          <w:sz w:val="32"/>
        </w:rPr>
        <w:t>8.教育支出（类）普通教育（款）高等教育（项）：支出决算数为41.00万元，比上年决算增加41.00万元，增长100.00%，主要原因是：增加援疆困难大学生助学金。</w:t>
      </w:r>
    </w:p>
    <w:p>
      <w:pPr>
        <w:spacing w:line="580" w:lineRule="exact"/>
        <w:ind w:firstLine="640"/>
        <w:jc w:val="both"/>
      </w:pPr>
      <w:r>
        <w:rPr>
          <w:rFonts w:ascii="仿宋_GB2312" w:hAnsi="仿宋_GB2312" w:eastAsia="仿宋_GB2312"/>
          <w:b w:val="0"/>
          <w:sz w:val="32"/>
        </w:rPr>
        <w:t>9.教育支出（类）普通教育（款）其他普通教育支出（项）：支出决算数为2,628.09万元，比上年决算增加838.47万元，增长46.85%，主要原因是：增加2025年自治区第二批地方政府债券转贷资金吉木萨尔县第四小学综合教学楼建设项目、援疆青少年活动中心建设项目。</w:t>
      </w:r>
    </w:p>
    <w:p>
      <w:pPr>
        <w:spacing w:line="580" w:lineRule="exact"/>
        <w:ind w:firstLine="640"/>
        <w:jc w:val="both"/>
      </w:pPr>
      <w:r>
        <w:rPr>
          <w:rFonts w:ascii="仿宋_GB2312" w:hAnsi="仿宋_GB2312" w:eastAsia="仿宋_GB2312"/>
          <w:b w:val="0"/>
          <w:sz w:val="32"/>
        </w:rPr>
        <w:t>10.教育支出（类）职业教育（款）中等职业教育（项）：支出决算数为0.00万元，比上年决算减少29.10万元，下降100.00%，主要原因是：减少教育局吉县党财办发改委前期费。</w:t>
      </w:r>
    </w:p>
    <w:p>
      <w:pPr>
        <w:spacing w:line="580" w:lineRule="exact"/>
        <w:ind w:firstLine="640"/>
        <w:jc w:val="both"/>
      </w:pPr>
      <w:r>
        <w:rPr>
          <w:rFonts w:ascii="仿宋_GB2312" w:hAnsi="仿宋_GB2312" w:eastAsia="仿宋_GB2312"/>
          <w:b w:val="0"/>
          <w:sz w:val="32"/>
        </w:rPr>
        <w:t>11.教育支出（类）教育费附加安排的支出（款）其他教育费附加安排的支出（项）：支出决算数为2,132.21万元，比上年决算增加580.06万元，增长37.37%，主要原因是：增加政府债务化解、第四小学综合楼建设项。</w:t>
      </w:r>
    </w:p>
    <w:p>
      <w:pPr>
        <w:spacing w:line="580" w:lineRule="exact"/>
        <w:ind w:firstLine="640"/>
        <w:jc w:val="both"/>
      </w:pPr>
      <w:r>
        <w:rPr>
          <w:rFonts w:ascii="仿宋_GB2312" w:hAnsi="仿宋_GB2312" w:eastAsia="仿宋_GB2312"/>
          <w:b w:val="0"/>
          <w:sz w:val="32"/>
        </w:rPr>
        <w:t>12.教育支出（类）其他教育支出（款）其他教育支出（项）：支出决算数为0.00万元，比上年决算减少221.04万元，下降100.00%，主要原因是：减少第一小学综合楼建设项目资金。</w:t>
      </w:r>
    </w:p>
    <w:p>
      <w:pPr>
        <w:spacing w:line="580" w:lineRule="exact"/>
        <w:ind w:firstLine="640"/>
        <w:jc w:val="both"/>
      </w:pPr>
      <w:r>
        <w:rPr>
          <w:rFonts w:ascii="仿宋_GB2312" w:hAnsi="仿宋_GB2312" w:eastAsia="仿宋_GB2312"/>
          <w:b w:val="0"/>
          <w:sz w:val="32"/>
        </w:rPr>
        <w:t>13.科学技术支出（类）基础研究（款）科技人才队伍建设（项）：支出决算数为10.00万元，比上年决算增加10.00万元，增长100.00%，主要原因是：增加新疆人才发展基金2025年度第一轮支持资金。</w:t>
      </w:r>
    </w:p>
    <w:p>
      <w:pPr>
        <w:spacing w:line="580" w:lineRule="exact"/>
        <w:ind w:firstLine="640"/>
        <w:jc w:val="both"/>
      </w:pPr>
      <w:r>
        <w:rPr>
          <w:rFonts w:ascii="仿宋_GB2312" w:hAnsi="仿宋_GB2312" w:eastAsia="仿宋_GB2312"/>
          <w:b w:val="0"/>
          <w:sz w:val="32"/>
        </w:rPr>
        <w:t>14.科学技术支出（类）科技条件与服务（款）其他科技条件与服务支出（项）：支出决算数为3.00万元，比上年决算减少6.80万元，下降69.39%，主要原因是：减少国民经济和社会发展十五个五年规划研究课题资金。</w:t>
      </w:r>
    </w:p>
    <w:p>
      <w:pPr>
        <w:spacing w:line="580" w:lineRule="exact"/>
        <w:ind w:firstLine="640"/>
        <w:jc w:val="both"/>
      </w:pPr>
      <w:r>
        <w:rPr>
          <w:rFonts w:ascii="仿宋_GB2312" w:hAnsi="仿宋_GB2312" w:eastAsia="仿宋_GB2312"/>
          <w:b w:val="0"/>
          <w:sz w:val="32"/>
        </w:rPr>
        <w:t>15.文化旅游体育与传媒支出（类）文化和旅游（款）文化活动（项）：支出决算数为10.00万元，比上年决算增加10.00万元，增长100.00%，主要原因是：增加2025年中央补助地方公共文化服务体系建设补助资金预算的通知（开学大典活动）。</w:t>
      </w:r>
    </w:p>
    <w:p>
      <w:pPr>
        <w:spacing w:line="580" w:lineRule="exact"/>
        <w:ind w:firstLine="640"/>
        <w:jc w:val="both"/>
      </w:pPr>
      <w:r>
        <w:rPr>
          <w:rFonts w:ascii="仿宋_GB2312" w:hAnsi="仿宋_GB2312" w:eastAsia="仿宋_GB2312"/>
          <w:b w:val="0"/>
          <w:sz w:val="32"/>
        </w:rPr>
        <w:t>16.文化旅游体育与传媒支出（类）其他文化旅游体育与传媒支出（款）其他文化旅游体育与传媒支出（项）：支出决算数为0.00万元，比上年决算减少2.00万元，下降100.00%，主要原因是：2024年中央补助地方公共文化服务体系建设补助资金减少。</w:t>
      </w:r>
    </w:p>
    <w:p>
      <w:pPr>
        <w:spacing w:line="580" w:lineRule="exact"/>
        <w:ind w:firstLine="640"/>
        <w:jc w:val="both"/>
      </w:pPr>
      <w:r>
        <w:rPr>
          <w:rFonts w:ascii="仿宋_GB2312" w:hAnsi="仿宋_GB2312" w:eastAsia="仿宋_GB2312"/>
          <w:b w:val="0"/>
          <w:sz w:val="32"/>
        </w:rPr>
        <w:t>17.社会保障和就业支出（类）行政事业单位养老支出（款）机关事业单位基本养老保险缴费支出（项）：支出决算数为77.05万元，比上年决算增加77.05万元，增长100.00%，主要原因是：增加2050101主款单位保险调入此款。</w:t>
      </w:r>
    </w:p>
    <w:p>
      <w:pPr>
        <w:spacing w:line="580" w:lineRule="exact"/>
        <w:ind w:firstLine="640"/>
        <w:jc w:val="both"/>
      </w:pPr>
      <w:r>
        <w:rPr>
          <w:rFonts w:ascii="仿宋_GB2312" w:hAnsi="仿宋_GB2312" w:eastAsia="仿宋_GB2312"/>
          <w:b w:val="0"/>
          <w:sz w:val="32"/>
        </w:rPr>
        <w:t>18.社会保障和就业支出（类）行政事业单位养老支出（款）机关事业单位职业年金缴费支出（项）：支出决算数为107.10万元，比上年决算增加107.10万元，增长100.00%，主要原因是：增加2050101主款单位保险调入此款。</w:t>
      </w:r>
    </w:p>
    <w:p>
      <w:pPr>
        <w:spacing w:line="580" w:lineRule="exact"/>
        <w:ind w:firstLine="640"/>
        <w:jc w:val="both"/>
      </w:pPr>
      <w:r>
        <w:rPr>
          <w:rFonts w:ascii="仿宋_GB2312" w:hAnsi="仿宋_GB2312" w:eastAsia="仿宋_GB2312"/>
          <w:b w:val="0"/>
          <w:sz w:val="32"/>
        </w:rPr>
        <w:t>19.卫生健康支出（类）行政事业单位医疗（款）事业单位医疗（项）：支出决算数为44.55万元，比上年决算增加44.55万元，增长100.00%，主要原因是：增加2050101主款单位保险调入此款。</w:t>
      </w:r>
    </w:p>
    <w:p>
      <w:pPr>
        <w:spacing w:line="580" w:lineRule="exact"/>
        <w:ind w:firstLine="640"/>
        <w:jc w:val="both"/>
      </w:pPr>
      <w:r>
        <w:rPr>
          <w:rFonts w:ascii="仿宋_GB2312" w:hAnsi="仿宋_GB2312" w:eastAsia="仿宋_GB2312"/>
          <w:b w:val="0"/>
          <w:sz w:val="32"/>
        </w:rPr>
        <w:t>20.卫生健康支出（类）行政事业单位医疗（款）公务员医疗补助（项）：支出决算数为19.26万元，比上年决算增加19.26万元，增长100.00%，主要原因是：增加2050101主款单位保险调入此款。</w:t>
      </w:r>
    </w:p>
    <w:p>
      <w:pPr>
        <w:spacing w:line="580" w:lineRule="exact"/>
        <w:ind w:firstLine="640"/>
        <w:jc w:val="both"/>
      </w:pPr>
      <w:r>
        <w:rPr>
          <w:rFonts w:ascii="仿宋_GB2312" w:hAnsi="仿宋_GB2312" w:eastAsia="仿宋_GB2312"/>
          <w:b w:val="0"/>
          <w:sz w:val="32"/>
        </w:rPr>
        <w:t>21.农林水支出（类）巩固脱贫攻坚成果衔接乡村振兴（款）其他巩固脱贫攻坚成果衔接乡村振兴支出（项）：支出决算数为0.00万元，比上年决算减少14.70万元，下降100.00%，主要原因是：减少2024年中央财政衔接推进乡村振兴补助资金。</w:t>
      </w:r>
    </w:p>
    <w:p>
      <w:pPr>
        <w:spacing w:line="580" w:lineRule="exact"/>
        <w:ind w:firstLine="640"/>
        <w:jc w:val="both"/>
      </w:pPr>
      <w:r>
        <w:rPr>
          <w:rFonts w:ascii="仿宋_GB2312" w:hAnsi="仿宋_GB2312" w:eastAsia="仿宋_GB2312"/>
          <w:b w:val="0"/>
          <w:sz w:val="32"/>
        </w:rPr>
        <w:t>22.住房保障支出（类）住房改革支出（款）住房公积金（项）：支出决算数为61.95万元，比上年决算增加61.95万元，增长100.00%，主要原因是：增加2050101主款单位保险调入此款。</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2025年度一般公共预算财政拨款基本支出2,223.58万元，其中：</w:t>
      </w:r>
      <w:r>
        <w:rPr>
          <w:rFonts w:ascii="仿宋_GB2312" w:hAnsi="仿宋_GB2312" w:eastAsia="仿宋_GB2312"/>
          <w:b/>
          <w:sz w:val="32"/>
        </w:rPr>
        <w:t>人员经费964.49万元，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pPr>
        <w:spacing w:line="580" w:lineRule="exact"/>
        <w:ind w:firstLine="640"/>
        <w:jc w:val="both"/>
      </w:pPr>
      <w:r>
        <w:rPr>
          <w:rFonts w:ascii="仿宋_GB2312" w:hAnsi="仿宋_GB2312" w:eastAsia="仿宋_GB2312"/>
          <w:b/>
          <w:sz w:val="32"/>
        </w:rPr>
        <w:t>公用经费1,259.09万元，</w:t>
      </w:r>
      <w:r>
        <w:rPr>
          <w:rFonts w:ascii="仿宋_GB2312" w:hAnsi="仿宋_GB2312" w:eastAsia="仿宋_GB2312"/>
          <w:b w:val="0"/>
          <w:sz w:val="32"/>
        </w:rPr>
        <w:t>包括：办公费、印刷费、邮电费、取暖费、物业管理费、差旅费、维修（护）费、培训费、公务接待费、专用材料费、委托业务费、工会经费、公务用车运行维护费、其他交通费用、税金及附加费用、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公共服务、事业发展、民生保障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2025年度政府性基金预算财政拨款收入总计510.18万元，</w:t>
      </w:r>
      <w:r>
        <w:rPr>
          <w:rFonts w:ascii="仿宋_GB2312" w:hAnsi="仿宋_GB2312" w:eastAsia="仿宋_GB2312"/>
          <w:b w:val="0"/>
          <w:sz w:val="32"/>
        </w:rPr>
        <w:t>其中：年初结转和结余0.00万元，本年收入510.18万元。</w:t>
      </w:r>
      <w:r>
        <w:rPr>
          <w:rFonts w:ascii="仿宋_GB2312" w:hAnsi="仿宋_GB2312" w:eastAsia="仿宋_GB2312"/>
          <w:b/>
          <w:sz w:val="32"/>
        </w:rPr>
        <w:t>政府性基金预算财政拨款支出总计510.18万元，</w:t>
      </w:r>
      <w:r>
        <w:rPr>
          <w:rFonts w:ascii="仿宋_GB2312" w:hAnsi="仿宋_GB2312" w:eastAsia="仿宋_GB2312"/>
          <w:b w:val="0"/>
          <w:sz w:val="32"/>
        </w:rPr>
        <w:t>其中：年末结转和结余0.00万元，本年支出510.18万元。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增加495.51万元，增长3,377.71%，主要原因是：增加昌州财服化解工信台账欠款。</w:t>
      </w:r>
      <w:r>
        <w:rPr>
          <w:rFonts w:ascii="仿宋_GB2312" w:hAnsi="仿宋_GB2312" w:eastAsia="仿宋_GB2312"/>
          <w:b/>
          <w:sz w:val="32"/>
        </w:rPr>
        <w:t>与年初预算相比，</w:t>
      </w:r>
      <w:r>
        <w:rPr>
          <w:rFonts w:ascii="仿宋_GB2312" w:hAnsi="仿宋_GB2312" w:eastAsia="仿宋_GB2312"/>
          <w:b w:val="0"/>
          <w:sz w:val="32"/>
        </w:rPr>
        <w:t>年初预算数15.00万元，决算数510.18万元，预决算差异率3,301.20%，主要原因是：增加昌州财服化解工信台账欠款。</w:t>
      </w:r>
    </w:p>
    <w:p>
      <w:pPr>
        <w:spacing w:line="580" w:lineRule="exact"/>
        <w:ind w:firstLine="640"/>
        <w:jc w:val="both"/>
      </w:pPr>
      <w:r>
        <w:rPr>
          <w:rFonts w:ascii="仿宋_GB2312" w:hAnsi="仿宋_GB2312" w:eastAsia="仿宋_GB2312"/>
          <w:b w:val="0"/>
          <w:sz w:val="32"/>
        </w:rPr>
        <w:t>政府性基金预算财政拨款本年支出510.18万元。具体情况如下：</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1.城乡社区支出（类）国有土地使用权出让收入安排的支出（款）征地和拆迁补偿支出（项）：支出决算数为0.00万元，比上年决算减少4.67万元，下降100.00%，主要原因是：减少征地和拆迁补偿经费。</w:t>
      </w:r>
    </w:p>
    <w:p>
      <w:pPr>
        <w:spacing w:line="580" w:lineRule="exact"/>
        <w:ind w:firstLine="640"/>
        <w:jc w:val="both"/>
      </w:pPr>
      <w:r>
        <w:rPr>
          <w:rFonts w:ascii="仿宋_GB2312" w:hAnsi="仿宋_GB2312" w:eastAsia="仿宋_GB2312"/>
          <w:b w:val="0"/>
          <w:sz w:val="32"/>
        </w:rPr>
        <w:t>2.其他支出（类）其他政府性基金及对应专项债务收入安排的支出（款）其他政府性基金债务收入安排的支出（项）：支出决算数为490.18万元，比上年决算增加490.18万元，增长100.00%，主要原因是：增加化解工信台账欠款。</w:t>
      </w:r>
    </w:p>
    <w:p>
      <w:pPr>
        <w:spacing w:line="580" w:lineRule="exact"/>
        <w:ind w:firstLine="640"/>
        <w:jc w:val="both"/>
      </w:pPr>
      <w:r>
        <w:rPr>
          <w:rFonts w:ascii="仿宋_GB2312" w:hAnsi="仿宋_GB2312" w:eastAsia="仿宋_GB2312"/>
          <w:b w:val="0"/>
          <w:sz w:val="32"/>
        </w:rPr>
        <w:t>3.其他支出（类）彩票公益金安排的支出（款）用于体育事业的彩票公益金支出（项）：支出决算数为10.00万元，比上年决算增加0.00万元，增长0.00%，主要原因是：此项资金无增减变化。</w:t>
      </w:r>
    </w:p>
    <w:p>
      <w:pPr>
        <w:spacing w:line="580" w:lineRule="exact"/>
        <w:ind w:firstLine="640"/>
        <w:jc w:val="both"/>
      </w:pPr>
      <w:r>
        <w:rPr>
          <w:rFonts w:ascii="仿宋_GB2312" w:hAnsi="仿宋_GB2312" w:eastAsia="仿宋_GB2312"/>
          <w:b w:val="0"/>
          <w:sz w:val="32"/>
        </w:rPr>
        <w:t>4.其他支出（类）彩票公益金安排的支出（款）用于教育事业的彩票公益金支出（项）：支出决算数为10.00万元，比上年决算增加10.00万元，增长100.00%，主要原因是：增加昌吉州文化体育旅游项目经费。</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2025年度财政拨款“三公”经费支出3.60万元，</w:t>
      </w:r>
      <w:r>
        <w:rPr>
          <w:rFonts w:ascii="仿宋_GB2312" w:hAnsi="仿宋_GB2312" w:eastAsia="仿宋_GB2312"/>
          <w:b w:val="0"/>
          <w:sz w:val="32"/>
        </w:rPr>
        <w:t>比上年增加0.17万元，增长4.96%，主要原因是：增加预算公务接待费。</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公务用车购置及运行维护费支出3.43万元，占95.28%，比上年增加0.00万元，增长0.00%，主要原因是：本单位公务用车购置及运行维护费与上年一致无变化。</w:t>
      </w:r>
      <w:r>
        <w:rPr>
          <w:rFonts w:ascii="仿宋_GB2312" w:hAnsi="仿宋_GB2312" w:eastAsia="仿宋_GB2312"/>
          <w:b w:val="0"/>
          <w:sz w:val="32"/>
        </w:rPr>
        <w:t>公务接待费支出0.17万元，占4.72%，比上年增加0.17万元，增长100.00%，主要原因是：增加公务接待费。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3.43万元，其中：公务用车购置费0.00万元，公务用车运行维护费3.43万元。公务用车运行维护费开支内容包括车辆加油费、维修费、保险费、审车费、过路费等。公务用车购置数0辆，公务用车保有量1辆。国有资产占用情况中固定资产车辆1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公务接待费0.17万元，开支内容包括新增公务接待费。单位全年安排的国内公务接待2批次，17人次。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6.00万元，决算数3.60万元，预决算差异率-40.00%，主要原因是：减少公务接待费，预算与实际支出数不一致。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4.00万元，决算数3.43万元，预决算差异率-14.25%，主要原因是：减少公务用车维护费。公务接待费全年预算数2.00万元，决算数0.17万元，预决算差异率-91.50%，主要原因是：减少公务接待费，预算与实际支出数不一致。</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2025年度吉木萨尔县教育局（事业单位）公用经费支出1,259.09万元，比上年增加470.80万元，增长59.72%，主要原因是：教育系统各校每年安排不得少于公用经费5%的逐年增长，提高教师业务水平。</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2025年度政府采购支出总额1,321.53万元，其中：政府采购货物支出1,079.92万元、政府采购工程支出237.00万元、政府采购服务支出4.61万元。</w:t>
      </w:r>
    </w:p>
    <w:p>
      <w:pPr>
        <w:spacing w:line="580" w:lineRule="exact"/>
        <w:ind w:firstLine="640"/>
        <w:jc w:val="both"/>
      </w:pPr>
      <w:r>
        <w:rPr>
          <w:rFonts w:ascii="仿宋_GB2312" w:hAnsi="仿宋_GB2312" w:eastAsia="仿宋_GB2312"/>
          <w:b w:val="0"/>
          <w:sz w:val="32"/>
        </w:rPr>
        <w:t>授予中小企业合同金额1,164.93万元，占政府采购支出总额的88.15%，其中：授予小微企业合同金额314.97万元，占政府采购支出总额的23.83%。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37,865.47平方米，价值16,844.50万元。车辆1辆，价值19.82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10,606.10万元，实际执行总额10,494.72万元；预算绩效评价项目18个，全年预算数3,266.69万元，全年执行数3,234.85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的开展提供帮助。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吉木萨尔县教育局</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946.83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5,235.73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5,235.73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5,602.42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3,803.55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3,803.55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135.00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1,566.82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1,455.44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13,368.50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21,212.20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20,989.44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13,368.50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21,212.20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20,989.44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依据《中华人民共和国教育法》推动开展工作，为教育质量“提质增效添动力”。推动学前教育普及普惠，深化学前教育联盟发展管理，5个学前教育联盟常态化开展联片教研、送课下乡等活动，优质均衡发展义务教育，使得义务教育入学率达到100%；学前三年毛入园率达到90%；计划实施3个教育重点项目；加大教师补充力度，计划新招聘教师31人；不断提高教科研水平，助力高考成绩提升。以国家级科学实验校为依托，凸显科技、书法、音乐等学科特色，满足学生个性化、多样化的发展需求。高考上线率持续攀升，计划2025年本科上线率达到70%，抓实做好教师五级培训，完成国培、区培、援疆培训等各类培训达到5368人次；教育生态“多点突破增活力”。常态化开展查处隐形变异违规培训行动，校园安全“防范化解筑防线”，完成校园安全培训任务100%。提高广大师生的安全防范意识和应急避险逃生能力。</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吉木萨尔县教育局推动学前教育普及普惠，深化学前教育联盟发展管理，5个学前教育联盟常态化开展联片教研、送课下乡等活动，优质均衡发展义务教育，使得义务教育入学率达到100%；学前三年毛入园率达到100%；实施3个教育重点项目；加大教师补充力度，新招聘教师、银龄教师共计42人；不断提高教科研水平，助力高考成绩提升。以国家级科学实验校为依托，凸显科技、书法、音乐等学科特色，满足学生个性化、多样化的发展需求。高考上线率持续攀升，2025年本科上线率达到77.61%，抓实做好教师五级培训，完成国培、区培、援疆培训等各类培训达到5400人次；教育生态“多点突破增活力”。常态化开展查处隐形变异违规培训行动，校园安全“防范化解筑防线”，完成校园安全培训任务100%。提高广大师生的安全防范意识和应急避险逃生能力。</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义务教育入学率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吉木萨尔县教育局2024年工作总结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学前三年毛入园率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吉木萨尔县教育局2024年工作总结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实施教育重点项目个数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吉木萨尔县教育局2024年工作总结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新招聘教师</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&gt;=31人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吉木萨尔县教育局2024年工作总结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累计开展教师五级培训人次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&gt;=5368人次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吉木萨尔县教育局2024年工作总结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5400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本科上线率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&gt;=70%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吉木萨尔县教育局2024年工作总结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77.61%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常态化开展查处隐形变异违规培训行动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吉木萨尔县教育局2024年工作总结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完成校园安全培训任务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吉木萨尔县教育局2024年工作总结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2024年教育系统各学校（园）残疾人保障金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368.12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368.12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368.12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368.12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368.12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368.12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教育系统各学校（园）残疾人保障金，下达资金368.12万元，用于保障23家单位，及时缴纳2023年第四季度及2024年度残疾人保障金，残疾人保障金覆盖率100%，2025年4月1日前完成，保障教育系统残疾人利益。争取使职工群众满意度达到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368.12万元，预算执行率为100%，实际已完成各学校（园）残疾人保障金368.12万元，通过实施本项目，进一步增强了依法纳税缴费、遵守财经纪律的责任意识，提升了财务人员对政策性法规的政策把握能力和日常管理水平，有力支持保障教育系统残疾人利益。</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残疾人保障金涉及单位数量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残疾人保障金缴费覆盖率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残疾人保障金计算准确性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2025年4月1日前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=2025年4月1日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平均每家单位残保金标准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&lt;=16万元/家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=16万元/家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保障残疾人利益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职工群众满意度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该项指标未完成，存在偏差，偏差率为3.16%，偏差原因为：我单位在前期设定目标值时，出于底线思维，设定的目标较为保守，下一年度改进措施：结合实际能力，设定更为合理的目标值。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2025年中央义务教育薄弱环节改善与能力提升补助资金预算的通知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668.36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98.72%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668.36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安排预算677万元，计划新建录播教室用房3间，购置体育、音乐、美术等教学仪器设备5批，购置办公设备3批。项目计划2025年6月底前公开招标，2025年12月底前完成。通过项目实施，有效缩短城乡中小学差距，强化教育教学管理。</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668.36万元，预算执行率为98.72%，通过实施本项目，有效改善了全县6所学校的办学条件，学校的基础设施得到显著改善，教学设备更加齐全，有效提升了学生的学习积极性和教学质量，为义务教育均衡发展奠定了坚实基础。</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购置办公设备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新建录播教室</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购置教学专用设备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设备采购质量合格率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项目按计划开工时间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2025年6月底前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2025年6月底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项目按计划完工时间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2025年12月底前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设备采购费用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其他维修费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&lt;=181万元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=172.36万元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95.23%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该项指标未完成，存在偏差，偏差率为4.77%，偏差原因为：吉木萨尔县第三中学未完成本年度项目进度，造成资金结余8.64万元。</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缩短城乡中小学差距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设备利用率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该项指标未完成，存在偏差，偏差率为3.16%，偏差原因为：我单位在前期设定目标值时，出于底线思维，设定的目标较为保守，下一年度改进措施：结合实际能力，设定更为合理的目标值。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该项指标未完成，存在偏差，偏差率为3.16%，偏差原因为：我单位在前期设定目标值时，出于底线思维，设定的目标较为保守，下一年度改进措施：结合实际能力，设定更为合理的目标值。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99.40分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2025年义务教育薄弱环节改造资金（二中跑道项目）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安排预算174.4万元。主要用于实施第二中学300米标准跑道扩建至400米，配套给排水、电力、消防、暖通、地面硬化等附属设施设备。项目计划开工时间2025年6月底前，项目计划完工时间12月底前。通过项目实施，有效改善普通初中办学条件，提高初中教育教学水平。</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174.4万元，预算执行率为100%，主要用于实施第二中学300米标准跑道扩建至400米，配套给排水、电力、消防、暖通、地面硬化等附属设施设备。通过实施本项目，有效改善普通初中办学条件，提高初中教育教学水平，保障师生在校运动安全，消除场地安全隐患，满足第二中学体育教学要求，落实素质教育要求。</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扩建二中运动场标准跑道</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配备运动场附属设施设备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该项指标未完成，存在偏差，偏差率为100%，主要原因是：因施工完毕冬天无法验收，下一步措施：2026年开春后及时进行项目验收。</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项目按计划完工时间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2025年12月底前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=2026年5月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该项指标未完成，存在偏差，偏差率为100%，主要原因是：因施工完毕冬天无法验收，下一步措施：2026年开春后及时进行项目验收。</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项目按时开工率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工程项目建设费用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&lt;=174.4万元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=174.4万元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有效改善普通初中办学条件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受益师生满意度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该项指标未完成，存在偏差，偏差率为8.89%，偏差原因为：我单位在前期设定目标值时，出于底线思维，设定的目标较为保守，下一年度改进措施：结合实际能力，设定更为合理的目标值。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85.00分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三台镇未来星、凡悦幼儿园—昌州财教[2024]88号 关于提前下达新疆西藏等地区教育特殊补助资金的通知（农村学前三年免费教育保障机制公用经费）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32.83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32.83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31.79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96.83%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9.21</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32.83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32.83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31.79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本项目安排预算32.83万元，项目按照保教费人均1100元/人/年、取暖费支出120元/人/年的标准保障三台镇未来星、凡悦幼儿园日常基本运转支出，预计保障2所幼儿园的日常运转。</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31.79万元，预算执行率为96.83%，实际已完成农村学前三年免费教育保障机制公用经费31.79万元，通过实施本项目，提升了学前教育的普及程度和质量，资金管理规范，严格按预算执行，确保每一分钱都用在学前教育公用支出上。</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享受补助幼儿人次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&gt;=299人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76.59%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23.41%，偏差原因为：2025年学前公用经费预算是根据2024年幼儿年报人数299人（三台60人，凡悦239人）申请的，实际2025年秋季新学期，年报人数比上年度有所下降，三台未来星49人、凡悦幼儿园180人共计229人，所以造成公用经费有所下降。</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补助幼儿园数量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&gt;=2所</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=2所</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=2所</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补助标准达标率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补助标准执行率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保教费人均标准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取暖费支出标准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提升学前教育服务能力和水平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稳步提升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稳步提升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受益师生满意度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该项指标未完成，存在偏差，偏差率为8.89%，偏差原因为：我单位在前期设定目标值时，出于底线思维，设定的目标较为保守，下一年度改进措施：结合实际能力，设定更为合理的目标值。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96.28分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十五五规划前期调研课题编制费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十五五规划前期调研课题编制费3万元，保障“十五五”规划前期重大课题研究等工作顺利开展，形成高质量、可落地、能支撑长远发展的前期课题成果与规划基础材料，为科学编制“十五五”规划提供坚实理论支撑与数据保障，确保规划编制程序规范、成果优质。</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3万元，预算执行率为100%，实际已完成十五五规划前期调研课题编制费3万元，通过实施本项目，有效保障“十五五”规划前期重大课题研究等工作顺利开展，有助于逐步形成高质量、可落地、能支撑长远发展的前期课题成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前期调研课题数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形成课题报告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课题成果验收通过率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课题成果按时完成率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课题编制费用支出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提升决策科学化、精细化水平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单位对成果质量满意度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该项指标未完成，存在偏差，偏差率为8.89%，偏差原因为：我单位在前期设定目标值时，出于底线思维，设定的目标较为保守，下一年度改进措施：结合实际能力，设定更为合理的目标值。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吉木萨尔县青少年活动中心建设项目水土保持补偿费、土地划拨费以及 吉木萨尔县中等职业技术学校产教融合基地建设项目专项债券还息付费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309.86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309.86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309.86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309.86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309.86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309.86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用于支付吉木萨尔县青少年活动中心建设项目水土保持补偿费、土地划拨费6.84万元，其中青少年活动中心建设项目水土保持补偿费1.64万元，青少年活动中心建设项目土地划拨费5.2万元，吉木萨尔县中等职业技术学校产教融合基地建设项目专项债券还息付费303.02万元，通过规范土地划拨、落实水土保持要求，确保项目依法建设、手续齐全、安全落地，确保及时偿还债券利息，防范逾期风险。</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309.86万元，预算执行率为100%，实际已完成青少年活动中心建设项目309.86万元，通过实施本项目，规范青少年活动中心土地划拨、落实青少年活动中心水土保持要求，确保项目依法建设、手续齐全、安全落地，确保及时偿还债券利息，防范逾期风险。</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资金支付程序合规率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债券利息偿还及时率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土地划拨补偿费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水土保持补偿费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吉木萨尔县中等职业技术学校产教融合基地建设项目专项债券还息付费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=303.02万元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=303.02万元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提升青少年活动中心配套基础设施建设水平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稳步提升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防范债券资金逾期风险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教育局2025年吉木萨尔县财政资助疆内普通高校已脱贫户、“三类户”家庭大学生助学金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吉木萨尔县财政资助疆内普通高校已脱贫户、“三类户”家庭大学生助学金项目41万元，根据每生每年5000元标准进行补助。通过各乡镇排查、全国扶贫开发系统数据筛选及教育局核查，已核实确认符合2025年吉木萨尔县大学生资助条件82人。主要用于学生就读期间的学费、往返交通费等学习生活补助。通过项目实施，减轻家庭经济困难学生生活负担。</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41万元，预算执行率为100%，实际已完成资助疆内普通高校已脱贫户、“三类户”家庭大学生助学金共41万元，通过实施本项目，有效保障家庭经济困难学生就读期间的学费、往返交通费等学习生活补助。逐步落实国家与自治区重大教育政策，有效解决疆内家庭经济困难学生现实困境，有助于服务新疆人才培养与社会稳定长治久安，利于完善学生资助体系、更好地弥补资金缺口。</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保障疆内家庭经济困难大学生人数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助学金发放人数覆盖率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资金对象认定准确率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助学金发放及时率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助学金发放标准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减轻家庭经济困难学生生活负担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该项指标未完成，存在偏差，偏差率为8.89%，偏差原因为：我单位在前期设定目标值时，出于底线思维，设定的目标较为保守，下一年度改进措施：结合实际能力，设定更为合理的目标值。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教育局—昌州财办行[2025]7号-关于拨付新疆人才发展基金2025年度第一轮支持资金的通知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共计11.46万元，其中名师殷国花个人生活补助3万元，名师殷国花工作室经费7万元，南疆支教老师生活补助1.21万元，教育系统引进名师、名校长工作经费0.25万元，主要用于专题培训、课题研究、学术交流、成果转化等活动的开展，提升骨干人才业务能力与综合素养，打造本地区人才工作特色品牌。</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11.46万元，预算执行率为100%，通过实施本项目，加快引进、培养、用好一批高层次人才、急需紧缺人才与青年骨干人才，提升人才项目实施质效。不断提升骨干教师人才业务能力与综合素养，有效提升我县教育队伍的专题培训、课题研究，打造本地区人才工作特色品牌，推动教师队伍积极提升个人业务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名师人数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开展活动次数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&gt;=3所</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=3所</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&gt;=3所</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赴南疆支教人数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工作室各项任务达标率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经费使用合规率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赴南疆支教补助月数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各项活动经费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个人生活补助金额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南疆支教生活补助标准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&lt;=3030元/人/月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=3030元/人/月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引进名师、名校长工作经费支出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提升人才队伍专业化、规范化水平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稳步提升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稳步提升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该项指标未完成，存在偏差，偏差率为8.89%，偏差原因为：我单位在前期设定目标值时，出于底线思维，设定的目标较为保守，下一年度改进措施：结合实际能力，设定更为合理的目标值。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教育局学前保障县级配套资金（三台镇未来星、凡悦幼儿园伙食费）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43.35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43.35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5.75</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43.35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43.35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未来星、凡悦幼儿园伙食费安排预算43.53万元，项目按照伙食费人均1450元/人/年的标准保障三台镇未来星、凡悦幼儿园幼儿在园伙食费支出，两所幼儿园在园幼儿数299人（2024年10月年报数据：三台未来星60人，凡悦幼儿园239人），有效保障适龄幼儿接受免费学前三年教育。</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截止2025年12月31日，本项目实际支出资金35.99万元，预算执行率为83.02%，通过实施本项目，根据幼儿每日所需营养，合理均匀搭配膳食，改善幼儿园伙食条件，提升幼儿园整体的服务水平。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幼儿在园人数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&gt;=299人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76.59%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23.41%，偏差原因为：2025年学前经费预算是根据2024年幼儿年报人数299人（三台60人，凡悦239人）申请的，实际2025年秋季新学期，年报人数比上年度有所下降，三台未来星49人、凡悦幼儿园180人共计229人，所以造成伙食费经费有所下降。</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补助幼儿园数量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&gt;=2所</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=2所</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=2所</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食品安全达标率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幼儿园伙食供应及时率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伙食费生均补助标准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&lt;=1450元/生/年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=1450元/生/年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=1450元/生/年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提升学前教育服务能力和水平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稳步提升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稳步提升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该项指标未完成，存在偏差，偏差率为8.89%，偏差原因为：我单位在前期设定目标值时，出于底线思维，设定的目标较为保守，下一年度改进措施：结合实际能力，设定更为合理的目标值。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92.82分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教育局招生考试经费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84.82%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招生考试经费84万元，其中各类教育考试监考费60万元，标准化考点智能视频行为分析系统24万元，主要用于支出8项考试费，自治区考试考务巡查费、卷库看管费标准为200元/人/24小时。保障招生考试顺利开展，弥补成本缺口的需要，提升考试组织质量，维护教育公平公正的需要，规范收费管理，保障招生工作连续性的需要。</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71.25万元，预算执行率为84.82%，实际已完成招生考试经费71.25万元，通过实施本项目，购置标准化考点智能视频行为分析系统，支付自治区考试考务巡查费、卷库看管费，有效保障招生考试顺利开展，弥补成本缺口的需要，提升考试组织质量，维护教育公平公正的需要，规范收费管理，保障招生工作连续性的需要。</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监考项目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该项指标未完成，存在偏差，偏差率为25%，偏差原因为：考试项目实际开展了6项，按实际监考项目进行考试费支付。</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考试监考天数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考费保障覆盖率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各项监考任务按时完成率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自治区考试考务巡查费、卷库看管费标准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=200元/人/24小时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=200元/人/24小时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=200元/人/24小时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保障考试公开透明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该项指标未完成，存在偏差，偏差率为8.89%，偏差原因为：我单位在前期设定目标值时，出于底线思维，设定的目标较为保守，下一年度改进措施：结合实际能力，设定更为合理的目标值。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89.95分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教育局欠款化解项目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929.09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929.09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927.44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99.82%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929.09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929.09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927.44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该项目拨付资金929.09万元，共化解36个债务项目。通过化债资金精准投放，全面化解存量高风险债务，实现资产负债率降至合理区间，债务结构显著优化，以化债为契机优化区域资源配置。</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927.44万元，预算执行率为99.82%，实际已完成99.82%，本项目共化解41笔债务项目。通过项目的实施，全面化解存量高风险债务，实现资产负债率降至合理区间，债务结构显著优化，以化债为契机优化区域资源配置。</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化解欠款笔数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&gt;=36笔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113.89%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8.61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该项指标未完成，存在偏差，偏差率为13.89%，偏差原因为化债方无法开具发票，无法进行化债，下一年度改进措施为：根据本年度化债情况，做好下一年度化债预算，做到有效化债，避免错失化债。</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化解欠款的合格率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花结欠款资金支付完成时间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清欠项目总费用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&lt;=929.09万元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=927.44万元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99.82%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19.91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该项指标未完成，存在偏差，偏差率为0.18%，偏差原因为化债方无法开具发票，无法进行化债，下一年度改进措施为：根据本年度化债情况，做好下一年度化债预算，做到有效化债，避免错失化债。</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减轻单位债务问题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收款单位满意度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该项指标未完成，存在偏差，偏差率为8.89%，偏差原因为：我单位在前期设定目标值时，出于底线思维，设定的目标较为保守，下一年度改进措施：结合实际能力，设定更为合理的目标值。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98.52分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教育局运动会经费（州级、县级）</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66.92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99.88%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66.92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用于举办11场次比赛赛事经费，包含滑冰比赛、足球比赛、田径运动会、篮球比赛四个赛事，县级运动会包含艺术节、田径运动会、跳绳、足球赛、篮球赛、轮滑赛、滑冰等比赛以及赛事裁判费用。通过实施本项目，旨在培养中小学生爱国爱党爱家乡的情怀，增强学生体质，加强体育锻炼，促进青少年身心健康发展。</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66.921万元，资金执行率99.88%，通过本项目的实施，增强了构建覆盖全民、城乡均衡的体育赛事平台，提升群众健身参与率与青少年体质健康水平，推动区域体育事业均衡发展，弘扬体育精神，增强区域凝聚力，为“体育强国”“健康中国”建设提供基层支撑。打造全州规格最高、规模最大的教育系统综合性体育赛事，规范赛事流程，确保比赛公平公正开展，全面展现全州中小学生体育竞技水平，选拔一批优秀青少年体育后备人才，充实州级体育人才储备库，提升全州竞技体育整体实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参加比赛赛事场次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赛事经费保障覆盖率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赛事举办完成率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赛事开办时间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=3月中旬开始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=3月中旬开始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州级运动会经费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99.84%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14.94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该项指标未完成，存在偏差，偏差率为0.16%，偏差原因为：由于中小学生速滑比赛项目在12月底才开展，无法进行精准的资金预算，存在偏差。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县级运动会经费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增强学生体质，加强体育锻炼</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稳步提升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参赛学生满意度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该项指标未完成，存在偏差，偏差率为8.89%，偏差原因为：我单位在前期设定目标值时，出于底线思维，设定的目标较为保守，下一年度改进措施：结合实际能力，设定更为合理的目标值。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99.94分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教育系统县科技节活动经费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科技节活动经费16万元，保障科技节活动顺利开展，通过稳定的资金保障，推动科技节常态化、品牌化开展，建成校园科普活动阵地，全面提升学生的科学素养、创新思维和动手实践能力，激发中小学生科学兴趣与创新思维，营造全社会关注科技教育的浓厚氛围。</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16万元，预算执行率为100%，实际已完成教育系统县科技节活动经费16万元，通过实施本项目，保障科技节活动顺利开展，通过稳定的资金保障，推动科技节常态化、品牌化开展，建成校园科普活动阵地，全面提升学生的科学素养、创新思维和动手实践能力，激发中小学生科学兴趣与创新思维，营造全社会关注科技教育的浓厚氛围。</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购买机器人、无人机等设备投入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参加比赛场次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比赛完成率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比赛举办及时率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每场次比赛经费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提升学生科学素养和实践能力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稳步提升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稳步提升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受益师生满意度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该项指标未完成，存在偏差，偏差率为8.89%，偏差原因为：我单位在前期设定目标值时，出于底线思维，设定的目标较为保守，下一年度改进措施：结合实际能力，设定更为合理的目标值。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教育系统教师节活动经费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教育系统教师节活动经费拨付2.53万元，本项目资金主要用于购买教师节活动奖牌、荣誉证书等表彰用品，以及走访慰问优秀教师的费用。通过实施本项目，弘扬尊师重教的良好社会风尚，展现新时代教师风采，增强教师职业荣誉感和归属感，搭建教师成长、交流与表彰平台，营造全社会关心教育、尊重教师的良好氛围。</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2.53万元，预算执行率为100%，实际已完成100%，通过实施本项目，弘扬尊师重教的良好社会风尚，展现新时代教师风采，增强教师职业荣誉感和归属感。本次教师节活动以“弘扬高尚师德，潜心立德树人”为主题，围绕致敬教师、表彰先进、凝聚力量、营造尊师重教氛围展开，覆盖全区域教育系统教职工，打造有温度、有意义、有影响力的节庆活动。评选表彰区域内优秀教师、优秀班主任、师德标兵、先进教育工作者等，颁发荣誉证书，筹备表彰大会现场流程，颁奖环节、先进代表发言、领导致辞等，展现优秀教师风采，树立师德典范。针对一线骨干教师、离退休老教师、困难教师开展走访慰问，送上慰问品和节日祝福，传递教育系统对教师的关怀。</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慰问教师人数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慰问品验收合格率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优秀表彰覆盖率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慰问品采购及时率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教师节活动费用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增强教师职业荣誉感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逐步增强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逐步增强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该项指标未完成，存在偏差，偏差率为8.89%，偏差原因为：我单位在前期设定目标值时，出于底线思维，设定的目标较为保守，下一年度改进措施：结合实际能力，设定更为合理的目标值。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教育系统校车运营补贴</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460.68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99.93%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460.68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中小学共计28辆校车，此项资金主要用于驾驶员和管理人员工资、社保的发放，车辆营运费用以及办公费用等，旨在保障学生上下学交通安全，减轻家庭经济负担，切实解决学生交通出行难题，促进城乡教育公平。</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460.68万元，预算执行率为99.93%，实际已完成教育系统校车运营补贴461万元，通过实施本项目，将稳定、足额的校车运营补贴资金投入与规范化管理，全面保障合规校车持续稳定运营，筑牢学生上下学交通安全防线，降低学生家庭乘车成本，实现校车运营安全、普惠、可持续，为学生平等就学与校园安全提供坚持支撑。</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校车数量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&gt;=28辆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运营补贴月数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校车运营补贴经费覆盖率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运营补贴资金发放及时率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校车运营费用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&lt;=461万元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=460.68万元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该项指标未完成，存在偏差，偏差率为0.07%，偏差原因为：校车运营补贴费用按合同价进行付款，在资金申请时以万元申请，小数化整，造成结余。</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保障学生上下学交通安全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该项指标未完成，存在偏差，偏差率为8.89%，偏差原因为：我单位在前期设定目标值时，出于底线思维，设定的目标较为保守，下一年度改进措施：结合实际能力，设定更为合理的目标值。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教育系统研学活动经费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参加研学活动人数县域内100人、计划开展4次，研学活动经费22万元。通过实施本项目，按时完成研学任务，深入推进青少年“筑基”工程，构建完善的研学课程体系，建立多元化研学基地合作网络，全面提升学生的综合实践能力、社会责任感和创新精神，充分发挥中小学研学实践教育活动育人功能，促进青少年学生健康成长。</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22万元，预算执行率为100%，实际已完成教育系统研学活动经费22万元，通过实施本项目，按时完成研学任务，建立多元化研学基地合作网络，全面提升学生的综合实践能力、社会责任感和创新精神，促进青少年学生健康成长。</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参加研学活动人数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研学次数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研学任务完成率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研学活动按时完成率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每次研学项目成本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该项指标未完成，存在偏差，偏差率为10%，偏差原因为：我单位在前期设定目标值时，为充分考虑项目实际情况，设定的目标不合理，下一年度改进措施：结合实际能力，设定更为合理的目标值。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提高学生研学实践教育活动的参与度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该项指标未完成，存在偏差，偏差率为8.89%，偏差原因为：我单位在前期设定目标值时，出于底线思维，设定的目标较为保守，下一年度改进措施：结合实际能力，设定更为合理的目标值。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昌吉州中小学生（青少年）速度滑冰比赛活动与开国大典活动经费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昌吉州中小学生（青少年）速度滑冰比赛活动经费10万元，通过开展冰雪赛事，搭建规范、公平、专业的速度滑冰竞赛平台，完善本地冰雪赛事体系，弘扬体育精神与冬奥精神，培养中小学生坚韧意志、团队协作与规则意识，促进身心健康全面发展。
2.通过开展开学大典活动，以开学大典为载体，强化理想信念教育、爱国主义教育、民族团结教育，引导广大师生坚定理想信念，厚植家国情怀；丰富校园文化内涵，增强师生归属感、荣誉感和集体凝聚力。</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20万元，资金执行率100%，实际已完成中小学生（青少年）速度滑冰比赛活动与开国大典活动经费20万元。通过本项目的实施，以开学大典为载体，强化理想信念教育、爱国主义教育、民族团结教育，引导广大师生坚定理想信念，厚植家国情怀；丰富校园文化内涵，增强师生归属感、荣誉感和集体凝聚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滑冰比赛参加人数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举办开学大典活动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举办开学大典活动举办成功率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滑冰赛事参与率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赛事按时完成率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举办开学大典活动费用支出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滑冰赛事费用支出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促进青少年身心健康发展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该项指标未完成，存在偏差，偏差率为8.89%，偏差原因为：我单位在前期设定目标值时，出于底线思维，设定的目标较为保守，下一年度改进措施：结合实际能力，设定更为合理的目标值。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昌吉州教育项目州本级配套资金（教师体检补助）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吉州教育项目州本级配套资金（教师体检补助）拨付资金4.05万元，主要用于我单位81名教师体检补助，其中教育局本级职工体检费1.9万元，凡悦幼儿园教职工体检费1.7万元，三台未来星幼儿园教职工体检费0.45万元。通过落实教师年度健康体检，实现全体教师体检全覆盖，精准排查健康隐患，建立健全教师健康管理长效机制，切实保障教师身体健康与职业权益，为教育教学秩序稳定、教育质量持续提升筑牢师资健康基础。</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4.05万元，预算执行率为100%，通过实施本项目，实现全体教师体检全覆盖，精准排查健康隐患，有助于建立健全教师健康管理长效机制，切实保障教师身体健康与职业权益，有效稳定教育教学秩序、持续提升教育质量、有利于筑牢师资健康。</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体检教师人数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体检补助保障率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体检补助发放及时率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切实保障教师身体健康与职业权益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该项指标未完成，存在偏差，偏差率为8.89%，偏差原因为：我单位在前期设定目标值时，出于底线思维，设定的目标较为保守，下一年度改进措施：结合实际能力，设定更为合理的目标值。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