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吉木萨尔县政务服务中心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实行一站式办公，一条龙服务打造服务最优和最佳环境对政务服务大厅进驻部门行政许可和面向公众服务工作进行协调管理；集中办理本级政府权限范围内的行政许可事项和服务项目、集信息与咨询、管理与协调、投诉与监督于一体的综合性行政服务，加大管理力度，强化政府职能；为部门（公众）履行行政许可提供服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吉木萨尔县政务服务中心无下属预算单位。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2025年度收入总计655.91万元，</w:t>
      </w:r>
      <w:r>
        <w:rPr>
          <w:rFonts w:ascii="仿宋_GB2312" w:hAnsi="仿宋_GB2312" w:eastAsia="仿宋_GB2312"/>
          <w:b w:val="0"/>
          <w:sz w:val="32"/>
        </w:rPr>
        <w:t>其中：本年收入合计633.57万元，使用非财政拨款结余（含专用结余）0.00万元，年初结转和结余22.34万元。</w:t>
      </w:r>
    </w:p>
    <w:p>
      <w:pPr>
        <w:spacing w:line="580" w:lineRule="exact"/>
        <w:ind w:firstLine="640"/>
        <w:jc w:val="both"/>
      </w:pPr>
      <w:r>
        <w:rPr>
          <w:rFonts w:ascii="仿宋_GB2312" w:hAnsi="仿宋_GB2312" w:eastAsia="仿宋_GB2312"/>
          <w:b/>
          <w:sz w:val="32"/>
        </w:rPr>
        <w:t>2025年度支出总计655.91万元，</w:t>
      </w:r>
      <w:r>
        <w:rPr>
          <w:rFonts w:ascii="仿宋_GB2312" w:hAnsi="仿宋_GB2312" w:eastAsia="仿宋_GB2312"/>
          <w:b w:val="0"/>
          <w:sz w:val="32"/>
        </w:rPr>
        <w:t>其中：本年支出合计633.58万元，结余分配0.00万元，年末结转和结余22.33万元。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增加152.21万元，增长30.22%，主要原因是：本年增加政府预算“一窗受理、集成服务”改革项目资金。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本年收入633.57万元，</w:t>
      </w:r>
      <w:r>
        <w:rPr>
          <w:rFonts w:ascii="仿宋_GB2312" w:hAnsi="仿宋_GB2312" w:eastAsia="仿宋_GB2312"/>
          <w:b w:val="0"/>
          <w:sz w:val="32"/>
        </w:rPr>
        <w:t>其中：财政拨款收入633.27万元，占99.95%；上级补助收入0.00万元，占0.00%；事业收入0.00万元，占0.00%；经营收入0.00万元，占0.00%；附属单位上缴收入0.00万元，占0.00%；其他收入0.30万元，占0.05%。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本年支出633.58万元，</w:t>
      </w:r>
      <w:r>
        <w:rPr>
          <w:rFonts w:ascii="仿宋_GB2312" w:hAnsi="仿宋_GB2312" w:eastAsia="仿宋_GB2312"/>
          <w:b w:val="0"/>
          <w:sz w:val="32"/>
        </w:rPr>
        <w:t>其中：基本支出357.78万元，占56.47%；项目支出275.80万元，占43.53%；上缴上级支出0.00万元，占0.00%；经营支出0.00万元，占0.00%；对附属单位补助支出0.00万元，占0.00%。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2025年度财政拨款收入总计633.27万元，</w:t>
      </w:r>
      <w:r>
        <w:rPr>
          <w:rFonts w:ascii="仿宋_GB2312" w:hAnsi="仿宋_GB2312" w:eastAsia="仿宋_GB2312"/>
          <w:b w:val="0"/>
          <w:sz w:val="32"/>
        </w:rPr>
        <w:t>其中：年初财政拨款结转和结余0.00万元，本年财政拨款收入633.27万元。</w:t>
      </w:r>
      <w:r>
        <w:rPr>
          <w:rFonts w:ascii="仿宋_GB2312" w:hAnsi="仿宋_GB2312" w:eastAsia="仿宋_GB2312"/>
          <w:b/>
          <w:sz w:val="32"/>
        </w:rPr>
        <w:t>财政拨款支出总计633.27万元，</w:t>
      </w:r>
      <w:r>
        <w:rPr>
          <w:rFonts w:ascii="仿宋_GB2312" w:hAnsi="仿宋_GB2312" w:eastAsia="仿宋_GB2312"/>
          <w:b w:val="0"/>
          <w:sz w:val="32"/>
        </w:rPr>
        <w:t>其中：年末财政拨款结转和结余0.00万元，本年财政拨款支出633.27万元。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增加264.94万元，增长71.93%，主要原因是：本年增加政府预算“一窗受理、集成服务”改革项目。</w:t>
      </w:r>
      <w:r>
        <w:rPr>
          <w:rFonts w:ascii="仿宋_GB2312" w:hAnsi="仿宋_GB2312" w:eastAsia="仿宋_GB2312"/>
          <w:b/>
          <w:sz w:val="32"/>
        </w:rPr>
        <w:t>与年初预算相比，</w:t>
      </w:r>
      <w:r>
        <w:rPr>
          <w:rFonts w:ascii="仿宋_GB2312" w:hAnsi="仿宋_GB2312" w:eastAsia="仿宋_GB2312"/>
          <w:b w:val="0"/>
          <w:sz w:val="32"/>
        </w:rPr>
        <w:t>年初预算数583.60万元，决算数633.27万元，预决算差异率8.51%，主要原因是：本年年中增加化债项目资金，导致预决算存在差异。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支出、社会保障和就业支出、卫生健康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政府办公厅（室）及相关机构事务（款）政务公开审批（项）的支出占本年财政拨款支出总额的比重最高，2025年度决算数为572.02万元，占比90.33%，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2025年度一般公共预算财政拨款支出633.27万元，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增加264.94万元，增长71.93%，主要原因是：本年增加政府预算“一窗受理、集成服务”改革项目资金。</w:t>
      </w:r>
      <w:r>
        <w:rPr>
          <w:rFonts w:ascii="仿宋_GB2312" w:hAnsi="仿宋_GB2312" w:eastAsia="仿宋_GB2312"/>
          <w:b/>
          <w:sz w:val="32"/>
        </w:rPr>
        <w:t>与年初预算相比，</w:t>
      </w:r>
      <w:r>
        <w:rPr>
          <w:rFonts w:ascii="仿宋_GB2312" w:hAnsi="仿宋_GB2312" w:eastAsia="仿宋_GB2312"/>
          <w:b w:val="0"/>
          <w:sz w:val="32"/>
        </w:rPr>
        <w:t>年初预算数583.60万元，决算数633.27万元，预决算差异率8.51%，主要原因是：本年年中增加化债项目资金，导致预决算存在差异。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1.一般公共服务支出（类）572.02万元，占90.33%。</w:t>
      </w:r>
    </w:p>
    <w:p>
      <w:pPr>
        <w:spacing w:line="580" w:lineRule="exact"/>
        <w:ind w:firstLine="640"/>
        <w:jc w:val="both"/>
      </w:pPr>
      <w:r>
        <w:rPr>
          <w:rFonts w:ascii="仿宋_GB2312" w:hAnsi="仿宋_GB2312" w:eastAsia="仿宋_GB2312"/>
          <w:b w:val="0"/>
          <w:sz w:val="32"/>
        </w:rPr>
        <w:t>2.社会保障和就业支出（类）31.25万元，占4.93%。</w:t>
      </w:r>
    </w:p>
    <w:p>
      <w:pPr>
        <w:spacing w:line="580" w:lineRule="exact"/>
        <w:ind w:firstLine="640"/>
        <w:jc w:val="both"/>
      </w:pPr>
      <w:r>
        <w:rPr>
          <w:rFonts w:ascii="仿宋_GB2312" w:hAnsi="仿宋_GB2312" w:eastAsia="仿宋_GB2312"/>
          <w:b w:val="0"/>
          <w:sz w:val="32"/>
        </w:rPr>
        <w:t>3.卫生健康支出（类）15.14万元，占2.39%。</w:t>
      </w:r>
    </w:p>
    <w:p>
      <w:pPr>
        <w:spacing w:line="580" w:lineRule="exact"/>
        <w:ind w:firstLine="640"/>
        <w:jc w:val="both"/>
      </w:pPr>
      <w:r>
        <w:rPr>
          <w:rFonts w:ascii="仿宋_GB2312" w:hAnsi="仿宋_GB2312" w:eastAsia="仿宋_GB2312"/>
          <w:b w:val="0"/>
          <w:sz w:val="32"/>
        </w:rPr>
        <w:t>4.住房保障支出（类）14.86万元，占2.35%。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政务公开审批（项）：支出决算数为572.02万元，比上年决算增加253.58万元，增长79.63%，主要原因是：本年增加政府预算“一窗受理、集成服务”改革项目资金。</w:t>
      </w:r>
    </w:p>
    <w:p>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0.00万元，比上年决算减少0.09万元，下降100.00%，主要原因是：本年减少便民利企经费。</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3.社会保障和就业支出（类）行政事业单位养老支出（款）事业单位离退休（项）：支出决算数为0.95万元，比上年决算增加0.22万元，增长30.14%，主要原因是：本年增加退休人员基础绩效奖，退休费支出增加。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18.28万元，比上年决算增加0.99万元，增长5.73%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12.02万元，比上年决算增加1.10万元，增长10.07%，主要原因是：本年在职人员工资基数调增，职业年金缴费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6.卫生健康支出（类）行政事业单位医疗（款）事业单位医疗（项）：支出决算数为10.58万元，比上年决算增加1.34万元，增长14.50%，主要原因是：本年在职人员工资基数调增，医疗缴费基数上涨，相应支出增加。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4.57万元，比上年决算增加4.10万元，增长872.34%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8.住房保障支出（类）住房改革支出（款）住房公积金（项）：支出决算数为14.86万元，比上年决算增加3.71万元，增长33.27%，主要原因是：本年在职人员工资基数调增，公积金缴费基数上涨，相应支出增加。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2025年度一般公共预算财政拨款基本支出357.48万元，其中：</w:t>
      </w:r>
      <w:r>
        <w:rPr>
          <w:rFonts w:ascii="仿宋_GB2312" w:hAnsi="仿宋_GB2312" w:eastAsia="仿宋_GB2312"/>
          <w:b/>
          <w:sz w:val="32"/>
        </w:rPr>
        <w:t>人员经费246.27万元，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公用经费111.20万元，</w:t>
      </w:r>
      <w:r>
        <w:rPr>
          <w:rFonts w:ascii="仿宋_GB2312" w:hAnsi="仿宋_GB2312" w:eastAsia="仿宋_GB2312"/>
          <w:b w:val="0"/>
          <w:sz w:val="32"/>
        </w:rPr>
        <w:t>包括：办公费、印刷费、水费、电费、邮电费、取暖费、差旅费、维修（护）费、劳务费、工会经费、公务用车运行维护费、其他商品和服务支出。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2025年度财政拨款“三公”经费支出1.97万元，</w:t>
      </w:r>
      <w:r>
        <w:rPr>
          <w:rFonts w:ascii="仿宋_GB2312" w:hAnsi="仿宋_GB2312" w:eastAsia="仿宋_GB2312"/>
          <w:b w:val="0"/>
          <w:sz w:val="32"/>
        </w:rPr>
        <w:t>比上年增加0.64万元，增长48.12%，主要原因是：本单位公务用车日渐老化，维修维护成本增加，导致公务用车运行维护费较上年增加。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公务用车购置及运行维护费支出1.97万元，占100.00%，比上年增加0.64万元，增长48.12%，主要原因是：本单位公务用车日渐老化，维修维护成本增加，导致公务用车运行维护费较上年增加。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1.97万元，其中：公务用车购置费0.00万元，公务用车运行维护费1.97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2.50万元，决算数1.97万元，预决算差异率-21.20%，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1.97万元，预决算差异率-1.50%，主要原因是：严格落实中央八项规定精神，厉行节约，减少经费支出。公务接待费全年预算数0.50万元，决算数0.00万元，预决算差异率-100.00%，主要原因是：本年严格执行中央八项规定，厉行节约，无公务接待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2025年度吉木萨尔县政务服务中心（事业单位）公用经费支出111.20万元，比上年增加2.44万元，增长2.24%，主要原因是：本年更新、维护补充办公用品，导致公用经费较上年增加。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2025年度政府采购支出总额2.62万元，其中：政府采购货物支出1.77万元、政府采购工程支出0.00万元、政府采购服务支出0.85万元。</w:t>
      </w:r>
    </w:p>
    <w:p>
      <w:pPr>
        <w:spacing w:line="580" w:lineRule="exact"/>
        <w:ind w:firstLine="640"/>
        <w:jc w:val="both"/>
      </w:pPr>
      <w:r>
        <w:rPr>
          <w:rFonts w:ascii="仿宋_GB2312" w:hAnsi="仿宋_GB2312" w:eastAsia="仿宋_GB2312"/>
          <w:b w:val="0"/>
          <w:sz w:val="32"/>
        </w:rPr>
        <w:t>授予中小企业合同金额2.62万元，占政府采购支出总额的100.00%，其中：授予小微企业合同金额1.42万元，占政府采购支出总额的54.20%。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50.00平方米，价值9.76万元。车辆1辆，价值17.98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655.91万元，实际执行总额633.58万元；预算绩效评价项目1个，全年预算数267.90万元，全年执行数267.90万元。预算绩效管理取得的成效：（一）深化综合窗口改革。一是强化经费保障。制定出台《吉木萨尔县“一窗受理、集成服务”改革方案》，二是科学设置窗口。根据办理事项领域、关联度，合理设置综合窗口、社医保综合服务、企业开办服务、工程项目并联审批服务等5个“无差别”综合窗口，实现449项事项在“无差别”综合窗口受理，平均办事时限较改革前压缩65%。三是优化服务资源。打破原来单位窗口分设、分散受理的传统模式，积极探索政务服务+派驻单位+服务公司“三重”管理模式，精简受理窗口，各类业务办理更加优化，服务更加便捷。（二）推动“高效办成一件事”。一是强化组织部署。认真学习领会《国务院印发关于进一步优化政务服务提升行政效能推动“高效办成一件事”的指导意见》精神，明确“高效办成一件事”工作目标、牵头责任单位和具体任务，压紧压实责任。定期组织各责任单位召开窗口联席会议，研讨工作中存在的问题。二是优化窗口服务。在政务服务大厅设置“高效办成一件事”综合窗口，设立AB岗。三是打造特色服务。联合住建局、发改委、自然资源局创新打造“房建市政项目联合验收”本地特色一件事，对建设工程消防备案、人民防空工程竣工验收备案、出具建筑建设工程规划竣工认可文件等业务实现“一件事、一次办”。（三）政务服务延伸优效能。为有效破解群众办事多头跑、重复跑难题，提升办事效率与服务质量，推进基层政务服务。一是开展“全岗通”工作模式。在乡镇设立综合服务窗口，完成对基层工作人员业务指导，涵盖医保、农机、市监等领域，实现一窗通办。二是深化政邮银协同合作。三是推出“政务服务+邮政专递”模式。提供证照双向免费寄递服务，为企业群众“减费用、减跑动”。（四）优化帮办代办服务。组建专业队伍。中心设置帮办代办专区，通过系统培训组建专业化帮办代办团队。聚焦老弱病残孕等特殊群体以及对办事流程陌生、缺乏手续办理经验的企业群众，量身定制“一对一”服务方案，提供全方位、保姆式帮办代办服务。（五）创新推出“六项”特色服务。聚焦群众“上班没空办、下班无处办、周末无法办”等高频诉求，以“群众需求”为导向，创新推出“下班延时办、周末预约办、微信补证办、腿脚不便上门办、紧急情况随时办”六项特色服务套餐。依托“互联网+政务服务”平台，实现线上线下深度融合，推动服务从“定时办”向“随时办”转变。针对特殊群体建立“一对一”服务机制，开通绿色通道。运用数字化手段优化流程，通过微信平台实现补证“掌上办”。（六）提升12345便民热线服务效能。一是实施月积分考核。对所有承办单位实行月积分管理模式，月工作绩效分值和年底绩效挂钩，12345热线室对各单位月度办理情况进行研判分析。二是开展专项培训。对承办单位从工作职责、工作程序、办理时限、考核管理等方面进行培训，规范答复模板，全面提升答复稿件质量。三是建立督促办机制。开展提前预警促办，对没有按时签收、答复时限即将到期等工单，通过电话、微信等方式督促提醒，确保工单按时签收，按期答复，推动群众诉求高效办结。（七）持续推行政府采购电子化工作。一是依托新疆政府采购网政采云平台，进一步推动政府采购活动实现全流程电子化。二是强化对市场主体的培育和保护，坚持权利平等、机会平等、规则平等、依法平等原则，保障各类市场主体平等参与政府采购活动。发现的问题及原因：（一）基层服务体系不均衡。乡镇、村（社区）便民服务中心（站）人员队伍不稳定、专业能力参差不齐，硬件设施配备不足，便民设施不够完备。（二）部门间数据共享困难。“信息壁垒”未完全打破，制约“一网通办”效率，线上服务适老化改造不足，老年人、农村群众等群体“数字鸿沟”尚未消除。（三）人员综合业务水平有待提升。随着政务服务工作的不断发展和创新，对工作人员的业务能力和综合素质提出了更高的要求。目前，部分前台工作人员只能办理3-5个部门的常办业务，对一些业务还存在不熟悉、服务意识不强等问题，需要进一步加强培训和教育。下一步改进措施：（一）推进基层服务标准化建设。提升乡镇（村）便民服务中心（站）建设标准，建立“县乡联动培训机制”，提高“全岗通”人员专业能力；探索“流动柜台”赶集服务模式，在园区、商超、乡村集贸市场等人流密集点巡回设点，将政务服务办理窗口搬到群众家门口，打通便民““最后一公里””。（二）依托上级数据平台优化服务支撑。推进电子证照、电子印章应用，减少材料提交与跑动次数；升级完善大厅及基层便民设施。推出线上远程导办、语音交互等功能，实现“就近办、掌上办”全覆盖。（三）强化人员综合业务能力。制定培训计划，定期组织服务礼仪、沟通技巧等综合素质培训，提升服务意识。建立“理论+实操”考核体系，将业务熟练度、群众满意度纳入绩效考核。设立“业务能手”“服务标兵”等，激发学习积极性。搭建学习交流平台，创建线上业务交流群，及时分享业务知识和典型案例。定期开展业务研讨会、轮岗实训，促进人员跨部门学习。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吉木萨尔县政务服务中心</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583.60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633.27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633.27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337.00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0.31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1,841.20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1,311.82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1,267.16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1,841.20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1,311.82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1,267.16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紧紧围绕社会稳定和长治久安总目标，将持续推行党员带头实施“一窗式受理、一站式办公、全程式代理”等便民服务，切实为群众排忧解难。做到窗口党员尽职尽责更“用心”、优质服务更“暖心”、优化环境更“安心”、主动服务更“贴心”、帮办服务更“省心”、便捷办事更“精心”，持续深化“六心政务服务”党建品牌建设，党建工作引领政务服务工作高质量发展。推进政务服务群众监督，促进作风持续转变，梳理政务服务事项200件，推进政务服务标准化，夯实政务服务基础，指导基层政务服务人员达到2次，参加、组织业务培训研讨会达到10次，强化业务服务能力保障，提升综窗改革实效，办理“高效办成一件事”事项达到300件，严格按照政府采购流程，公平、公正开展政府采购工作，为政府节省资金，营造了良好的政府采购交易氛围，标准化政府采购场地确保政府采购全程留痕，全程可溯，计划组织实施政府采购项目12次，深耕12345热线工作，多措并举推动“接诉即办”，做到上报12345热线分析报告6次，12345热线处理及时率达到98%以上；打破了传统政务服务中心的工作时间限制，服务时长达到24小时，接待群众达到10000人次。</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655.91万元，全年执行数为633.58万元，预算执行率为96.6%，我单位主要完成以下内容：以党的二十届三中全会精神为思想指导，深入贯彻习近平总书记考察新疆时的重要讲话、重要指示精神，落实区、州、县党委全会精神，紧紧围绕社会稳定和长治久安总目标，将持续推行党员带头实施“一窗式受理、一站式办公、全程式代理”等便民服务，切实为群众排忧解难。做到窗口党员尽职尽责更“用心”、优质服务更“暖心”、优化环境更“安心”、主动服务更“贴心”、帮办服务更“省心”、便捷办事更“精心”，持续深化“六心政务服务”党建品牌建设，党建工作引领政务服务工作高质量发展。</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梳理政务服务事项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县政务服务中心2024年工作总结、2025年工作计划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指导基层政务服务人员</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县政务服务中心2024年工作总结、2025年工作计划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参加、组织业务培训研讨会</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县政务服务中心2024年工作总结、2025年工作计划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办理“高效办成一件事”事项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县政务服务中心2024年工作总结、2025年工作计划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组织实施政府采购项目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县政务服务中心2024年工作总结、2025年工作计划划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上报12345热线分析报告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县政务服务中心2024年工作总结、2025年工作计划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服务时长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&lt;=24小时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县政务服务中心2024年工作总结、2025年工作计划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=24小时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12345热线处理及时率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县政务服务中心2024年工作总结、2025年工作计划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接待群众人次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县政务服务中心2024年工作总结、2025年工作计划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“一窗受理、集成服务”改革项目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吉木萨尔县政务服务中心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吉木萨尔县政务服务中心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落实区、州、县党委全会精神，紧紧围绕社会稳定和长治久安总目标，将持续推行党员带头实施“一窗式受理、一站式办公、全程式代理”等便民服务，切实为群众排忧解难。做到窗口党员尽职尽责更“用心”、优质服务更“暖心”、优化环境更“安心”、主动服务更“贴心”、帮办服务更“省心”、便捷办事更“精心”，持续深化“六心政务服务”党建品牌建设，党建工作引领政务服务工作高质量发展。计划聘请一家第三方服务公司，服务人员35人，提供一站式服务，合同总金额为267.9万元，按季度考核合格后支付项目服务费，通过实施本项目后，可有效提高政府公共服务水平，提升认可度，使得办事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267.9万元，资金执行率100%，本项目实际完成“一窗式受理、一站式办公、全程式代理”等便民服务，切实为群众排忧解难；通过本项目的实施，加强了优化营商环境，有效提高了政府公共服务水平，提升了政务服务标准化、规范化、便利化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服务人员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业务考核合格率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第一季度支付费用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第二季度支付费用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第三季度支付费用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第四季度支付费用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提高政府公共服务水平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公众对政务服务形象提升认可度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办事群众满意度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