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吉木萨尔县技工学校</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我校是一所面向社会针对农牧民群众、城镇失业未就业人员开展技能培训的公办职业技能培训学校。学校坚持把职业技能教育作为培育新型农民、培养技能人才、推动乡村振兴和产业发展的重要抓手，立足县域实际，创新培训方式，强化培训实效，本着为广大人民群众服务宗旨，为老百姓解决就业困难的问题，以就业为导向，根据市场需求，积极走访各行业部门，企业等用工单位，收集整理用工信息。</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吉木萨尔县技工学校无下属预算单位。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2025年度收入总计493.70万元，</w:t>
      </w:r>
      <w:r>
        <w:rPr>
          <w:rFonts w:ascii="仿宋_GB2312" w:hAnsi="仿宋_GB2312" w:eastAsia="仿宋_GB2312"/>
          <w:b w:val="0"/>
          <w:sz w:val="32"/>
        </w:rPr>
        <w:t>其中：本年收入合计488.57万元，使用非财政拨款结余（含专用结余）0.00万元，年初结转和结余5.12万元。</w:t>
      </w:r>
    </w:p>
    <w:p>
      <w:pPr>
        <w:spacing w:line="580" w:lineRule="exact"/>
        <w:ind w:firstLine="640"/>
        <w:jc w:val="both"/>
      </w:pPr>
      <w:r>
        <w:rPr>
          <w:rFonts w:ascii="仿宋_GB2312" w:hAnsi="仿宋_GB2312" w:eastAsia="仿宋_GB2312"/>
          <w:b/>
          <w:sz w:val="32"/>
        </w:rPr>
        <w:t>2025年度支出总计493.70万元，</w:t>
      </w:r>
      <w:r>
        <w:rPr>
          <w:rFonts w:ascii="仿宋_GB2312" w:hAnsi="仿宋_GB2312" w:eastAsia="仿宋_GB2312"/>
          <w:b w:val="0"/>
          <w:sz w:val="32"/>
        </w:rPr>
        <w:t>其中：本年支出合计488.67万元，结余分配0.00万元，年末结转和结余5.02万元。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增加64.50万元，增长15.03%，主要原因是：年中追加实训设备购置项目资金。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本年收入488.57万元，</w:t>
      </w:r>
      <w:r>
        <w:rPr>
          <w:rFonts w:ascii="仿宋_GB2312" w:hAnsi="仿宋_GB2312" w:eastAsia="仿宋_GB2312"/>
          <w:b w:val="0"/>
          <w:sz w:val="32"/>
        </w:rPr>
        <w:t>其中：财政拨款收入438.54万元，占89.76%；上级补助收入0.00万元，占0.00%；事业收入0.00万元，占0.00%；经营收入0.00万元，占0.00%；附属单位上缴收入0.00万元，占0.00%；其他收入50.03万元，占10.24%。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本年支出488.67万元，</w:t>
      </w:r>
      <w:r>
        <w:rPr>
          <w:rFonts w:ascii="仿宋_GB2312" w:hAnsi="仿宋_GB2312" w:eastAsia="仿宋_GB2312"/>
          <w:b w:val="0"/>
          <w:sz w:val="32"/>
        </w:rPr>
        <w:t>其中：基本支出331.59万元，占67.86%；项目支出157.08万元，占32.14%；上缴上级支出0.00万元，占0.00%；经营支出0.00万元，占0.00%；对附属单位补助支出0.00万元，占0.00%。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2025年度财政拨款收入总计441.77万元，</w:t>
      </w:r>
      <w:r>
        <w:rPr>
          <w:rFonts w:ascii="仿宋_GB2312" w:hAnsi="仿宋_GB2312" w:eastAsia="仿宋_GB2312"/>
          <w:b w:val="0"/>
          <w:sz w:val="32"/>
        </w:rPr>
        <w:t>其中：年初财政拨款结转和结余3.23万元，本年财政拨款收入438.54万元。</w:t>
      </w:r>
      <w:r>
        <w:rPr>
          <w:rFonts w:ascii="仿宋_GB2312" w:hAnsi="仿宋_GB2312" w:eastAsia="仿宋_GB2312"/>
          <w:b/>
          <w:sz w:val="32"/>
        </w:rPr>
        <w:t>财政拨款支出总计441.77万元，</w:t>
      </w:r>
      <w:r>
        <w:rPr>
          <w:rFonts w:ascii="仿宋_GB2312" w:hAnsi="仿宋_GB2312" w:eastAsia="仿宋_GB2312"/>
          <w:b w:val="0"/>
          <w:sz w:val="32"/>
        </w:rPr>
        <w:t>其中：年末财政拨款结转和结余3.23万元，本年财政拨款支出438.54万元。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增加21.79万元，增长5.19%，主要原因是：本年在职人员工资调增，人员经费增加。</w:t>
      </w:r>
      <w:r>
        <w:rPr>
          <w:rFonts w:ascii="仿宋_GB2312" w:hAnsi="仿宋_GB2312" w:eastAsia="仿宋_GB2312"/>
          <w:b/>
          <w:sz w:val="32"/>
        </w:rPr>
        <w:t>与年初预算相比，</w:t>
      </w:r>
      <w:r>
        <w:rPr>
          <w:rFonts w:ascii="仿宋_GB2312" w:hAnsi="仿宋_GB2312" w:eastAsia="仿宋_GB2312"/>
          <w:b w:val="0"/>
          <w:sz w:val="32"/>
        </w:rPr>
        <w:t>年初预算数284.72万元，决算数441.77万元，预决算差异率55.16%，主要原因是：年中追加培训补贴资金，导致预决算存在差异。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单位正常运行等重点支出，体现在有关支出科目中。</w:t>
      </w:r>
    </w:p>
    <w:p>
      <w:pPr>
        <w:spacing w:line="580" w:lineRule="exact"/>
        <w:ind w:firstLine="640"/>
        <w:jc w:val="both"/>
      </w:pPr>
      <w:r>
        <w:rPr>
          <w:rFonts w:ascii="仿宋_GB2312" w:hAnsi="仿宋_GB2312" w:eastAsia="仿宋_GB2312"/>
          <w:b w:val="0"/>
          <w:sz w:val="32"/>
        </w:rPr>
        <w:t>按照支出功能分类，教育支出（类）职业教育（款）技校教育（项）的支出占本年财政拨款支出总额的比重最高，2025年度决算数为282.27万元，占比64.37%，主要用于人员工资福利、公用经费。</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2025年度一般公共预算财政拨款支出430.08万元，</w:t>
      </w:r>
      <w:r>
        <w:rPr>
          <w:rFonts w:ascii="仿宋_GB2312" w:hAnsi="仿宋_GB2312" w:eastAsia="仿宋_GB2312"/>
          <w:b w:val="0"/>
          <w:sz w:val="32"/>
        </w:rPr>
        <w:t>占本年支出合计的88.01%。</w:t>
      </w:r>
      <w:r>
        <w:rPr>
          <w:rFonts w:ascii="仿宋_GB2312" w:hAnsi="仿宋_GB2312" w:eastAsia="仿宋_GB2312"/>
          <w:b/>
          <w:sz w:val="32"/>
        </w:rPr>
        <w:t>与上年相比，</w:t>
      </w:r>
      <w:r>
        <w:rPr>
          <w:rFonts w:ascii="仿宋_GB2312" w:hAnsi="仿宋_GB2312" w:eastAsia="仿宋_GB2312"/>
          <w:b w:val="0"/>
          <w:sz w:val="32"/>
        </w:rPr>
        <w:t>增加13.33万元，增长3.20%，主要原因是：本年在职人员工资调增，人员经费增加。</w:t>
      </w:r>
      <w:r>
        <w:rPr>
          <w:rFonts w:ascii="仿宋_GB2312" w:hAnsi="仿宋_GB2312" w:eastAsia="仿宋_GB2312"/>
          <w:b/>
          <w:sz w:val="32"/>
        </w:rPr>
        <w:t>与年初预算相比，</w:t>
      </w:r>
      <w:r>
        <w:rPr>
          <w:rFonts w:ascii="仿宋_GB2312" w:hAnsi="仿宋_GB2312" w:eastAsia="仿宋_GB2312"/>
          <w:b w:val="0"/>
          <w:sz w:val="32"/>
        </w:rPr>
        <w:t>年初预算数284.72万元，决算数430.08万元，预决算差异率51.05%，主要原因是：年中追加培训补贴资金，导致预决算存在差异。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1.教育支出（类）282.27万元，占65.63%。</w:t>
      </w:r>
    </w:p>
    <w:p>
      <w:pPr>
        <w:spacing w:line="580" w:lineRule="exact"/>
        <w:ind w:firstLine="640"/>
        <w:jc w:val="both"/>
      </w:pPr>
      <w:r>
        <w:rPr>
          <w:rFonts w:ascii="仿宋_GB2312" w:hAnsi="仿宋_GB2312" w:eastAsia="仿宋_GB2312"/>
          <w:b w:val="0"/>
          <w:sz w:val="32"/>
        </w:rPr>
        <w:t>2.社会保障和就业支出（类）146.83万元，占34.14%。</w:t>
      </w:r>
    </w:p>
    <w:p>
      <w:pPr>
        <w:spacing w:line="580" w:lineRule="exact"/>
        <w:ind w:firstLine="640"/>
        <w:jc w:val="both"/>
      </w:pPr>
      <w:r>
        <w:rPr>
          <w:rFonts w:ascii="仿宋_GB2312" w:hAnsi="仿宋_GB2312" w:eastAsia="仿宋_GB2312"/>
          <w:b w:val="0"/>
          <w:sz w:val="32"/>
        </w:rPr>
        <w:t>3.农林水支出（类）0.99万元，占0.23%。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1.教育支出（类）职业教育（款）技校教育（项）：支出决算数为282.27万元，比上年决算减少41.23万元，下降12.74%，主要原因是：本年度因学校合署办公，校址搬迁，减少取暖费支出。</w:t>
      </w:r>
    </w:p>
    <w:p>
      <w:pPr>
        <w:spacing w:line="580" w:lineRule="exact"/>
        <w:ind w:firstLine="640"/>
        <w:jc w:val="both"/>
      </w:pPr>
      <w:r>
        <w:rPr>
          <w:rFonts w:ascii="仿宋_GB2312" w:hAnsi="仿宋_GB2312" w:eastAsia="仿宋_GB2312"/>
          <w:b w:val="0"/>
          <w:sz w:val="32"/>
        </w:rPr>
        <w:t>2.教育支出（类）职业教育（款）其他职业教育支出（项）：支出决算数为0.00万元，比上年决算减少10.78万元，下降100.00%，主要原因是：支出减少主要原因本年度该项目未纳入年度预算，无相关支出。</w:t>
      </w:r>
    </w:p>
    <w:p>
      <w:pPr>
        <w:spacing w:line="580" w:lineRule="exact"/>
        <w:ind w:firstLine="640"/>
        <w:jc w:val="both"/>
      </w:pPr>
      <w:r>
        <w:rPr>
          <w:rFonts w:ascii="仿宋_GB2312" w:hAnsi="仿宋_GB2312" w:eastAsia="仿宋_GB2312"/>
          <w:b w:val="0"/>
          <w:sz w:val="32"/>
        </w:rPr>
        <w:t>3.社会保障和就业支出（类）就业补助（款）其他就业补助支出（项）：支出决算数为146.83万元，比上年决算增加65.51万元，增长80.56%，主要原因是：本年度培训班次增加，培训补贴资金增加。</w:t>
      </w:r>
    </w:p>
    <w:p>
      <w:pPr>
        <w:spacing w:line="580" w:lineRule="exact"/>
        <w:ind w:firstLine="640"/>
        <w:jc w:val="both"/>
      </w:pPr>
      <w:r>
        <w:rPr>
          <w:rFonts w:ascii="仿宋_GB2312" w:hAnsi="仿宋_GB2312" w:eastAsia="仿宋_GB2312"/>
          <w:b w:val="0"/>
          <w:sz w:val="32"/>
        </w:rPr>
        <w:t>4.农林水支出（类）巩固脱贫攻坚成果衔接乡村振兴（款）其他巩固脱贫攻坚成果衔接乡村振兴支出（项）：支出决算数为0.99万元，比上年决算减少0.16万元，下降13.91%，主要原因是：本年度外派教师赴阿合奇开展培训人数减少，资金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2025年度一般公共预算财政拨款基本支出281.46万元，其中：</w:t>
      </w:r>
      <w:r>
        <w:rPr>
          <w:rFonts w:ascii="仿宋_GB2312" w:hAnsi="仿宋_GB2312" w:eastAsia="仿宋_GB2312"/>
          <w:b/>
          <w:sz w:val="32"/>
        </w:rPr>
        <w:t>人员经费269.99万元，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包括：基本工资、津贴补贴、奖金、绩效工资、机关事业单位基本养老保险缴费、职业年金缴费、职工基本医疗保险缴费、公务员医疗补助缴费、其他社会保障缴费、住房公积金、其他工资福利支出、生活补助。</w:t>
      </w:r>
    </w:p>
    <w:p>
      <w:pPr>
        <w:spacing w:line="580" w:lineRule="exact"/>
        <w:ind w:firstLine="640"/>
        <w:jc w:val="both"/>
      </w:pPr>
      <w:r>
        <w:rPr>
          <w:rFonts w:ascii="仿宋_GB2312" w:hAnsi="仿宋_GB2312" w:eastAsia="仿宋_GB2312"/>
          <w:b/>
          <w:sz w:val="32"/>
        </w:rPr>
        <w:t>公用经费11.47万元，</w:t>
      </w:r>
      <w:r>
        <w:rPr>
          <w:rFonts w:ascii="仿宋_GB2312" w:hAnsi="仿宋_GB2312" w:eastAsia="仿宋_GB2312"/>
          <w:b w:val="0"/>
          <w:sz w:val="32"/>
        </w:rPr>
        <w:t>包括：办公费、差旅费、委托业务费、工会经费、其他交通费用。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单位正常运行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2025年度政府性基金预算财政拨款收入总计8.46万元，</w:t>
      </w:r>
      <w:r>
        <w:rPr>
          <w:rFonts w:ascii="仿宋_GB2312" w:hAnsi="仿宋_GB2312" w:eastAsia="仿宋_GB2312"/>
          <w:b w:val="0"/>
          <w:sz w:val="32"/>
        </w:rPr>
        <w:t>其中：年初结转和结余0.00万元，本年收入8.46万元。</w:t>
      </w:r>
      <w:r>
        <w:rPr>
          <w:rFonts w:ascii="仿宋_GB2312" w:hAnsi="仿宋_GB2312" w:eastAsia="仿宋_GB2312"/>
          <w:b/>
          <w:sz w:val="32"/>
        </w:rPr>
        <w:t>政府性基金预算财政拨款支出总计8.46万元，</w:t>
      </w:r>
      <w:r>
        <w:rPr>
          <w:rFonts w:ascii="仿宋_GB2312" w:hAnsi="仿宋_GB2312" w:eastAsia="仿宋_GB2312"/>
          <w:b w:val="0"/>
          <w:sz w:val="32"/>
        </w:rPr>
        <w:t>其中：年末结转和结余0.00万元，本年支出8.46万元。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增加8.46万元，增长100.00%，主要原因是：本年度追加化债项目资金。</w:t>
      </w:r>
      <w:r>
        <w:rPr>
          <w:rFonts w:ascii="仿宋_GB2312" w:hAnsi="仿宋_GB2312" w:eastAsia="仿宋_GB2312"/>
          <w:b/>
          <w:sz w:val="32"/>
        </w:rPr>
        <w:t>与年初预算相比，</w:t>
      </w:r>
      <w:r>
        <w:rPr>
          <w:rFonts w:ascii="仿宋_GB2312" w:hAnsi="仿宋_GB2312" w:eastAsia="仿宋_GB2312"/>
          <w:b w:val="0"/>
          <w:sz w:val="32"/>
        </w:rPr>
        <w:t>年初预算数0.00万元，决算数8.46万元，预决算差异率100.00%，主要原因是：年中追加化债项目资金，导致预决算存在差异。</w:t>
      </w:r>
    </w:p>
    <w:p>
      <w:pPr>
        <w:spacing w:line="580" w:lineRule="exact"/>
        <w:ind w:firstLine="640"/>
        <w:jc w:val="both"/>
      </w:pPr>
      <w:r>
        <w:rPr>
          <w:rFonts w:ascii="仿宋_GB2312" w:hAnsi="仿宋_GB2312" w:eastAsia="仿宋_GB2312"/>
          <w:b w:val="0"/>
          <w:sz w:val="32"/>
        </w:rPr>
        <w:t>政府性基金预算财政拨款本年支出8.46万元。具体情况如下：</w:t>
      </w:r>
    </w:p>
    <w:p>
      <w:pPr>
        <w:spacing w:line="580" w:lineRule="exact"/>
        <w:ind w:firstLine="640"/>
        <w:jc w:val="both"/>
      </w:pPr>
      <w:r>
        <w:rPr>
          <w:rFonts w:ascii="仿宋_GB2312" w:hAnsi="仿宋_GB2312" w:eastAsia="仿宋_GB2312"/>
          <w:b w:val="0"/>
          <w:sz w:val="32"/>
        </w:rPr>
        <w:t>1.其他支出（类）其他政府性基金及对应专项债务收入安排的支出（款）其他政府性基金债务收入安排的支出（项）：支出决算数为8.46万元，比上年决算增加8.46万元，增长100.00%，主要原因是：年中追加化债项目资金，导致预决算存在差异。</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2025年度吉木萨尔县技工学校（事业单位）公用经费支出11.47万元，比上年减少45.70万元，下降79.94%，主要原因是：因校址搬迁，本年度减少取暖费支出。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2025年度政府采购支出总额46.91万元，其中：政府采购货物支出46.91万元、政府采购工程支出0.00万元、政府采购服务支出0.00万元。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授予中小企业合同金额46.91万元，占政府采购支出总额的100.00%，其中：授予小微企业合同金额46.91万元，占政府采购支出总额的100.00%。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493.70万元，实际执行总额488.67万元；预算绩效评价项目0个，全年预算数0.00万元，全年执行数0.00万元。预算绩效管理取得的成效：一是资金使用不断优化，配置效率稳步提升；二是评价结果有效运行，过程监管得到加强。发现的问题及原因：一是专业师资力量不足，难以满足教学培训需求；二是资产管理不够规范，资产使用、盘点闭环管理有待加强。下一步改进措施：一是强化师资队伍建设，补齐专业师资短板；二是规范资产管理工作，筑牢内控管理基础。具体附整体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吉木萨尔县技工学校</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126.24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126.24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284.72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344.46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339.43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615.44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987.40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977.34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615.44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987.40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977.34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吉木萨尔县技工学校在县委、县人民政府的坚强领导下，在人社局的精心指导和大力支持下，围绕自治区“八大产业集群”和地方特色产业发展，以及我县县域市场需求，全力推动职业技能培训，根据自治区《关于印发&lt;新疆维吾尔自治区第二届职业技能大赛实施方案&gt;的通知》（新就办发〔2024〕4号）、《关于印发&lt;新疆维吾尔自治区职业技能竞赛管理办法&gt;的通知》（新政办发〔2014〕98号）文件要求，计划开展各类职业技能培训1200人次，其中新增取得职业资格证书或职业技能等级证书500人次。学员出勤率达到95%以上，学员对培训满意度达到95%以上。通过技能培训切实提高参训人员工资性收入占比，学员持证上岗率达到100%，促进就业增收。</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单位全年预算数为493.70万元，全年实际支出资金488.67万元，预算执行率为98.98%，我单位全年完成职业技能培训3504人次，新增技能等级人才795人，学员出勤率达到95%以上，学员对培训满意度达到95%以上，学员持证上岗率达到100%。全年绩效目标均完成，聚焦劳动力转移与企业用工刚需，提升培训针对性与实效性。</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开展各类职业技能培训</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&gt;=1200人次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吉木萨尔县技工学校2024培训工作总结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=3504人次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新增取得职业资格证书或职业技能等级证书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&gt;=500人次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吉木萨尔县技工学校2024培训工作总结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=795人次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学员出勤率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吉木萨尔县技工学校2024培训工作总结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学员持证上岗率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吉木萨尔县技工学校2024培训工作总结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学员对培训满意度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吉木萨尔县技工学校2024培训工作总结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footerReference r:id="rId3" w:type="default"/>
      <w:pgSz w:w="11906" w:h="16838"/>
      <w:pgMar w:top="2098"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