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吉木萨尔县东区二级消防救援站业务经费项目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吉木萨尔县应急管理局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吉木萨尔县应急管理局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吉木萨尔县东区二级消防站目前已投入使用并配备相关人员，，经《吉木萨尔县常委会会议纪要》（第十三届〔2024〕125号）政策文件，为满足消防站正常投入执勤战备，打造舒心留人的工作环境，设立本项目。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（1）项目名称：吉木萨尔县东区二级消防救援站业务经费项目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（2）项目主要内容：县级财政拨款100万元至县应急管理局。资金主要用于吉木萨尔县东区二级消防站购置办公用品、正规化建设物品、专职队人员被装</w:t>
      </w:r>
      <w:r>
        <w:rPr>
          <w:rStyle w:val="Strong"/>
          <w:rFonts w:ascii="楷体" w:eastAsia="楷体" w:hAnsi="楷体" w:hint="eastAsia"/>
          <w:b w:val="0"/>
          <w:bCs w:val="0"/>
          <w:spacing w:val="-4"/>
          <w:sz w:val="32"/>
          <w:szCs w:val="32"/>
        </w:rPr>
        <w:t xml:space="preserve">以及</w:t>
      </w:r>
      <w:r>
        <w:rPr>
          <w:rStyle w:val="Strong"/>
          <w:rFonts w:ascii="楷体" w:eastAsia="楷体" w:hAnsi="楷体" w:hint="eastAsia"/>
          <w:b w:val="0"/>
          <w:bCs w:val="0"/>
          <w:spacing w:val="-4"/>
          <w:sz w:val="32"/>
          <w:szCs w:val="32"/>
        </w:rPr>
        <w:t xml:space="preserve">营区修缮、药品采购、战备物资储备，同时涵盖日常的伙食、燃气、油料、水电暖网等费用支出。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县消防救援大队不属于县级财政预算单位，无法进行预算编制、预算调整、政府采购、资金支付等财务管理活动。因此，县财政将业务经费100万元拨入县应急管理局。县消防救援大队委托县应急管理局进行政府采购、资金支付等财务管理活动。如涉及固定资产、工程建设等业务，由县应急管理局组织实施后向县消防救援大队移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实施主体：吉木萨尔县应急管理局。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（1）前期准备：根据《吉木萨尔县常委会会议纪要》（第十三届〔2024〕125号）文件要求，我单位开展吉木萨尔县东区二级消防站购置办公用品、正规化建设物品、专职队人员被装</w:t>
      </w:r>
      <w:r>
        <w:rPr>
          <w:rStyle w:val="Strong"/>
          <w:rFonts w:ascii="楷体" w:eastAsia="楷体" w:hAnsi="楷体" w:hint="eastAsia"/>
          <w:b w:val="0"/>
          <w:bCs w:val="0"/>
          <w:spacing w:val="-4"/>
          <w:sz w:val="32"/>
          <w:szCs w:val="32"/>
        </w:rPr>
        <w:t xml:space="preserve">以及</w:t>
      </w:r>
      <w:r>
        <w:rPr>
          <w:rStyle w:val="Strong"/>
          <w:rFonts w:ascii="楷体" w:eastAsia="楷体" w:hAnsi="楷体" w:hint="eastAsia"/>
          <w:b w:val="0"/>
          <w:bCs w:val="0"/>
          <w:spacing w:val="-4"/>
          <w:sz w:val="32"/>
          <w:szCs w:val="32"/>
        </w:rPr>
        <w:t xml:space="preserve">营区修缮、药品采购、战备物资储备、伙食、燃气、油料、水电暖网等采购活动。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（2）招投标情况：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上述货物和服务采购均未在政府集中采购目录以内，同时，单笔交易金额均未在分散限额标准以上，故不涉及《政府采购法》和《招标投标法》的相关要求，上述货物和服务采购均未进行招投标活动。根据《吉木萨尔县政府采购规范流程》（吉县党财发〔2025〕1号）文件规定，我单位通过政采云平台网上超市、服务市场和线下进行采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通过政采云平台网上超市、服务市场进行采购的项目，在合同签订后，各项目有序开展，根据合同约定，完成各类货物和服务采购。针对线下采购的项目，严格执行事前审批，审批后签订线下合同，保障各项目有序开展，根据合同约定，完成各类货物和服务采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（4）项目验收：本单位经办人员、消防大队经办人员、资产管理人员负责各类货物和服务的验收工作，确保验收合格后结清全部款项。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（5）投入使用：该项目的顺利实施，满足了消防站正常投入执勤战备，打造出了舒心留人的工作环境。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①负责应急管理工作，指导各乡镇、各部门应对安全生产类、自然灾害类突发事件和综合防灾减灾救灾工作。负责吉木萨尔县安全生产综合监督管理和工矿商贸行业安全生产监督管理工作。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②组织编制应急体系建设、安全生产和综合防灾减灾规划，监督实施应急管理、安全生产等地方规范性文件和相关规程。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④协调指挥各类应急专业队伍，建立应急协调联动机制，推进应急指挥平台对接，提请衔接驻县部队参与应急救援工作。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⑤统筹应急救援力量建设，负责消防、森林和草原火灾扑救、抗洪抢险、地震和地质灾害救援、生产安全事故救援专业应急救援力量建设，建设和管理指挥综合性应急救援队伍。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⑥负责消防管理工作，指导消防监督、火灾预防、火灾扑救等工作。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⑧组织协调灾害救助工作，组织和指导灾情核查、损失评估、救灾捐赠工作，管理分配中央、自治区、自治州和县救灾款物并监督使用。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⑨依法行使县安全生产综合监督管理职权，指导、协调和监督负有安全生产监督管理职责的部门和各乡镇的安全生产工作，组织开展安全生产巡查、考核工作。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按照分级、属地原则，依法监督检查工矿商贸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应急管理局下设执法监察大队、自然灾害综合监测预警中心、矿山安全服务保障中心三个事业单位；机关本级共设置行政财务办公室、安全生产调度中心、综合办公室、危化办公室、非煤矿山办公室、工贸办公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本项目预算安排总额为100万元，资金来源为本级财政资金，其中：财政资金100万元，其他资金0万元，2025年实际收到预算资金100万元，预算资金到位率为100%。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截至2025年12月31日，本项目实际支付资金100万元，预算执行率100%。本项目资金主要用于支付吉木萨尔县东区二级消防站购置办公用品、正规化建设物品、专职队人员被装</w:t>
      </w:r>
      <w:r>
        <w:rPr>
          <w:rStyle w:val="Strong"/>
          <w:rFonts w:ascii="楷体" w:eastAsia="楷体" w:hAnsi="楷体" w:hint="eastAsia"/>
          <w:b w:val="0"/>
          <w:bCs w:val="0"/>
          <w:spacing w:val="-4"/>
          <w:sz w:val="32"/>
          <w:szCs w:val="32"/>
        </w:rPr>
        <w:t xml:space="preserve">以及</w:t>
      </w:r>
      <w:r>
        <w:rPr>
          <w:rStyle w:val="Strong"/>
          <w:rFonts w:ascii="楷体" w:eastAsia="楷体" w:hAnsi="楷体" w:hint="eastAsia"/>
          <w:b w:val="0"/>
          <w:bCs w:val="0"/>
          <w:spacing w:val="-4"/>
          <w:sz w:val="32"/>
          <w:szCs w:val="32"/>
        </w:rPr>
        <w:t xml:space="preserve">营区修缮、药品采购、战备物资储备、伙食、燃气、油料、水电暖网等费用100万元。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保障14名消防队员和1个消防区域开展日常工作，于2025年12月30日前完成所有物资和服务的采购工作，各类物资和服务全部验收通过，满足消防站正常投入执勤战备，打造舒心留人的工作环境，消防队员满意度达到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“保障东区二级消防站人数”指标，预期指标值为“大于等于14人”；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“保障消防区域”指标，预期指标值为“大于等于1个”；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“各类物资验收合格率”指标，预期指标值为“等于100%”；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“各类服务验收合格率”指标，预期指标值为“等于100%”；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“各类物资和服务完成时间”指标，预期指标值为“2025年12月30日前”；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“各类物资和服务成本”指标，预期指标值为“小于等于100万元”；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“满足消防站正常投入执勤战备，打造舒心留人的工作环境”指标，预期指标值为“有效提高”；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“消防人员满意度”指标，预期指标值为“大于等于95%”。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东区二级消防救援站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此次我单位根据《财政支出绩效评价管理暂行办法》（财预〔2020〕10号）文件要求实施评价工作，本次评价对象为吉木萨尔县东区二级消防救援站业务经费项目，评价核心为项目资金、项目产出、项目效益。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张林江（评价小组组长）：主要负责项目策划和监督，全面负责项目绩效评价报告的最终质量，对评价人员出具的最终报告质量进行复核，确保评估结果的客观性；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杨健（评价小组组员）：主要负责资料的收集，取证、数据统计分析；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李东远（评价小组组员）：主要负责项目报告的制定，指标的研判，数据分析及报告撰写。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一是项目决策方面：立项依据充分，立项程序规范，绩效目标设置合理，绩效指标设置明确，预算编制科学，资金分配合理。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二是过程管理方面：资金及时到位，货款及时结算，资金使用规范，管理制度健全，制度执行有效。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三是项目产出方面：顺利完成采购工作，项目按时完成。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四是项目成本方面：成本控制在合理范围内。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五是项目效益方面：有效满足了消防站正常投入执勤战备，打造了舒心留人的工作环境；消防人员满意度比较满意。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资金执行率100%；所有物资和服务的采购工作；各类物资和服务验收工作；通过本项目的实施，满足了消防站正常投入执勤战备，打造了舒心留人的工作环境。。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本项目立项符合《吉木萨尔县常委会会议纪要》（第十三届〔2024〕125号）文件，要求吉木萨尔县消防救援大队依法依规实施吉木萨尔县东区二级消防救援站采购工作。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财政资金直接支付申请书》，本项目资金性质为“公共财政预算”功能分类为“其他消防救援事务支出”经济分类为“办公费、电费、工会经费、其他交通费用、水费、维修费、印刷费、邮电费、专用材料费”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吉木萨尔县政府采购规范流程》（吉县党财发〔2025〕1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有效保障14名消防队员和1个消防区域开展日常工作，于2025年12月30日前完成所有物资和服务的采购工作，各类物资和服务全部验收通过，满足消防站正常投入执勤战备，打造舒心留人的工作环境，消防队员满意度达到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②该项目实际工作内容为：县级财政拨款100万元至县应急管理局。资金主要用于吉木萨尔县东区二级消防站购置办公用品、正规化建设物品、专职队人员被装</w:t>
      </w:r>
      <w:r>
        <w:rPr>
          <w:rStyle w:val="Strong"/>
          <w:rFonts w:ascii="楷体" w:eastAsia="楷体" w:hAnsi="楷体" w:hint="eastAsia"/>
          <w:b w:val="0"/>
          <w:bCs w:val="0"/>
          <w:spacing w:val="-4"/>
          <w:sz w:val="32"/>
          <w:szCs w:val="32"/>
        </w:rPr>
        <w:t xml:space="preserve">以及</w:t>
      </w:r>
      <w:r>
        <w:rPr>
          <w:rStyle w:val="Strong"/>
          <w:rFonts w:ascii="楷体" w:eastAsia="楷体" w:hAnsi="楷体" w:hint="eastAsia"/>
          <w:b w:val="0"/>
          <w:bCs w:val="0"/>
          <w:spacing w:val="-4"/>
          <w:sz w:val="32"/>
          <w:szCs w:val="32"/>
        </w:rPr>
        <w:t xml:space="preserve">营区修缮、药品采购、战备物资储备，同时涵盖日常的伙食、燃气、油料、水电暖网等费用支出。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县消防救援大队不属于县级财政预算单位，无法进行预算编制、预算调整、政府采购、资金支付等财务管理活动。因此，县财政将业务经费100万元拨入县应急管理局。县消防救援大队委托县应急管理局进行政府采购、资金支付等财务管理活动。如涉及固定资产、工程建设等业务，由县应急管理局组织实施后向县消防救援大队移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数量指标：保障东区二级消防站人数14人、保障消防区域1个，质量指标：各类物资验收合格率100%、各类服务验收合格率100%，时效指标：各类物资和服务完成时间在2025年12月10日前，经济成本指标：各类物资和服务成本100万元。达到满足消防站正常投入执勤战备，打造舒心留人的工作环境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④该项目批复的预算金额为100万元，《项目支出绩效目标表》中预算金额为100万元，预算确定的项目资金与预算确定的项目投资额相匹配。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东区二级消防站人数大于等于14人”“保障消防区域大于等于1个”，三级指标的年度指标值与年度绩效目标中任务数一致，已设置时效指标“各类物资和服务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本项目经吉木萨尔县第十三次常委会审议通过，即预算编制较科学且经过论证；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预算申请内容为吉木萨尔县东区二级消防站购置办公用品、正规化建设物品、专职队人员被转</w:t>
      </w:r>
      <w:r>
        <w:rPr>
          <w:rStyle w:val="Strong"/>
          <w:rFonts w:ascii="楷体" w:eastAsia="楷体" w:hAnsi="楷体" w:hint="eastAsia"/>
          <w:b w:val="0"/>
          <w:bCs w:val="0"/>
          <w:spacing w:val="-4"/>
          <w:sz w:val="32"/>
          <w:szCs w:val="32"/>
        </w:rPr>
        <w:t xml:space="preserve">以及</w:t>
      </w:r>
      <w:r>
        <w:rPr>
          <w:rStyle w:val="Strong"/>
          <w:rFonts w:ascii="楷体" w:eastAsia="楷体" w:hAnsi="楷体" w:hint="eastAsia"/>
          <w:b w:val="0"/>
          <w:bCs w:val="0"/>
          <w:spacing w:val="-4"/>
          <w:sz w:val="32"/>
          <w:szCs w:val="32"/>
        </w:rPr>
        <w:t xml:space="preserve">营区修缮、药品采购、战备物资储备，同时涵盖日常的伙食、燃气、油料、水电暖网等费用支出，项目实际内容为吉木萨尔县东区二级消防站购置办公用品、正规化建设物品、专职队人员被转</w:t>
      </w:r>
      <w:r>
        <w:rPr>
          <w:rStyle w:val="Strong"/>
          <w:rFonts w:ascii="楷体" w:eastAsia="楷体" w:hAnsi="楷体" w:hint="eastAsia"/>
          <w:b w:val="0"/>
          <w:bCs w:val="0"/>
          <w:spacing w:val="-4"/>
          <w:sz w:val="32"/>
          <w:szCs w:val="32"/>
        </w:rPr>
        <w:t xml:space="preserve">以及</w:t>
      </w:r>
      <w:r>
        <w:rPr>
          <w:rStyle w:val="Strong"/>
          <w:rFonts w:ascii="楷体" w:eastAsia="楷体" w:hAnsi="楷体" w:hint="eastAsia"/>
          <w:b w:val="0"/>
          <w:bCs w:val="0"/>
          <w:spacing w:val="-4"/>
          <w:sz w:val="32"/>
          <w:szCs w:val="32"/>
        </w:rPr>
        <w:t xml:space="preserve">营区修缮、药品采购、战备物资储备，同时涵盖日常的伙食、燃气、油料、水电暖网等费用支出，预算申请与《吉木萨尔县东区二级消防救援站业务经费项目实施方案》中涉及的项目内容匹配；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万元，我单位在预算申请中严格按照项目实施内容及测算标准进行核算，其中：办公费用46.26万元、电费7.47万元、工会经费8万元、水费3.04万元、维修费14.86万元、印刷费12.20万元、邮电费1.97万元、专用材料费6.20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将县消防救援大队业务经费纳入县应急管理局部门预算的请示》为依据进行资金分配，预算资金分配依据充分。根据《吉木萨尔县常委会会议纪要》（第十三届〔2024〕125号）文件，本项目实际到位100.00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万元，其中：财政安排资金100.00万元，其他资金0万元，实际到位资金100.00万元，资金到位率=（实际到位资金/预算资金）×100.00%=（100/100）×100.00%=100.00%。得分=（100.00%-60.00%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本项目实际支出资金100.00万元，预算执行率=（实际支出资金/实际到位资金）×100.00%=（100.00/100.00）×100.00%=100.00%；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应急管理局政府采购管制制度》、《吉木萨尔县应急管理局预算绩效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应急管理局资金管理办法》《吉木萨尔县应急管理局收支业务管理制度》《吉木萨尔县应急管理局政府采购业务管理制度》《吉木萨尔县应急管理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政府采购法》《吉木萨尔县应急管理局资金管理办法》《吉木萨尔县应急管理局收支业务管理制度》《吉木萨尔县应急管理局政府采购业务管理制度》《吉木萨尔县应急管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项目工作领导小组，由刘钢任组长，负责项目的组织工作；张林江任副组长，负责项目的实施工作；组员包括：杨健和李东远，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“保障东区二级消防站人数”指标：预期指标值为“大于等于14人”，实际完成指标值为“等于14人”，指标完成率为100.00%。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“保障消防区域”指标：预期指标值为“大于等于1个”，实际完成指标值为“等于1个”，指标完成率为100.00%。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“各类物资验收合格率”指标：预期指标值为“等于100%”，实际完成指标值为“等于100”，指标完成率为100.00%。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“各类服务验收合格率”指标：预期指标值为“等于100%”，实际完成指标值为“等于100%”，指标完成率为100.00%。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“各类物资和服务完成时间”指标：预期指标值为“2025年12月30日前”，实际完成指标值为“2025年12月10日”，指标完成率为100.00%。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“各类物资和服务成本”指标：预期指标值为“小于等于100万元”，实际完成指标值为“等于100万元”，指标完成率为100.00%。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“满足消防站正常投入执勤战备，打造舒心留人的工作环境”指标：预期指标值为“有效提高”，实际完成指标值为“达成年度指标”，指标完成率为100.00%。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消防人员满意度”指标：预期指标值为“大于等于95%”，实际完成指标值为“100.00%”，指标完成率为105.00%。偏差原因分析：我单位在前期设定满意度指标时，为确保项目产出的安全性和底线思维，的目标值较为保守；下一年度改进措施：结合实际执行能力，将满意度目标值适当上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1.严格决策审批流程。严格按照县长常委会会议、县财政领导小组会议、县财政局三个环节进行审批。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2.严格项目采购流程。严格按照《吉木萨尔县政府采购规范流程》进行采购活动，并组织专业人士进行验收工作。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3.强化项目组织结构：以单位主要领导为项目负责人，项目分管领导进行全流程把控，项目经办人员负责组织落实，财务人员负责编制预算和资金管理。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4.强化财务收支管理。严格按照合同的付款条件，采用内部授权审批方式进行支付，金额超过5000元的大额支出项目，通过党委会集中讨论并决议后付款。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单位人员对绩效管理意识有待进一步提升，相关经办人员的业务能力有待进一步加强。部分工作人员对绩效管理的认识停留在表面，参与度不高；经办人员在数据收集、指标核算等环节存在操作不规范、标准把握不一的问题。原因在于：绩效培训缺乏系统性和持续性；岗位轮换频繁，新接手人员业务不熟；缺少规范的操作手册和案例指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绩效指标的指向性、明确性、关联性有待进一步提升。部分指标与核心工作关联不强，存在“为考核而设指标”的现象；指标表述笼统，缺乏可量化的具体标准；不同部门、岗位之间的指标协同不足。原因包括：指标设计前缺乏充分调研；动态调整机制不健全；设计者对岗位实际了解不够深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绩效组织形式有待进一步完善，绩效管理人员流动性较大。绩效管理重结果、轻过程，缺乏日常跟踪和及时反馈；结果应用形式单一，激励效果有限。同时，绩效管理人员更换频繁，工作缺乏连续性。原因在于：组织形式设计不健全；岗位吸引力不足或职责不清；缺少规范的交接和知识沉淀机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绩效管理培训力度，由相关部门定期开展培训。将绩效管理培训纳入年度计划，分层分类开展：面向全员普及绩效理念，提升参与意识；面向经办人员重点培训操作技能；面向负责人增加面谈反馈等进阶内容。培训形式可结合讲座、案例、实操等，每次培训后进行简单评估，确保学有所用，逐步打造懂绩效、会操作的专业队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审批人员、标准、流程制度化，让大家有制度可以执行。以正式制度明确各环节责任主体、执行标准和操作流程，做到人员清晰、标准清晰、流程清晰。指标评分依据尽量量化和具体化，减少自由裁量空间；绘制全流程示意图，让每位参与者知晓“什么时间、由谁、做什么”。制度制定过程中广泛征求意见，发布后组织学习并建立监督反馈机制，确保有章可循、执行有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b2f36ac-b617-48d3-9a58-949eb58b4bc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