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吉木萨尔县庆阳湖乡卫生院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庆阳湖乡卫生院为城乡居民提供医疗、常见病多发病治疗与护理；提供恢复期病人的康复治疗与护理服务；是一所能较好开展基本医疗服务和基本公共卫生服务的非营利性的公益医疗机构。</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吉木萨尔县庆阳湖乡卫生院无下属预算单位。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2025年度收入总计735.46万元，</w:t>
      </w:r>
      <w:r>
        <w:rPr>
          <w:rFonts w:ascii="仿宋_GB2312" w:hAnsi="仿宋_GB2312" w:eastAsia="仿宋_GB2312"/>
          <w:b w:val="0"/>
          <w:sz w:val="32"/>
        </w:rPr>
        <w:t>其中：本年收入合计718.60万元，使用非财政拨款结余（含专用结余）0.00万元，年初结转和结余16.86万元。</w:t>
      </w:r>
    </w:p>
    <w:p>
      <w:pPr>
        <w:spacing w:line="580" w:lineRule="exact"/>
        <w:ind w:firstLine="640"/>
        <w:jc w:val="both"/>
      </w:pPr>
      <w:r>
        <w:rPr>
          <w:rFonts w:ascii="仿宋_GB2312" w:hAnsi="仿宋_GB2312" w:eastAsia="仿宋_GB2312"/>
          <w:b/>
          <w:sz w:val="32"/>
        </w:rPr>
        <w:t>2025年度支出总计735.46万元，</w:t>
      </w:r>
      <w:r>
        <w:rPr>
          <w:rFonts w:ascii="仿宋_GB2312" w:hAnsi="仿宋_GB2312" w:eastAsia="仿宋_GB2312"/>
          <w:b w:val="0"/>
          <w:sz w:val="32"/>
        </w:rPr>
        <w:t>其中：本年支出合计694.85万元，结余分配0.00万元，年末结转和结余40.60万元。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增加156.23万元，增长26.97%，主要原因是：本年就诊人数增加，医疗收入增加，导致经费较上年增加。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本年收入718.60万元，</w:t>
      </w:r>
      <w:r>
        <w:rPr>
          <w:rFonts w:ascii="仿宋_GB2312" w:hAnsi="仿宋_GB2312" w:eastAsia="仿宋_GB2312"/>
          <w:b w:val="0"/>
          <w:sz w:val="32"/>
        </w:rPr>
        <w:t>其中：财政拨款收入554.42万元，占77.15%；上级补助收入0.00万元，占0.00%；事业收入156.81万元，占21.82%；经营收入0.00万元，占0.00%；附属单位上缴收入0.00万元，占0.00%；其他收入7.36万元，占1.02%。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本年支出694.85万元，</w:t>
      </w:r>
      <w:r>
        <w:rPr>
          <w:rFonts w:ascii="仿宋_GB2312" w:hAnsi="仿宋_GB2312" w:eastAsia="仿宋_GB2312"/>
          <w:b w:val="0"/>
          <w:sz w:val="32"/>
        </w:rPr>
        <w:t>其中：基本支出532.30万元，占76.61%；项目支出162.55万元，占23.39%；上缴上级支出0.00万元，占0.00%；经营支出0.00万元，占0.00%；对附属单位补助支出0.00万元，占0.00%。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2025年度财政拨款收入总计554.42万元，</w:t>
      </w:r>
      <w:r>
        <w:rPr>
          <w:rFonts w:ascii="仿宋_GB2312" w:hAnsi="仿宋_GB2312" w:eastAsia="仿宋_GB2312"/>
          <w:b w:val="0"/>
          <w:sz w:val="32"/>
        </w:rPr>
        <w:t>其中：年初财政拨款结转和结余0.00万元，本年财政拨款收入554.42万元。</w:t>
      </w:r>
      <w:r>
        <w:rPr>
          <w:rFonts w:ascii="仿宋_GB2312" w:hAnsi="仿宋_GB2312" w:eastAsia="仿宋_GB2312"/>
          <w:b/>
          <w:sz w:val="32"/>
        </w:rPr>
        <w:t>财政拨款支出总计554.42万元，</w:t>
      </w:r>
      <w:r>
        <w:rPr>
          <w:rFonts w:ascii="仿宋_GB2312" w:hAnsi="仿宋_GB2312" w:eastAsia="仿宋_GB2312"/>
          <w:b w:val="0"/>
          <w:sz w:val="32"/>
        </w:rPr>
        <w:t>其中：年末财政拨款结转和结余0.00万元，本年财政拨款支出554.42万元。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增加80.43万元，增长16.97%，主要原因是：本年在职人员工资调增，社保、公积金基数调增，人员经费增加。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年初预算数409.65万元，决算数554.42万元，预决算差异率35.34%，主要原因是：本年在职人员增加，年中追加人员经费及人员工资、社保、公积金基数调增部分资金，导致预决算存在差异。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医疗服务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按照支出功能分类，卫生健康支出（类）基层医疗卫生机构（款）乡镇卫生院（项）的支出占本年财政拨款支出总额的比重最高，2025年度决算数为257.96万元，占比46.53%，主要用于在职人员社保工资绩效。</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2025年度一般公共预算财政拨款支出554.32万元，</w:t>
      </w:r>
      <w:r>
        <w:rPr>
          <w:rFonts w:ascii="仿宋_GB2312" w:hAnsi="仿宋_GB2312" w:eastAsia="仿宋_GB2312"/>
          <w:b w:val="0"/>
          <w:sz w:val="32"/>
        </w:rPr>
        <w:t>占本年支出合计的79.78%。</w:t>
      </w:r>
      <w:r>
        <w:rPr>
          <w:rFonts w:ascii="仿宋_GB2312" w:hAnsi="仿宋_GB2312" w:eastAsia="仿宋_GB2312"/>
          <w:b/>
          <w:sz w:val="32"/>
        </w:rPr>
        <w:t>与上年相比，</w:t>
      </w:r>
      <w:r>
        <w:rPr>
          <w:rFonts w:ascii="仿宋_GB2312" w:hAnsi="仿宋_GB2312" w:eastAsia="仿宋_GB2312"/>
          <w:b w:val="0"/>
          <w:sz w:val="32"/>
        </w:rPr>
        <w:t>增加80.47万元，增长16.98%，主要原因是：本年在职人员工资调增，社保、公积金基数调增，人员经费增加。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年初预算数409.55万元，决算数554.32万元，预决算差异率35.35%，主要原因是：年中追加人员工资、社保、公积金基数调增部分资金，导致预决算存在差异。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1.社会保障和就业支出（类）62.19万元，占11.22%。</w:t>
      </w:r>
    </w:p>
    <w:p>
      <w:pPr>
        <w:spacing w:line="580" w:lineRule="exact"/>
        <w:ind w:firstLine="640"/>
        <w:jc w:val="both"/>
      </w:pPr>
      <w:r>
        <w:rPr>
          <w:rFonts w:ascii="仿宋_GB2312" w:hAnsi="仿宋_GB2312" w:eastAsia="仿宋_GB2312"/>
          <w:b w:val="0"/>
          <w:sz w:val="32"/>
        </w:rPr>
        <w:t>2.卫生健康支出（类）469.28万元，占84.66%。</w:t>
      </w:r>
    </w:p>
    <w:p>
      <w:pPr>
        <w:spacing w:line="580" w:lineRule="exact"/>
        <w:ind w:firstLine="640"/>
        <w:jc w:val="both"/>
      </w:pPr>
      <w:r>
        <w:rPr>
          <w:rFonts w:ascii="仿宋_GB2312" w:hAnsi="仿宋_GB2312" w:eastAsia="仿宋_GB2312"/>
          <w:b w:val="0"/>
          <w:sz w:val="32"/>
        </w:rPr>
        <w:t>3.住房保障支出（类）22.85万元，占4.12%。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1.社会保障和就业支出（类）行政事业单位养老支出（款）事业单位离退休（项）：支出决算数为1.06万元，比上年决算增加0.41万元，增长63.08%，主要原因是：本年增加退休人员基础绩效奖，退休费支出增加。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27.77万元，比上年决算增加0.17万元，增长0.62%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33.36万元，比上年决算增加18.76万元，增长128.49%，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5.38万元，比上年决算增加1.35万元，增长33.50%，主要原因是：本年增长的主要原因为村医工资专项资金与上年相比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5.卫生健康支出（类）基层医疗卫生机构（款）乡镇卫生院（项）：支出决算数为257.96万元，比上年决算增加10.13万元，增长4.09%，主要原因是：本年在职人员工资调增，社保、公积金基数调增，人员经费增加。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6.卫生健康支出（类）基层医疗卫生机构（款）其他基层医疗卫生机构支出（项）：支出决算数为20.50万元，比上年决算增加8.22万元，增长66.94%，主要原因是：本年中央财政基本药物制度补助资金较上年增加。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7.卫生健康支出（类）公共卫生（款）基本公共卫生服务（项）：支出决算数为135.01万元，比上年决算增加27.63万元，增长25.73%，主要原因是：本年基本公共卫生服务补助增加。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0.30万元，比上年决算增加0.02万元，增长7.14%，主要原因是：本年度卫生院辖区内传染病人数增加，重大传染病补助资金经费增加，相应支出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9.卫生健康支出（类）公共卫生（款）其他公共卫生支出（项）：支出决算数为27.14万元，比上年决算增加3.87万元，增长16.63%，主要原因是：本年卫生院辖区内体检人数增加，体检经费增加，相应支出增加。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10.卫生健康支出（类）行政事业单位医疗（款）事业单位医疗（项）：支出决算数为16.06万元，比上年决算增加2.05万元，增长14.63%，主要原因是：本年在职人员工资基数调增，医疗缴费基数上涨，相应支出增加。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6.94万元，比上年决算增加6.06万元，增长688.64%，主要原因是：本年在职人员工资基数调增，公务员医疗补助缴费增加，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12.住房保障支出（类）住房改革支出（款）住房公积金（项）：支出决算数为22.85万元，比上年决算增加1.79万元，增长8.50%，主要原因是：本年在职人员工资基数调增，公积金缴费基数上涨，相应支出增加。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2025年度一般公共预算财政拨款基本支出391.87万元，其中：</w:t>
      </w:r>
      <w:r>
        <w:rPr>
          <w:rFonts w:ascii="仿宋_GB2312" w:hAnsi="仿宋_GB2312" w:eastAsia="仿宋_GB2312"/>
          <w:b/>
          <w:sz w:val="32"/>
        </w:rPr>
        <w:t>人员经费359.39万元，</w:t>
      </w:r>
      <w:r>
        <w:rPr>
          <w:rFonts w:ascii="仿宋_GB2312" w:hAnsi="仿宋_GB2312" w:eastAsia="仿宋_GB2312"/>
          <w:b w:val="0"/>
          <w:sz w:val="32"/>
        </w:rPr>
        <w:t>包括：基本工资、津贴补贴、绩效工资、机关事业单位基本养老保险缴费、职业年金缴费、职工基本医疗保险缴费、公务员医疗补助缴费、其他社会保障缴费、住房公积金、其他工资福利支出、退休费。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公用经费32.49万元，</w:t>
      </w:r>
      <w:r>
        <w:rPr>
          <w:rFonts w:ascii="仿宋_GB2312" w:hAnsi="仿宋_GB2312" w:eastAsia="仿宋_GB2312"/>
          <w:b w:val="0"/>
          <w:sz w:val="32"/>
        </w:rPr>
        <w:t>包括：办公费、印刷费、水费、维修（护）费、专用材料费、工会经费、其他商品和服务支出。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医疗服务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2025年度政府性基金预算财政拨款收入总计0.10万元，</w:t>
      </w:r>
      <w:r>
        <w:rPr>
          <w:rFonts w:ascii="仿宋_GB2312" w:hAnsi="仿宋_GB2312" w:eastAsia="仿宋_GB2312"/>
          <w:b w:val="0"/>
          <w:sz w:val="32"/>
        </w:rPr>
        <w:t>其中：年初结转和结余0.00万元，本年收入0.10万元。</w:t>
      </w:r>
      <w:r>
        <w:rPr>
          <w:rFonts w:ascii="仿宋_GB2312" w:hAnsi="仿宋_GB2312" w:eastAsia="仿宋_GB2312"/>
          <w:b/>
          <w:sz w:val="32"/>
        </w:rPr>
        <w:t>政府性基金预算财政拨款支出总计0.10万元，</w:t>
      </w:r>
      <w:r>
        <w:rPr>
          <w:rFonts w:ascii="仿宋_GB2312" w:hAnsi="仿宋_GB2312" w:eastAsia="仿宋_GB2312"/>
          <w:b w:val="0"/>
          <w:sz w:val="32"/>
        </w:rPr>
        <w:t>其中：年末结转和结余0.00万元，本年支出0.10万元。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减少0.04万元，下降28.57%，主要原因是：本年失能老人项目资金较上年减少。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年初预算数0.10万元，决算数0.10万元，预决算差异率0.00%，主要原因是：年初安排失能老人项目资金，无预决算差异。</w:t>
      </w:r>
    </w:p>
    <w:p>
      <w:pPr>
        <w:spacing w:line="580" w:lineRule="exact"/>
        <w:ind w:firstLine="640"/>
        <w:jc w:val="both"/>
      </w:pPr>
      <w:r>
        <w:rPr>
          <w:rFonts w:ascii="仿宋_GB2312" w:hAnsi="仿宋_GB2312" w:eastAsia="仿宋_GB2312"/>
          <w:b w:val="0"/>
          <w:sz w:val="32"/>
        </w:rPr>
        <w:t>政府性基金预算财政拨款本年支出0.10万元。具体情况如下：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1.其他支出（类）彩票公益金安排的支出（款）用于社会福利的彩票公益金支出（项）：支出决算数为0.00万元，比上年决算减少0.14万元，下降100.00%，主要原因是：本年下降的主要原因是本年项目资金科目调整。</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0.10万元，比上年决算增加0.10万元，增长100.00%，主要原因是：本年增加的主要原因是本年项目资金科目调整。</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我单位医疗救护车，车辆费用未使用财政拨款公务用车运行维护费支付，由单位自有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2025年度吉木萨尔县庆阳湖乡卫生院（事业单位）公用经费支出32.49万元，比上年增加9.51万元，增长41.38%，主要原因是：本年卫生院改用电采暖，电费大幅度提升，公用经费增加。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2025年度政府采购支出总额46.80万元，其中：政府采购货物支出44.67万元、政府采购工程支出0.00万元、政府采购服务支出2.13万元。</w:t>
      </w:r>
    </w:p>
    <w:p>
      <w:pPr>
        <w:spacing w:line="580" w:lineRule="exact"/>
        <w:ind w:firstLine="640"/>
        <w:jc w:val="both"/>
      </w:pPr>
      <w:r>
        <w:rPr>
          <w:rFonts w:ascii="仿宋_GB2312" w:hAnsi="仿宋_GB2312" w:eastAsia="仿宋_GB2312"/>
          <w:b w:val="0"/>
          <w:sz w:val="32"/>
        </w:rPr>
        <w:t>授予中小企业合同金额1.93万元，占政府采购支出总额的4.12%，其中：授予小微企业合同金额1.69万元，占政府采购支出总额的3.61%。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567.77平方米，价值52.44万元。车辆2辆，价值36.37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735.45万元，实际执行总额694.85万元；预算绩效评价项目3个，全年预算数79.78万元，全年执行数79.78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吉木萨尔县庆阳湖乡卫生院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79.88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126.53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329.77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608.92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568.32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1,097.18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1,470.90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1,389.70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1,097.18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1,470.90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1,389.70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受益诊疗人次达到20000人次，医疗收入增长达到15%，受益村民满意度达到90%以上，基本药物配备率达到86.42%以上。加强双向转诊服务，上下联动，互惠互赢。通过实施基本公共卫生服务慢性病管理项目，对辖区居民的慢性病及相关危险因素实施干预措施，减少主要健康危险因素，有效预防和控制高血压、糖尿病等慢性病，全民健康体检完成率达到95%。依据居民需求、季节多发病安排讲座内容，按照季节变化增加手足口、流感等流行性传染病的内容，业务培训覆盖率达到90%。免费向辖区孕产妇提供基本保健服务，规范孕产妇保健，做好早孕建册、产前检查和产后访视工作，儿童系统管理率达到95%，妇幼工作完成率达到90%，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735.45万元，全年实际支出资金694.85万元，预算执行率为94.48%，主要完成任务内容如下：一是党风行风廉政建设方面。扎实推进党建工作，坚持把党建工作和业务工作相结合，严格执行“三会一课”“三重一大”制度，坚决落实党建工作各项制度，完善组织生活会制度、加强党员教育、严格党员管理。我院党支部每月定期召开1次党员大会、1次党课、每月开展集中学习1次。二是二、基本医疗服务情况。严格执行诊疗常规和操作规程、门诊病历、处方书写规范，认真执行护理常规、基础护理工作无漏洞。建立健全医院感染管理制度，成立组织，落实专人、责任到位。三是公共卫生工作开展情况。（一）全乡户籍人数8132人，建立电子档案7556份，居民规范化电子健康档案覆盖率84.97%。各类慢性病和老年人健康档案规范管理率均达到较高水平（二）全乡应体检4776人，截至2025年10月完成居民体检3905人，体检率达81.76%以上，为参检者建立电子档案，取得良好社会效益。</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居民健康档案电子建档率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基本药物配备率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&gt;=86.42%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妇幼工作完成率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儿童系统管理率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业务培训覆盖率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年度诊疗人次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&gt;=20000人次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=27085人次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医疗业务收入增加</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受益村民满意度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吉木萨尔县总医院庆阳湖分院2024年工作总结及2025年工作计划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庆阳湖乡卫生院2025年中央基本药物制度补助资金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基层医疗卫生机构按要求实施基本药物制度。基本药物制度在村卫生室顺利实施。本院基本药物药品品种数达到230种，实施基本药物制度的村卫生室占比达到100%，基层医疗卫生机构资金执行率达到100%，基层医疗卫生机构服务质量进一步提高。对基本药物制度补助满意度进一步提高。使得受益群众满意度不低于85%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8.29万元，预算执行率100%。基层医疗卫生机构已按要求实施基本药物制度。本院基本药物药品品种数达到了230种，实施基本药物制度的村卫生室占比达到100%，基层医疗卫生机构资金执行率达到了100%，基层医疗卫生机构服务质量进一步提高。对基本药物制度补助满意度进一步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本院基本药物药品品种数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实施基本药物制度的村卫生室占比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基层医疗卫生机构资金执行率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基本药物制度在基层持续实施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昌州财社[2024]83号2025年提前下达中央重大传染病补助资金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进一步减少结核感染、患病和死亡，切实降低结扶病疾病负担，控制包虫病等重点寄生虫病流行，提高人民健康水平。辖区内按照规范要求进行管理的肺结核患者2人，肺结核患者管理率达到95%，严重精神障碍患者规范管理率达到95%。重大传染补助资金0.3万元，有效加强慢性病防控能力建设，加强严重精神障碍患者筛查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0.3万元，预算执行率100%。通过项目实施，进一步减少结核感染、患病和死亡，切实降低结扶病疾病负担，控制包虫病等重点寄生虫病流行，提高人民健康水平。辖区内按照规范要求进行管理的肺结核患者2人，肺结核患者管理率达到80%，严重精神障碍患者规范管理率达到80%，有效加强了慢性病防控能力建设，加强严重精神障碍患者筛查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严重精神障碍患者人数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肺结核患者人数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肺结核患者管理率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严重精神障碍患者规范管理率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重大传染补助资金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传染病服务水平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昌州财社[2024]89号2025年基本公共卫生项目资金（中央）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吉木萨尔县庆阳湖乡卫生院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免费向城乡居民提供基本公共卫生服务，全面提升乡镇卫生院的基本公共卫生服务能力，确保各项基本公共卫生服务得到有效落实，居民健康水平得到显著提高。项目总投资71.19万元，项目计划于2025年12月10日前完成。通过本项目的实施：辖区内接受1次及以上眼保健和视力检查的0～6岁儿童数不低于4078人：7岁以下儿童健康管理率不低于85%；孕产妇系统管理率不低于90%；居民规范化电子健康档案覆盖率不低于60%；高血压患者基层规范管理服务率不低于61%。待项目实施完成，争取受益居民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71.19万元，预算执行率100%。通过本项目的实施：辖区内接受1次及以上眼保健和视力检查的0～6岁儿童数4078人：7岁以下儿童健康管理率达到了85%；孕产妇系统管理率达到了100%；居民规范化电子健康档案覆盖率达到了91.02%；高血压患者基层规范管理服务率达到了61%。免费向城乡居民提供基本公共卫生服务，全面提升了乡镇卫生院的基本公共卫生服务能力，确保了各项基本公共卫生服务得到有效落实，居民健康水平得到了显著提高。</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辖区内接受1次及以上眼保健和视力检查的0～6岁儿童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&gt;=4078人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=4078人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4078人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7岁以下儿童健康管理率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孕产妇系统管理率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此项指标超额完成，存在偏差，偏差率11.0%。主要原因年初设定目标较为保守，下一步措施，提高目标值设置，精准设置目标值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居民规范化电子健康档案覆盖率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此项指标超额完成，存在偏差，偏差率51.70%。主要原因年初设定目标较为保守，下一步措施，提高目标值设置，精准设置目标值。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高血压患者基层规范管理服务率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达到年度指标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96.87分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