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2025年重点文化旅游活动</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w:t>
      </w:r>
      <w:r>
        <w:rPr>
          <w:rStyle w:val="Strong"/>
          <w:rFonts w:ascii="楷体" w:eastAsia="楷体" w:hAnsi="楷体" w:hint="eastAsia"/>
          <w:spacing w:val="-4"/>
          <w:sz w:val="28"/>
          <w:szCs w:val="28"/>
        </w:rPr>
        <w:t xml:space="preserve">县委宣传部</w:t>
      </w:r>
      <w:r>
        <w:rPr>
          <w:rStyle w:val="Strong"/>
          <w:rFonts w:ascii="楷体" w:eastAsia="楷体" w:hAnsi="楷体" w:hint="eastAsia"/>
          <w:spacing w:val="-4"/>
          <w:sz w:val="28"/>
          <w:szCs w:val="28"/>
        </w:rPr>
        <w:t xml:space="preserve">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w:t>
      </w:r>
      <w:r>
        <w:rPr>
          <w:rStyle w:val="Strong"/>
          <w:rFonts w:ascii="楷体" w:eastAsia="楷体" w:hAnsi="楷体" w:hint="eastAsia"/>
          <w:spacing w:val="-4"/>
          <w:sz w:val="28"/>
          <w:szCs w:val="28"/>
        </w:rPr>
        <w:t xml:space="preserve">县委宣传部</w:t>
      </w:r>
      <w:r>
        <w:rPr>
          <w:rStyle w:val="Strong"/>
          <w:rFonts w:ascii="楷体" w:eastAsia="楷体" w:hAnsi="楷体" w:hint="eastAsia"/>
          <w:spacing w:val="-4"/>
          <w:sz w:val="28"/>
          <w:szCs w:val="28"/>
        </w:rPr>
        <w:t xml:space="preserve">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马玉</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现在存在“大唐都护府·丝路新北庭”旅游品牌形象还需要进一步提升现状，根据习近平总书记关于文化和旅游工作的重要论述和文旅“十四五”发展规划政策文件，为了提高北庭文化影响力和传播力的水平，解决提升“大唐都护府·丝路新北庭”旅游品牌形象，切实营造出多元包容、文明和谐且独具特色的文旅融合氛围问题，特设立本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（1）项目名称：2025年重点文化旅游活动项目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以宣传部牵头，其他文旅单位落实，全县涉及各级单位配合，全年开展不少于9场次各类文化活动，昌吉州中小学生（青少年）速度滑冰比赛活动、吉木萨尔县文化旅游推介会、秦韵流芳北庭有戏活动、丝路策划华服出行、春晚、社火、“诗画乡村”美术作品展展览、2025年书法摄影联展展览、“新歌唱北庭”、鼓浪屿诗歌朗诵活动、“名家读北庭”活动、中国作协来吉县开展改稿活动等活动，有效提升丰富广大人民群众精神生活、有效提升北庭文化影响力和传播力，不断掀起四季旅游的高潮，为吉木萨尔县经济高质量发展注入澎湃动力，奏响文旅兴县华彩乐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实施主体：中共吉木萨尔县委员会宣传部。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吉木萨尔县2025年文化旅游活动计划工作要求，以宣传部牵头，其他文旅单位落实，全县涉及各级单位配合，全年完成9场次各类文化活动，昌吉州中小学生（青少年）速度滑冰比赛活动、吉木萨尔县文化旅游推介会、秦韵流芳北庭有戏活动、丝路策划华服出行、春晚、社火、“诗画乡村”美术作品展展览、2025年书法摄影联展展览、“新歌唱北庭”、鼓浪屿诗歌朗诵活动、“名家读北庭”活动、中国作协来吉县开展改稿活动等活动圆满完成，达成率有效提升丰富广大人民群众精神生活、有效提升北庭文化影响力和传播力的社会效益，不断掀起四季旅游的高潮，为吉木萨尔县经济高质量发展注入澎湃动力，奏响文旅兴县华彩乐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共吉木萨尔县委员会宣传部贯彻落实党中央关于宣传思想工作方针政策和决策部署以及县、自治州及县党委工作要求，在履行职责过程中坚持好加强党对宣传工作的集中统一领导。（一）拟订宣传思想文化工作重大方针政策和事业发展总体规划，按照县党委统一部署，协调宣传思想文化系统各部门之间的工作。（二）统筹协调党的意识形态工作，贯彻落实县党党委关于意识形态工作决策部署，组织协调意识形态工作责任制落实和日常监督检查，结合巡视巡察工作开展专项检查。（三）统筹指导协调全县理论研究、理论学习、理论宣传工作，组织推动理论武装工作。（四）负责规划组织全县思想政治工作和群众性精神文明建设活动；与县人民武装部共同组织全县国防教育工作；配合县委组织部做好党员教育工作，会同有关部门研究和改进群众思想教育工作。（五）管理新闻出版行政事务，组织协调有关行政审批工作，统筹规划和指导协调新闻出版事业、产业发展，监督管理出版物内容和质量，监督管理印刷业，管理著作权，负责境外出版物来我县展览、展销等。负责县内新闻媒体的监督管理，负责新闻记者证的监督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中共吉木萨尔县委员会宣传部无下属预算单位，内设机构4个处室，分别是：理论科、新闻外宣科、精神文明科、办公室。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本项目预算安排总额为420.00万元，资金来源为本级部门预算（全部为地方政府专项），其中：财政资金420.00万元，其他资金0.00万元，2025年实际收到预算资金420.00万元，预算资金到位率为100.00%。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328.65万元，预算执行率78.25%。本项目资金主要用于支付春晚活动成本56.64万元、社火活动成本5.58万元、“诗画乡村”美术作品展展览46.3万元、2025年书法摄影联展展览成本22.5万元、“新歌唱北庭”成本50万元、中国作协来吉县开展改稿活动6.95万元、鼓浪屿诗歌朗诵活动2.62万元、“名家读北庭”活动45.79万元、其他活动支出11.91万元、其他单位文旅活动成本80.36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实施内容为落实《2025年重点文化旅游活动计划》的2025年重点文化旅游活动项目，项目总投资为420万元，项目于2025年12月前完成。通过本项目的实施，全面展示吉木萨尔县文化旅游发展成果，重点围绕文化旅游项目，促进文化旅游经济繁荣发展，破圈提升“大唐都护府.丝路新北庭”文旅品牌影响力，开展宣传部本级活动春晚、社火、“诗画乡村”美术作品展、2025年书法摄影联展展览、“新歌唱北庭”、中国作协来吉县开展改稿活动、鼓浪屿诗歌朗诵活动、“名家读北庭”活动等及全县其他单位文旅活动支出等的顺利开展，待项目实施完成，争取使参与活动群众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“全年开展文化活动次数”指标，预期指标值为“大于等于9次”；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“各类文化活动举办完成率”指标，预期指标值为“等于100%”；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“活动完成时间”指标，预期指标值为“2025年12月31日前”；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“春晚活动成本”指标，预期指标值为“小于等于56.64万元”；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“社火活动成本”指标，预期指标值为“小于等于5.58万元”；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“‘诗画乡村’美术作品展展览”指标，预期指标值为“小于等于46.30万元”；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“2025年书法摄影联展展览成本”指标，预期指标值为“小于等于22.50万元”；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“‘新歌唱北庭’成本”指标，预期指标值为“小于等于50万元”；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“中国作协来吉县开展改稿活动”指标，预期指标值为“小于等于6.95万元”；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“鼓浪屿诗歌朗诵活动”指标，预期指标值为“小于等于2.62万元”；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“‘名家读北庭’活动”指标，预期指标值为“小于等于45.79万元”；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“其他活动支出”指标，预期指标值为“小于等于11.91万元”；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“其他单位文旅活动成本”指标，预期指标值为“小于等于171.71万元”；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“丰富广大人民群众精神生活”指标，预期指标值为“有效提升”；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“提升北庭文化影响力和传播力”指标，预期指标值为“有效提升”；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2025年重点文化旅游活动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此次我单位根据《财政支出绩效评价管理暂行办法》（财预〔2020〕10号）文件要求实施评价工作，本次评价对象为2025年重点文化旅游活动项目，评价核心为项目资金、项目产出、项目效益。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马玉（评价小组组长）：主要负责项目策划和监督，全面负责项目绩效评价报告的最终质量，对评价人员出具的最终报告质量进行复核，确保评估结果的客观性；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裴迎春（评价小组组员）：主要负责资料的收集，取证、数据统计分析；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冯莉娜（评价小组组员）：主要负责项目报告的制定，指标的研判，数据分析及报告撰写。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的实施，完成了全年9文化活动的产出目标，完成春晚、社火、“诗画乡村”美术作品展、2025年书法摄影联展展览、“新歌唱北庭”、中国作协来吉县开展改稿活动、鼓浪屿诗歌朗诵活动、“名家读北庭”活动等宣传部本级活动及协调保障全县其他单位文旅活动等的顺利开展，发挥了有效提升丰富广大人民群众精神生活和有效提升北庭文化影响力和传播力的社会效益。但在实施过程中也存在一些不足：如部分单位年初预算时对项目全年规划及具体支付情况调查不够充分，导致活动举办情况及资金支付情况不理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93.60分，评价结果为优。实际已完成本项目共设置三级指标数量27个，实际已完成三级指标数量25个，总体完成率为93.60%。项目决策类指标共设置6个，满分指标6个，得分率100.00%；过程管理类指标共设置5个，满分指标4个，得分率97.89%；项目产出类指标共设置13个，满分指标12个，得分率93.33%；项目效益类指标共设置2个，满分指标0个，得分率80.00%；项目满意度类指标共设置1个，满分指标1个，得分率100.00%。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18.60 28.00 16.00 10.00 93.60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97.89% 93.33% 80.00% 100.00% 93.60%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文化和旅游部颁发的《“十四五”文化和旅游发展规划》（文旅政法发〔2021〕40号）中：“力争到2025年，我国社会主义文化强国建设取得重大进展，文化事业、文化产业和旅游业高质量发展的体制机制更加完善，人民建设文化生活日益丰富，中华文化影响力进一步提升，中华民族凝聚力进一步增强，文化事业、文化产业和旅游业成为经济社会发展和综合国力竞争的庆大动力和重要支撑。”；本项目立项符合《吉木萨尔县2025年文化旅游活动计划》中：“进一步提升“大唐都护府·丝路新北庭”旅游品牌形象，切实营造出多元包容、文明和谐且独具特色的文旅融合氛围，不断掀起四季旅游的高潮，为吉木萨尔县经济高质量发展注入澎湃动力，奏响文旅兴县华彩乐章。”内容，符合行业发展规划和政策要求；本项目立项符合《中共吉木萨尔县委员会配置内设机构和人员编制规定》中职责范围中的“拟订宣传思想文化工作重大方针政策和事业发展总体规划，按照县党委统一部署，协调宣传思想文化系统各部门之间的工作。”，属于我单位履职所需；根据《财政资金直接支付申请书》，本项目资金性质为“公共财政预算”功能分类为“2070199其他文化和旅游支出”经济分类为“30227委托业务会”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吉木萨尔县2025年文化旅游活动计划》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落实《2025年重点文化旅游活动计划》的2025年重点文化旅游活动项目，项目总投资为420万元，项目于2025年12月前完成。通过本项目的实施，全面展示吉木萨尔县文化旅游发展成果，重点围绕文化旅游项目，促进文化旅游经济繁荣发展，破圈提升“大唐都护府.丝路新北庭”文旅品牌影响力，开展宣传部本级活动春晚、社火、“诗画乡村”美术作品展、2025年书法摄影联展展览、“新歌唱北庭”、中国作协来吉县开展改稿活动、鼓浪屿诗歌朗诵活动、“名家读北庭”活动等及全县其他单位文旅活动支出等的顺利开展，待项目实施完成，争取使参与活动群众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全年完成9场次各类文化活动，完成宣传部本级活动春晚、社火、“诗画乡村”美术作品展、2025年书法摄影联展展览、“新歌唱北庭”、中国作协来吉县开展改稿活动、鼓浪屿诗歌朗诵活动、“名家读北庭”活动以及全县其他单位文旅活动等的顺利开展。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9场次各类文化活动，完成宣传部本级活动春晚、社火、“诗画乡村”美术作品展、2025年书法摄影联展展览、“新歌唱北庭”、中国作协来吉县开展改稿活动、鼓浪屿诗歌朗诵活动、“名家读北庭”活动以及全县其他单位文旅活动等的顺利开展，达到有效提升丰富广大人民群众精神生活、有效提升北庭文化影响力和传播力，使参与活动群众满意度不低于90%社会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④该项目批复的预算金额为420.00万元，《项目支出绩效目标表》中预算金额为420.00万元，预算确定的项目资金与预算确定的项目投资额相匹配。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16个，定量指标13个，定性指标3个，指标量化率为81.25%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全年开展文化活动次数大于等于3次”，三级指标的年度指标值与年度绩效目标中任务数一致，已设置时效指标“活动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本项目编制通过以往年度的实际执行情况，即预算编制较科学且经过论证；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2025年重点文化旅游活动，项目实际内容为完成宣传部本级活动春晚活动成本56.64万元、社火活动成本5.58万元、“诗画乡村”美术作品展展览46.3万元、2025年书法摄影联展展览成本22.5万元、“新歌唱北庭”成本50万元、中国作协来吉县开展改稿活动6.95万元、鼓浪屿诗歌朗诵活动2.62万元、“名家读北庭”活动45.79万元、其他活动支出11.91万元、其他单位文旅活动成本171.71万元，预算申请与《吉木萨尔县2025年文化旅游活动计划》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420.00万元，我单位在预算申请中严格按照项目实施内容及测算标准进行核算，其中：春晚活动费用56.64万元、社火活动费用5.58万元、“诗画乡村”美术作品展展览费用46.3万元、2025年书法摄影联展展览费用22.5万元、“新歌唱北庭”费用50万元、中国作协来吉县开展改稿活动费用6.95万元、鼓浪屿诗歌朗诵活动费用2.62万元、“名家读北庭”活动费用45.79万元、其他活动支出费用11.91万元、其他单位文旅活动费用171.71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本项目实际分配资金以《吉木萨尔县2025年文化旅游活动计划》为依据进行资金分配，预算资金分配依据充分。根据《吉木萨尔县第五次财经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议纪要》（县党财办〔2025〕5号），本项目实际到位资金420.00万元，资金分配额度合理，与我单位实际需求相适应。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项目过程管理类指标由2个二级指标和5个三级指标构成，权重分19.00分，实际得分18.59分。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420.00万元，其中：财政安排资金420.00万元，其他资金0.00万元，实际到位资金420.00万元，资金到位率=（实际到位资金/预算资金）×100.00%=（420.00/420.00）×100.00%=100.00%。得分=（实际执行率-60.00%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本项目实际支出资金328.65万元，预算执行率=（实际支出资金/实际到位资金）×100.00%=（328.65/420.00）×100.00%=78.25%；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项目已完成，总体完成率为95.94%；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得分=（实际完成率-60.00%）/（1-60.00%）×权重=91.70%×5.00=4.60分。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综上所述，本指标满分为5.00分，根据评分标准得4.60分，本项目资金分配较合理。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县委宣传部专项资金管理办法》《县委宣传部财务收支管理内部控制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县委宣传部专项资金管理办法》《县委宣传部财务收支管理内部控制制度》《县委宣传部政府采购业务内部管理制度》《县委宣传部合同管理内部控制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县委宣传部专项资金管理办法》《县委宣传部财务收支管理内部控制制度》《县委宣传部政府采购业务内部管理制度》《县委宣传部合同管理内部控制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2025年重点文化旅游活动项目工作领导小组，由马玉任组长，负责项目的组织工作；王碧莹任副组长，负责项目的实施工作；组员包括：韩鲜娜和裴迎春，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项目产出类指标由4个二级指标和13个三级指标构成，权重分30.00分，实际得分28分。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“全年开展文化活动次数”指标：预期指标值为“大于等于9次”，实际完成指标值为“等于9次”，指标完成率为100.00%。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“各类文化活动举办完成率”指标：预期指标值为“等于100%”，实际完成指标值为“等于100%”，指标完成率为100.00%。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“活动完成时间”指标：预期指标值为“2025年12月31日前”，实际完成指标值为“2025年12月31日前”，指标完成率为100.00%。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“春晚活动成本”指标：预期指标值为“小于等于56.64万元”，实际完成指标值为“等于56.64万元”，指标完成率为10.00%。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“社火活动成本”指标：预期指标值为“小于等于5.58万元”，实际完成指标值为“等于5.58万元”，指标完成率为100.00%。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““诗画乡村”美术作品展展览”指标：预期指标值为“小于等于46.30万元”，实际完成指标值为“等于46.30万元”，指标完成率为100.00%。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“2025年书法摄影联展展览成本”指标：预期指标值为“小于等于22.50万元”，实际完成指标值为“等于22.50万元”，指标完成率为100.00%。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““新歌唱北庭”成本”指标：预期指标值为“小于等于50万元”，实际完成指标值为“等于50万元”，指标完成率为100.00%。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“中国作协来吉县开展改稿活动”指标：预期指标值为“小于等于6.95万元”，实际完成指标值为“等于6.95万元”，指标完成率为100.00%。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“鼓浪屿诗歌朗诵活动”指标：预期指标值为“小于等于2.62万元”，实际完成指标值为“等于2.62万元”，指标完成率为100.00%。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“名家读北庭”活动”指标：预期指标值为“小于等于45.79万元”，实际完成指标值为“等于45.79万元”，指标完成率为100.00%。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“其他活动支出”指标：预期指标值为“小于等于11.91万元”，实际完成指标值为“等于11.91万元”，指标完成率为100.00%。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单位文旅活动成本”指标：预期指标值为“小于等于171.71万元”，实际完成指标值为“等于80.36万元”，指标完成率为46.80%。扣分原因：部分单位年初预算时对项目全年规划及具体支付情况调查不够充分，导致活动举办情况及资金支付情况不理想，下一年度改进措施：结合全年项目执行方案，加强项目前期调研，提高指标设置准确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项目效益类指标由1个二级指标和2个三级指标构成，权重分20.00分，实际得分16.00分。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无此该类指标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丰富广大人民群众精神生活”指标：预期指标值为“有效提升”，实际完成指标值为“部分达成年度指标并具有一定效果”，指标完成率为80.00%，扣分原因：部分单位年初预算时对项目全年规划及具体支付情况调查不够充分，导致活动举办情况及资金支付情况不理想，下一年度改进措施：结合全年项目执行方案，加强项目前期调研，提高指标设置准确程度。达成有效提升丰富广大人民群众精神生活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北庭文化影响力和传播力”指标：预期指标值为“有效提升”，实际完成指标值为“部分达成年度指标并具有一定效果”，指标完成率为80.00%，扣分原因：部分单位年初预算时对项目全年规划及具体支付情况调查不够充分，导致活动举办情况及资金支付情况不理想，下一年度改进措施：结合全年项目执行方案，加强项目前期调研，提高指标设置准确程度。达成有效提升北庭文化影响力和传播力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综上所述，本指标满分为20.00分，根据评分标准得16.00分。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无此该类指标。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“受益群众满意度”指标：预期指标值为“大于等于90%”，实际完成指标值为“等于90%”，指标完成率为10.00%。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加强领导、全面动员。为开展项目绩效考核工作，本单位多次召开会议，不断健全管理制度、完善工作机制，落实目标责任、强调工作协调，对项目立项、项目管理、项目资金使用范围、项目资金审批流程、项目拨付流程均优详细可执行的步骤，为后期项目瞬间进行奠定了基础。二是制定标准，突显成绩。为了进一步激励项目负责人，对考核标准进行详细的研究后制定了绩效考核标准。三是规范程序科学赋分，严格按照工作年度总结和排名对项目进行绩效赋分。同时将绩效成绩作为科室成绩和个人年底评优参考。四是评定结合、以优促劣。对年底项目绩效考核成绩进行通报，对绩效考核为优秀的项目负责人进行表扬，对项目评分靠后的通知进行诫勉谈话，并提出不足和整改意见，以优秀促进劣项目不断改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虽然该项目能顺利完成，还有不足之处，一是项目前期规划不足。项目实施之前未确定详细、合理的项目绩效目标，统筹引领整个项目的实施。二是项目实施过程中，项目节点没有整体把控，影响整体项目进度。三是在管理制度方面,还需加大严格遵守和执行相关项目管理制度力度,明确分工和责任。</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加强项目负责人员项目绩效培训，提高项目负责人项目绩效意识。二是深入研究项目节点，就项目开展情况及时沟通，提高整体把控力度和项目执行力度。三是加强单位制度管理和预算绩效工作指导，严格按照制度进行，明确分工落实到人，确保项目进度落实落地。</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49e20a1a-6f54-4c60-8fef-e4b412478162"/>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