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吉木萨尔县妇幼保健院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（一）贯彻执行党和国家、自治区、州关于妇幼保健工作的方针政策、法律法规。</w:t>
      </w:r>
    </w:p>
    <w:p>
      <w:pPr>
        <w:spacing w:line="580" w:lineRule="exact"/>
        <w:ind w:firstLine="640"/>
        <w:jc w:val="both"/>
      </w:pPr>
      <w:r>
        <w:rPr>
          <w:rFonts w:ascii="仿宋_GB2312" w:hAnsi="仿宋_GB2312" w:eastAsia="仿宋_GB2312"/>
          <w:sz w:val="32"/>
        </w:rPr>
        <w:t>（二）拟订本县妇幼健康工作的相关政策和规章制度。承担辖区内妇女儿童妇女保健、围产保健、儿童保健、生殖健康等妇幼保健技术服务，组织孕产妇死亡、新生儿死亡个案评审。</w:t>
      </w:r>
    </w:p>
    <w:p>
      <w:pPr>
        <w:spacing w:line="580" w:lineRule="exact"/>
        <w:ind w:firstLine="640"/>
        <w:jc w:val="both"/>
      </w:pPr>
      <w:r>
        <w:rPr>
          <w:rFonts w:ascii="仿宋_GB2312" w:hAnsi="仿宋_GB2312" w:eastAsia="仿宋_GB2312"/>
          <w:sz w:val="32"/>
        </w:rPr>
        <w:t>（三）承担辖区内基层妇幼保健、母婴保健、生殖健康技术服务人员的培训和业务指导；对各级医疗保健机构开展的妇幼卫生服务进行指导、考核与评价。</w:t>
      </w:r>
    </w:p>
    <w:p>
      <w:pPr>
        <w:spacing w:line="580" w:lineRule="exact"/>
        <w:ind w:firstLine="640"/>
        <w:jc w:val="both"/>
      </w:pPr>
      <w:r>
        <w:rPr>
          <w:rFonts w:ascii="仿宋_GB2312" w:hAnsi="仿宋_GB2312" w:eastAsia="仿宋_GB2312"/>
          <w:sz w:val="32"/>
        </w:rPr>
        <w:t>（四）负责指导托幼机构卫生保健工作；负责开展入园儿童体检及辖区内儿童常规检查工作；承担托幼机构工作人员培训、考核以及健康检查工作。</w:t>
      </w:r>
    </w:p>
    <w:p>
      <w:pPr>
        <w:spacing w:line="580" w:lineRule="exact"/>
        <w:ind w:firstLine="640"/>
        <w:jc w:val="both"/>
      </w:pPr>
      <w:r>
        <w:rPr>
          <w:rFonts w:ascii="仿宋_GB2312" w:hAnsi="仿宋_GB2312" w:eastAsia="仿宋_GB2312"/>
          <w:sz w:val="32"/>
        </w:rPr>
        <w:t>（五）负责妇幼重大及基本公共卫生项目工作。</w:t>
      </w:r>
    </w:p>
    <w:p>
      <w:pPr>
        <w:spacing w:line="580" w:lineRule="exact"/>
        <w:ind w:firstLine="640"/>
        <w:jc w:val="both"/>
      </w:pPr>
      <w:r>
        <w:rPr>
          <w:rFonts w:ascii="仿宋_GB2312" w:hAnsi="仿宋_GB2312" w:eastAsia="仿宋_GB2312"/>
          <w:sz w:val="32"/>
        </w:rPr>
        <w:t>（六）负责全县出生医学证明的发放和管理工作。</w:t>
      </w:r>
    </w:p>
    <w:p>
      <w:pPr>
        <w:spacing w:line="580" w:lineRule="exact"/>
        <w:ind w:firstLine="640"/>
        <w:jc w:val="both"/>
      </w:pPr>
      <w:r>
        <w:rPr>
          <w:rFonts w:ascii="仿宋_GB2312" w:hAnsi="仿宋_GB2312" w:eastAsia="仿宋_GB2312"/>
          <w:sz w:val="32"/>
        </w:rPr>
        <w:t>（七）承担妇幼保健康教育及健康促进工作，组织实施母婴保健技术指导、优生指导、药具发放、信息咨询、随访服务、生殖保健和避孕为主的综合节育措施。</w:t>
      </w:r>
    </w:p>
    <w:p>
      <w:pPr>
        <w:spacing w:line="580" w:lineRule="exact"/>
        <w:ind w:firstLine="640"/>
        <w:jc w:val="both"/>
      </w:pPr>
      <w:r>
        <w:rPr>
          <w:rFonts w:ascii="仿宋_GB2312" w:hAnsi="仿宋_GB2312" w:eastAsia="仿宋_GB2312"/>
          <w:sz w:val="32"/>
        </w:rPr>
        <w:t>（八）负责提供妇女儿童的基本医疗服务，危急重症孕妇儿童转诊，开展中医诊疗与康复工作。</w:t>
      </w:r>
    </w:p>
    <w:p>
      <w:pPr>
        <w:spacing w:line="580" w:lineRule="exact"/>
        <w:ind w:firstLine="640"/>
        <w:jc w:val="both"/>
      </w:pPr>
      <w:r>
        <w:rPr>
          <w:rFonts w:ascii="仿宋_GB2312" w:hAnsi="仿宋_GB2312" w:eastAsia="仿宋_GB2312"/>
          <w:sz w:val="32"/>
        </w:rPr>
        <w:t>（九）承担本县妇幼健康信息系统管理工作，负责对本县妇幼健康信息管理工作人员的培训、指导妇幼健康信息管理工作及妇幼健康年报、数据质量控制。</w:t>
      </w:r>
    </w:p>
    <w:p>
      <w:pPr>
        <w:spacing w:line="580" w:lineRule="exact"/>
        <w:ind w:firstLine="640"/>
        <w:jc w:val="both"/>
      </w:pPr>
      <w:r>
        <w:rPr>
          <w:rFonts w:ascii="仿宋_GB2312" w:hAnsi="仿宋_GB2312" w:eastAsia="仿宋_GB2312"/>
          <w:sz w:val="32"/>
        </w:rPr>
        <w:t>（十）完成县卫生健康委员会（县疾病预防控制局）交办的其他任务。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吉木萨尔县妇幼保健院无下属预算单位。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2025年度收入总计956.13万元，</w:t>
      </w:r>
      <w:r>
        <w:rPr>
          <w:rFonts w:ascii="仿宋_GB2312" w:hAnsi="仿宋_GB2312" w:eastAsia="仿宋_GB2312"/>
          <w:b w:val="0"/>
          <w:sz w:val="32"/>
        </w:rPr>
        <w:t>其中：本年收入合计947.39万元，使用非财政拨款结余（含专用结余）0.00万元，年初结转和结余8.73万元。</w:t>
      </w:r>
    </w:p>
    <w:p>
      <w:pPr>
        <w:spacing w:line="580" w:lineRule="exact"/>
        <w:ind w:firstLine="640"/>
        <w:jc w:val="both"/>
      </w:pPr>
      <w:r>
        <w:rPr>
          <w:rFonts w:ascii="仿宋_GB2312" w:hAnsi="仿宋_GB2312" w:eastAsia="仿宋_GB2312"/>
          <w:b/>
          <w:sz w:val="32"/>
        </w:rPr>
        <w:t>2025年度支出总计956.13万元，</w:t>
      </w:r>
      <w:r>
        <w:rPr>
          <w:rFonts w:ascii="仿宋_GB2312" w:hAnsi="仿宋_GB2312" w:eastAsia="仿宋_GB2312"/>
          <w:b w:val="0"/>
          <w:sz w:val="32"/>
        </w:rPr>
        <w:t>其中：本年支出合计906.30万元，结余分配0.00万元，年末结转和结余49.83万元。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增加148.19万元，增长18.34%，主要原因是：本年度门诊就诊人员增加，事业收入增加；年度药品、试剂款未支付，导致经费较上年增加。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本年收入947.39万元，</w:t>
      </w:r>
      <w:r>
        <w:rPr>
          <w:rFonts w:ascii="仿宋_GB2312" w:hAnsi="仿宋_GB2312" w:eastAsia="仿宋_GB2312"/>
          <w:b w:val="0"/>
          <w:sz w:val="32"/>
        </w:rPr>
        <w:t>其中：财政拨款收入831.20万元，占87.74%；上级补助收入0.00万元，占0.00%；事业收入85.06万元，占8.98%；经营收入0.00万元，占0.00%；附属单位上缴收入0.00万元，占0.00%；其他收入31.13万元，占3.29%。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本年支出906.30万元，</w:t>
      </w:r>
      <w:r>
        <w:rPr>
          <w:rFonts w:ascii="仿宋_GB2312" w:hAnsi="仿宋_GB2312" w:eastAsia="仿宋_GB2312"/>
          <w:b w:val="0"/>
          <w:sz w:val="32"/>
        </w:rPr>
        <w:t>其中：基本支出816.50万元，占90.09%；项目支出89.80万元，占9.91%；上缴上级支出0.00万元，占0.00%；经营支出0.00万元，占0.00%；对附属单位补助支出0.00万元，占0.00%。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2025年度财政拨款收入总计831.20万元，</w:t>
      </w:r>
      <w:r>
        <w:rPr>
          <w:rFonts w:ascii="仿宋_GB2312" w:hAnsi="仿宋_GB2312" w:eastAsia="仿宋_GB2312"/>
          <w:b w:val="0"/>
          <w:sz w:val="32"/>
        </w:rPr>
        <w:t>其中：年初财政拨款结转和结余0.00万元，本年财政拨款收入831.20万元。</w:t>
      </w:r>
      <w:r>
        <w:rPr>
          <w:rFonts w:ascii="仿宋_GB2312" w:hAnsi="仿宋_GB2312" w:eastAsia="仿宋_GB2312"/>
          <w:b/>
          <w:sz w:val="32"/>
        </w:rPr>
        <w:t>财政拨款支出总计831.20万元，</w:t>
      </w:r>
      <w:r>
        <w:rPr>
          <w:rFonts w:ascii="仿宋_GB2312" w:hAnsi="仿宋_GB2312" w:eastAsia="仿宋_GB2312"/>
          <w:b w:val="0"/>
          <w:sz w:val="32"/>
        </w:rPr>
        <w:t>其中：年末财政拨款结转和结余0.00万元，本年财政拨款支出831.20万元。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增加98.08万元，增长13.38%，主要原因是：本年在职人员工资调增，社保、公积金基数调增，人员经费增加；增加城镇妇女“两癌”疾病筛查项目。</w:t>
      </w:r>
      <w:r>
        <w:rPr>
          <w:rFonts w:ascii="仿宋_GB2312" w:hAnsi="仿宋_GB2312" w:eastAsia="仿宋_GB2312"/>
          <w:b/>
          <w:sz w:val="32"/>
        </w:rPr>
        <w:t>与年初预算相比，</w:t>
      </w:r>
      <w:r>
        <w:rPr>
          <w:rFonts w:ascii="仿宋_GB2312" w:hAnsi="仿宋_GB2312" w:eastAsia="仿宋_GB2312"/>
          <w:b w:val="0"/>
          <w:sz w:val="32"/>
        </w:rPr>
        <w:t>年初预算数689.27万元，决算数831.20万元，预决算差异率20.59%，主要原因是：年中追加自治区基本公共卫生服务补助资金、彩票公益金等，导致预决算存在差异。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在职人员基本工资、社保、医保、住房公积金，人员公用经费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公共卫生（款）妇幼保健机构（项）的支出占本年财政拨款支出总额的比重最高，2025年度决算数为509.96万元，占比61.35%，主要用于人员工资福利、日常公用经费、重大公共卫生项目补助、基本公共卫生项目、计划生育服务项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2025年度一般公共预算财政拨款支出830.70万元，</w:t>
      </w:r>
      <w:r>
        <w:rPr>
          <w:rFonts w:ascii="仿宋_GB2312" w:hAnsi="仿宋_GB2312" w:eastAsia="仿宋_GB2312"/>
          <w:b w:val="0"/>
          <w:sz w:val="32"/>
        </w:rPr>
        <w:t>占本年支出合计的91.66%。</w:t>
      </w:r>
      <w:r>
        <w:rPr>
          <w:rFonts w:ascii="仿宋_GB2312" w:hAnsi="仿宋_GB2312" w:eastAsia="仿宋_GB2312"/>
          <w:b/>
          <w:sz w:val="32"/>
        </w:rPr>
        <w:t>与上年相比，</w:t>
      </w:r>
      <w:r>
        <w:rPr>
          <w:rFonts w:ascii="仿宋_GB2312" w:hAnsi="仿宋_GB2312" w:eastAsia="仿宋_GB2312"/>
          <w:b w:val="0"/>
          <w:sz w:val="32"/>
        </w:rPr>
        <w:t>增加101.58万元，增长13.93%，主要原因是：本年在职人员工资调增，社保、公积金基数调增，人员经费增加。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年初预算数688.77万元，决算数830.70万元，预决算差异率20.61%，主要原因是：年中追加人员工资、社保、公积金基数调增部分资金，导致预决算存在差异。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1.一般公共服务支出（类）6.00万元，占0.72%。</w:t>
      </w:r>
    </w:p>
    <w:p>
      <w:pPr>
        <w:spacing w:line="580" w:lineRule="exact"/>
        <w:ind w:firstLine="640"/>
        <w:jc w:val="both"/>
      </w:pPr>
      <w:r>
        <w:rPr>
          <w:rFonts w:ascii="仿宋_GB2312" w:hAnsi="仿宋_GB2312" w:eastAsia="仿宋_GB2312"/>
          <w:b w:val="0"/>
          <w:sz w:val="32"/>
        </w:rPr>
        <w:t>2.科学技术支出（类）9.17万元，占1.10%。</w:t>
      </w:r>
    </w:p>
    <w:p>
      <w:pPr>
        <w:spacing w:line="580" w:lineRule="exact"/>
        <w:ind w:firstLine="640"/>
        <w:jc w:val="both"/>
      </w:pPr>
      <w:r>
        <w:rPr>
          <w:rFonts w:ascii="仿宋_GB2312" w:hAnsi="仿宋_GB2312" w:eastAsia="仿宋_GB2312"/>
          <w:b w:val="0"/>
          <w:sz w:val="32"/>
        </w:rPr>
        <w:t>3.社会保障和就业支出（类）145.49万元，占17.51%。</w:t>
      </w:r>
    </w:p>
    <w:p>
      <w:pPr>
        <w:spacing w:line="580" w:lineRule="exact"/>
        <w:ind w:firstLine="640"/>
        <w:jc w:val="both"/>
      </w:pPr>
      <w:r>
        <w:rPr>
          <w:rFonts w:ascii="仿宋_GB2312" w:hAnsi="仿宋_GB2312" w:eastAsia="仿宋_GB2312"/>
          <w:b w:val="0"/>
          <w:sz w:val="32"/>
        </w:rPr>
        <w:t>4.卫生健康支出（类）623.27万元，占75.03%。</w:t>
      </w:r>
    </w:p>
    <w:p>
      <w:pPr>
        <w:spacing w:line="580" w:lineRule="exact"/>
        <w:ind w:firstLine="640"/>
        <w:jc w:val="both"/>
      </w:pPr>
      <w:r>
        <w:rPr>
          <w:rFonts w:ascii="仿宋_GB2312" w:hAnsi="仿宋_GB2312" w:eastAsia="仿宋_GB2312"/>
          <w:b w:val="0"/>
          <w:sz w:val="32"/>
        </w:rPr>
        <w:t>5.住房保障支出（类）46.77万元，占5.63%。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1.一般公共服务支出（类）组织事务（款）其他组织事务支出（项）：支出决算数为6.00万元，比上年决算增加6.00万元，增长100.00%，主要原因是：本年新增庭州英才人才项目，工作经费支出增加。</w:t>
      </w:r>
    </w:p>
    <w:p>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2.科学技术支出（类）科技条件与服务（款）其他科技条件与服务支出（项）：支出决算数为9.17万元，比上年决算增加8.34万元，增长1,004.82%，主要原因是：上年结转北庭星火人才项目，工作经费支出增加。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32.92万元，比上年决算增加1.08万元，增长3.39%，主要原因是：本年科目调整，部分退休费上年在主款项，本年调整至此科目；退休人员增加，发放退休人员基础绩效，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57.55万元，比上年决算增加1.34万元，增长2.38%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55.02万元，比上年决算增加13.49万元，增长32.48%，主要原因是：本年新增退休人员，职业年金缴费支出增加。</w:t>
      </w:r>
    </w:p>
    <w:p>
      <w:pPr>
        <w:spacing w:line="580" w:lineRule="exact"/>
        <w:ind w:firstLine="640"/>
        <w:jc w:val="both"/>
      </w:pPr>
      <w:r>
        <w:rPr>
          <w:rFonts w:ascii="仿宋_GB2312" w:hAnsi="仿宋_GB2312" w:eastAsia="仿宋_GB2312"/>
          <w:b w:val="0"/>
          <w:sz w:val="32"/>
        </w:rPr>
        <w:t>6.卫生健康支出（类）公共卫生（款）妇幼保健机构（项）：支出决算数为509.96万元，比上年决算增加49.91万元，增长10.85%，主要原因是：本年在职人员工资调增，相关人员经费增加。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34.00万元，比上年决算减少2.00万元，下降5.56%，主要原因是：本年中央、自治区基本公共卫生服务补助资金预算变动任务数减少，资金减少。</w:t>
      </w:r>
    </w:p>
    <w:p>
      <w:pPr>
        <w:spacing w:line="580" w:lineRule="exact"/>
        <w:ind w:firstLine="640"/>
        <w:jc w:val="both"/>
      </w:pPr>
      <w:r>
        <w:rPr>
          <w:rFonts w:ascii="仿宋_GB2312" w:hAnsi="仿宋_GB2312" w:eastAsia="仿宋_GB2312"/>
          <w:b w:val="0"/>
          <w:sz w:val="32"/>
        </w:rPr>
        <w:t>8.卫生健康支出（类）公共卫生（款）重大公共卫生服务（项）：支出决算数为6.20万元，比上年决算减少3.80万元，下降38.00%，主要原因是：工作任务数减少，项目资金减少。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17.92万元，比上年决算增加17.92万元，增长100.00%，主要原因是：新增部分妇幼健康、公共卫生能力建设补助资金，年中追加下达，相应支出增加。</w:t>
      </w:r>
    </w:p>
    <w:p>
      <w:pPr>
        <w:spacing w:line="580" w:lineRule="exact"/>
        <w:ind w:firstLine="640"/>
        <w:jc w:val="both"/>
      </w:pPr>
      <w:r>
        <w:rPr>
          <w:rFonts w:ascii="仿宋_GB2312" w:hAnsi="仿宋_GB2312" w:eastAsia="仿宋_GB2312"/>
          <w:b w:val="0"/>
          <w:sz w:val="32"/>
        </w:rPr>
        <w:t>10.卫生健康支出（类）计划生育事务（款）计划生育服务（项）：支出决算数为7.01万元，比上年决算减少11.29万元，下降61.69%，主要原因是：本年减少计生免费技术服务补助资金。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11.卫生健康支出（类）行政事业单位医疗（款）事业单位医疗（项）：支出决算数为33.64万元，比上年决算增加5.32万元，增长18.79%，主要原因是：本年在职人员工资基数调增，医疗缴费基数上涨，相应支出增加。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12.卫生健康支出（类）行政事业单位医疗（款）公务员医疗补助（项）：支出决算数为14.54万元，比上年决算增加12.77万元，增长721.47%，主要原因是：本年在职人员增加，公务员医疗补助较上年增加。</w:t>
      </w:r>
    </w:p>
    <w:p>
      <w:pPr>
        <w:spacing w:line="580" w:lineRule="exact"/>
        <w:ind w:firstLine="640"/>
        <w:jc w:val="both"/>
      </w:pPr>
      <w:r>
        <w:rPr>
          <w:rFonts w:ascii="仿宋_GB2312" w:hAnsi="仿宋_GB2312" w:eastAsia="仿宋_GB2312"/>
          <w:b w:val="0"/>
          <w:sz w:val="32"/>
        </w:rPr>
        <w:t>13.住房保障支出（类）住房改革支出（款）住房公积金（项）：支出决算数为46.77万元，比上年决算增加2.50万元，增长5.65%，主要原因是：本年在职人员工资基数调增，公积金缴费基数上涨，相应支出增加。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2025年度一般公共预算财政拨款基本支出750.40万元，其中：</w:t>
      </w:r>
      <w:r>
        <w:rPr>
          <w:rFonts w:ascii="仿宋_GB2312" w:hAnsi="仿宋_GB2312" w:eastAsia="仿宋_GB2312"/>
          <w:b/>
          <w:sz w:val="32"/>
        </w:rPr>
        <w:t>人员经费677.10万元，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其他对个人和家庭的补助。</w:t>
      </w:r>
    </w:p>
    <w:p>
      <w:pPr>
        <w:spacing w:line="580" w:lineRule="exact"/>
        <w:ind w:firstLine="640"/>
        <w:jc w:val="both"/>
      </w:pPr>
      <w:r>
        <w:rPr>
          <w:rFonts w:ascii="仿宋_GB2312" w:hAnsi="仿宋_GB2312" w:eastAsia="仿宋_GB2312"/>
          <w:b/>
          <w:sz w:val="32"/>
        </w:rPr>
        <w:t>公用经费73.31万元，</w:t>
      </w:r>
      <w:r>
        <w:rPr>
          <w:rFonts w:ascii="仿宋_GB2312" w:hAnsi="仿宋_GB2312" w:eastAsia="仿宋_GB2312"/>
          <w:b w:val="0"/>
          <w:sz w:val="32"/>
        </w:rPr>
        <w:t>包括：办公费、水费、电费、邮电费、取暖费、差旅费、维修（护）费、专用材料费、委托业务费、工会经费、公务用车运行维护费、其他商品和服务支出、办公设备购置。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新生儿遗传代谢筛查做到95%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2025年度政府性基金预算财政拨款收入总计0.50万元，</w:t>
      </w:r>
      <w:r>
        <w:rPr>
          <w:rFonts w:ascii="仿宋_GB2312" w:hAnsi="仿宋_GB2312" w:eastAsia="仿宋_GB2312"/>
          <w:b w:val="0"/>
          <w:sz w:val="32"/>
        </w:rPr>
        <w:t>其中：年初结转和结余0.00万元，本年收入0.50万元。</w:t>
      </w:r>
      <w:r>
        <w:rPr>
          <w:rFonts w:ascii="仿宋_GB2312" w:hAnsi="仿宋_GB2312" w:eastAsia="仿宋_GB2312"/>
          <w:b/>
          <w:sz w:val="32"/>
        </w:rPr>
        <w:t>政府性基金预算财政拨款支出总计0.50万元，</w:t>
      </w:r>
      <w:r>
        <w:rPr>
          <w:rFonts w:ascii="仿宋_GB2312" w:hAnsi="仿宋_GB2312" w:eastAsia="仿宋_GB2312"/>
          <w:b w:val="0"/>
          <w:sz w:val="32"/>
        </w:rPr>
        <w:t>其中：年末结转和结余0.00万元，本年支出0.50万元。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减少3.50万元，下降87.50%，主要原因是：本年福利彩票公益金项目资金较上年减少。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年初预算数0.50万元，决算数0.50万元，预决算差异率0.00%，主要原因是：严格按照预算执行，预决算无差异。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政府性基金预算财政拨款本年支出0.50万元。具体情况如下：</w:t>
      </w:r>
    </w:p>
    <w:p>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1.其他支出（类）彩票公益金安排的支出（款）用于城乡医疗救助的彩票公益金支出（项）：支出决算数为0.50万元，比上年决算减少3.50万元，下降87.50%，主要原因是：本年福利彩票公益金项目资金较上年减少。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公务用车购置数0辆，公务用车保有量3辆。国有资产占用情况中固定资产车辆3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2025年度吉木萨尔县妇幼保健院（事业单位）公用经费支出73.31万元，比上年增加24.36万元，增长49.77%，主要原因是：本年更新、维护补充办公用品，导致公用经费较上年增加。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2025年度政府采购支出总额9.34万元，其中：政府采购货物支出8.11万元、政府采购工程支出0.00万元、政府采购服务支出1.22万元。</w:t>
      </w:r>
    </w:p>
    <w:p>
      <w:pPr>
        <w:spacing w:line="580" w:lineRule="exact"/>
        <w:ind w:firstLine="640"/>
        <w:jc w:val="both"/>
      </w:pPr>
      <w:r>
        <w:rPr>
          <w:rFonts w:ascii="仿宋_GB2312" w:hAnsi="仿宋_GB2312" w:eastAsia="仿宋_GB2312"/>
          <w:b w:val="0"/>
          <w:sz w:val="32"/>
        </w:rPr>
        <w:t>授予中小企业合同金额9.34万元，占政府采购支出总额的100.00%，其中：授予小微企业合同金额9.34万元，占政府采购支出总额的100.00%。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1,878.00平方米，价值303.35万元。车辆3辆，价值58.38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956.13万元，实际执行总额906.30万元；预算绩效评价项目0个，全年预算数0.00万元，全年执行数0.00万元。预算绩效管理取得的成效：一、确保资金的高效使用，切实发挥财政资金的使用作用；二、严格按照工作职责和相关文件依据，确保专款专用；三、严格控制资金的流出方向，确保资金的合规性。发现的问题及原因：一、对照二级妇幼保健院设置标准，妇幼卫生专业技术人员匮乏，特别是高级专科医生数量有限，制约了妇幼卫生事业服务深度和广度的拓展。人才培养和引进工作不到位，专科建设培养周期较长。二、医院名医名科室严重缺乏，现有保健科室已不能满足就医群体需求，致使高效保健服务更不上。下一步改进措施：一、加强学习，进一步明确如何参照考核体系、科学合理设定绩效目标，充分发挥预算绩效管理工作效用。二、财务上会计核算要更加详细，为本单位各项工作的开展、总结、评估提供有效数据资料支撑，为各项业务工作更好的开展提供帮助。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吉木萨尔县妇幼保健院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643.40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899.25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849.42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158.60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1,677.40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1,912.26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1,812.60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1,677.40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1,912.26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1,812.60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党组织领导下的院长负责制，凝聚医院的整体合力，促进保健与临床深度融合；积极争创“五个好”党支部，通过党建引领，推进我县妇幼健康事业高质量发展。强化人才建设，提升能力素质。围绕区、州、县人才发展战略，以培养高层次人才和中青年骨干人才为重点，医院以培训、学习、考试、考核等方法完善人才梯队建设。依托基层医疗机构妇幼健康服务能力提升培训班，进一步提高乡镇妇幼专干服务能力水平，建立高素质、专业化、规范化、科学化的妇幼健康服务队伍。整合优质资源，打造“一中心，两门诊”即盆底康复中心、hpv疫苗智慧化接种咨询门诊和儿童心理行为干预辅助治疗门诊，提升妇幼保健院妇科、儿科、中医科专科专病能力建设。辖区孕产妇系统管理率达到90%以上，辖区7岁以儿童健康管理率达到90%以上，儿童入园体检率达到90%以上，新生儿遗传代谢病筛查率达到90%以上，开展健康知识讲座、免费体检，坚持中医融入、医防结合的学科定位，深耕高危孕产妇及儿童管理，产后盆底康复、妇科内分泌诊治领域。通过线上线下全流程服务，推进智慧医院建设和医院信息标准化建设，HIS、LIS、PACS、医保系统等信息化平台实现全面功能对接和数据共享，给患者带来更为舒心、便捷的就医体验，使得年度就诊人次达到1000人，妇幼健康服务工作就医满意度达到80%以上。</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截至2025年12月31日，我单位全年预算数为956.13万元，全年实际支出资金906.30万元，预算执行率为94.79%，主要完成以下内容：医院以“党建领航 妇幼安康”党建品牌引领妇幼业务发展，以“专科带动、突出特色、发挥优势、科学发展”的工作思路，依托总医院医共体，打造出“孕产保健一体化”、“儿童保健一体化”门诊。成功申请援疆“小组团”项目一个，昌吉州“庭州英才”育才计划庭州名医2人。截至目前，在总医院引领下，妇幼保健院妇科、儿科门诊人次增加480人次，开展高危孕产妇随访210人次，急救转诊5人，帮带指导内分泌疾病诊疗技术2人。通过总院引领，推动了医供体内人才的顺畅流动，补齐妇幼保健院临床技术薄弱的短板，有效提升了妇幼保健院服务能力。2025年为辖区2541名儿童开展集中体检。借助吉木萨尔县“北庭星火”盆底康复中心人才培养项目，建立了吉木萨尔县盆底疾病诊疗中心。截至12月30日，盆底筛查239人次，盆底康复治疗933人次。顺利完成妇幼卫生绩效考核核心指标。</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辖区孕产妇系统管理率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吉木萨尔县妇幼保健院2024年工作总结及2025年工作计划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辖区7岁以儿童健康管理率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吉木萨尔县妇幼保健院2024年工作总结及2025年工作计划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开展健康知识讲座、免费体检次数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吉木萨尔县妇幼保健院2024年工作总结及2025年工作计划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儿童入园体检率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吉木萨尔县妇幼保健院2024年工作总结及2025年工作计划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新生儿遗传代谢病筛查率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吉木萨尔县妇幼保健院2024年工作总结及2025年工作计划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可持续发展能力</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年度就诊人次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吉木萨尔县妇幼保健院2024年工作总结及2025年工作计划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妇幼健康服务工作就医满意度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吉木萨尔县妇幼保健院2024年工作总结及2025年工作计划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