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吉木萨尔县妇女联合会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1.坚持正确的政治方向、团结、教育全县各族各界妇女以及各类妇女组织同党中央在思想上、政治上、行动上保持高度一致，维护祖国统一，反对民族分裂主义活动。</w:t>
      </w:r>
    </w:p>
    <w:p>
      <w:pPr>
        <w:spacing w:line="580" w:lineRule="exact"/>
        <w:ind w:firstLine="640"/>
        <w:jc w:val="both"/>
      </w:pPr>
      <w:r>
        <w:rPr>
          <w:rFonts w:ascii="仿宋_GB2312" w:hAnsi="仿宋_GB2312" w:eastAsia="仿宋_GB2312"/>
          <w:sz w:val="32"/>
        </w:rPr>
        <w:t>2.紧围绕党和政府的中心任务开展工作，团结、动员、组织妇女群众投身改革开放和现代化建设、不断促进社会主义物质文明、政治文明、精神文明建设协调发展，为维护改革、发展、稳定的大局服务。</w:t>
      </w:r>
    </w:p>
    <w:p>
      <w:pPr>
        <w:spacing w:line="580" w:lineRule="exact"/>
        <w:ind w:firstLine="640"/>
        <w:jc w:val="both"/>
      </w:pPr>
      <w:r>
        <w:rPr>
          <w:rFonts w:ascii="仿宋_GB2312" w:hAnsi="仿宋_GB2312" w:eastAsia="仿宋_GB2312"/>
          <w:sz w:val="32"/>
        </w:rPr>
        <w:t>3.指导和推进全县农牧区妇女“三学三比”、城镇妇女“巾帼建功”竞赛活动；全面实施“巾帼科技致富”、“巾帼社区服务”、“女性素质”、“家庭文明”、“巾帼民族团结”五大工程；开展“巾帼扶贫行动”，做好妇女扶贫项目工作；组织动员全县广大妇女积极投身经济建设和各项事业的发展。</w:t>
      </w:r>
    </w:p>
    <w:p>
      <w:pPr>
        <w:spacing w:line="580" w:lineRule="exact"/>
        <w:ind w:firstLine="640"/>
        <w:jc w:val="both"/>
      </w:pPr>
      <w:r>
        <w:rPr>
          <w:rFonts w:ascii="仿宋_GB2312" w:hAnsi="仿宋_GB2312" w:eastAsia="仿宋_GB2312"/>
          <w:sz w:val="32"/>
        </w:rPr>
        <w:t>4.做好新时期妇女思想政治工作，教育引导广大妇女树立自尊、自信、自立、自强的精神；创建“五个好文明家庭”，推进全县群众性精神文明建设活动；表彰各行各业的先进妇女，树立新时期妇女典型；开展妇女素质培训和优秀妇女干部推荐工作，全面提升妇女素质，促进各类妇女人才成长。</w:t>
      </w:r>
    </w:p>
    <w:p>
      <w:pPr>
        <w:spacing w:line="580" w:lineRule="exact"/>
        <w:ind w:firstLine="640"/>
        <w:jc w:val="both"/>
      </w:pPr>
      <w:r>
        <w:rPr>
          <w:rFonts w:ascii="仿宋_GB2312" w:hAnsi="仿宋_GB2312" w:eastAsia="仿宋_GB2312"/>
          <w:sz w:val="32"/>
        </w:rPr>
        <w:t>5.代表妇女参与国家和社会事务的民主管理、民主监督，促进妇女参政议政，参与有关妇女儿童规章的制定；加强维权信访工作，宣传贯彻落实男女平等、《中华人民共和国民法典》《中华人民共和国妇女权益保障法》和《中华人民共和国未成年人保护法》；接待处理妇女群众来信来访案件，切实维护妇女儿童的合法权益。</w:t>
      </w:r>
    </w:p>
    <w:p>
      <w:pPr>
        <w:spacing w:line="580" w:lineRule="exact"/>
        <w:ind w:firstLine="640"/>
        <w:jc w:val="both"/>
      </w:pPr>
      <w:r>
        <w:rPr>
          <w:rFonts w:ascii="仿宋_GB2312" w:hAnsi="仿宋_GB2312" w:eastAsia="仿宋_GB2312"/>
          <w:sz w:val="32"/>
        </w:rPr>
        <w:t>6.调查掌握全县0-14岁儿童状况；开展儿童文化艺术活动，陶冶儿童情操，提高儿童素质；开展各类家长学校和家庭教育理论研究，宣传普及家庭教育知识，培训家庭教育骨干；实施“春蕾计划”，监督“春蕾”扶贫项目资金的使用情况和辍学女童的管理工作。</w:t>
      </w:r>
    </w:p>
    <w:p>
      <w:pPr>
        <w:spacing w:line="580" w:lineRule="exact"/>
        <w:ind w:firstLine="640"/>
        <w:jc w:val="both"/>
      </w:pPr>
      <w:r>
        <w:rPr>
          <w:rFonts w:ascii="仿宋_GB2312" w:hAnsi="仿宋_GB2312" w:eastAsia="仿宋_GB2312"/>
          <w:sz w:val="32"/>
        </w:rPr>
        <w:t>7.依据妇女代表大会的任务，指导各乡镇开展妇女儿童工作。</w:t>
      </w:r>
    </w:p>
    <w:p>
      <w:pPr>
        <w:spacing w:line="580" w:lineRule="exact"/>
        <w:ind w:firstLine="640"/>
        <w:jc w:val="both"/>
      </w:pPr>
      <w:r>
        <w:rPr>
          <w:rFonts w:ascii="仿宋_GB2312" w:hAnsi="仿宋_GB2312" w:eastAsia="仿宋_GB2312"/>
          <w:sz w:val="32"/>
        </w:rPr>
        <w:t>8.负责指导全县妇女儿童工作委员会办公室的工作。</w:t>
      </w:r>
    </w:p>
    <w:p>
      <w:pPr>
        <w:spacing w:line="580" w:lineRule="exact"/>
        <w:ind w:firstLine="640"/>
        <w:jc w:val="both"/>
      </w:pPr>
      <w:r>
        <w:rPr>
          <w:rFonts w:ascii="仿宋_GB2312" w:hAnsi="仿宋_GB2312" w:eastAsia="仿宋_GB2312"/>
          <w:sz w:val="32"/>
        </w:rPr>
        <w:t>9.承办县委、县人民政府交办的其他事项。</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吉木萨尔县妇女联合会无下属预算单位。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2025年度收入总计225.23万元，</w:t>
      </w:r>
      <w:r>
        <w:rPr>
          <w:rFonts w:ascii="仿宋_GB2312" w:hAnsi="仿宋_GB2312" w:eastAsia="仿宋_GB2312"/>
          <w:b w:val="0"/>
          <w:sz w:val="32"/>
        </w:rPr>
        <w:t>其中：本年收入合计219.83万元，使用非财政拨款结余（含专用结余）0.00万元，年初结转和结余5.40万元。</w:t>
      </w:r>
    </w:p>
    <w:p>
      <w:pPr>
        <w:spacing w:line="580" w:lineRule="exact"/>
        <w:ind w:firstLine="640"/>
        <w:jc w:val="both"/>
      </w:pPr>
      <w:r>
        <w:rPr>
          <w:rFonts w:ascii="仿宋_GB2312" w:hAnsi="仿宋_GB2312" w:eastAsia="仿宋_GB2312"/>
          <w:b/>
          <w:sz w:val="32"/>
        </w:rPr>
        <w:t>2025年度支出总计225.23万元，</w:t>
      </w:r>
      <w:r>
        <w:rPr>
          <w:rFonts w:ascii="仿宋_GB2312" w:hAnsi="仿宋_GB2312" w:eastAsia="仿宋_GB2312"/>
          <w:b w:val="0"/>
          <w:sz w:val="32"/>
        </w:rPr>
        <w:t>其中：本年支出合计211.93万元，结余分配0.00万元，年末结转和结余13.31万元。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增加60.37万元，增长36.62%，主要原因是：本年在职人员工资调增，社保、公积金基数调增，人员经费增加；本年妇女儿童工作经费、维权工作经费，妇女微家建设项目、春蕾计划项目资金、两癌补助等经费增加。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本年收入219.83万元，</w:t>
      </w:r>
      <w:r>
        <w:rPr>
          <w:rFonts w:ascii="仿宋_GB2312" w:hAnsi="仿宋_GB2312" w:eastAsia="仿宋_GB2312"/>
          <w:b w:val="0"/>
          <w:sz w:val="32"/>
        </w:rPr>
        <w:t>其中：财政拨款收入193.42万元，占87.99%；上级补助收入0.00万元，占0.00%；事业收入0.00万元，占0.00%；经营收入0.00万元，占0.00%；附属单位上缴收入0.00万元，占0.00%；其他收入26.41万元，占12.01%。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本年支出211.93万元，</w:t>
      </w:r>
      <w:r>
        <w:rPr>
          <w:rFonts w:ascii="仿宋_GB2312" w:hAnsi="仿宋_GB2312" w:eastAsia="仿宋_GB2312"/>
          <w:b w:val="0"/>
          <w:sz w:val="32"/>
        </w:rPr>
        <w:t>其中：基本支出168.78万元，占79.64%；项目支出43.15万元，占20.36%；上缴上级支出0.00万元，占0.00%；经营支出0.00万元，占0.00%；对附属单位补助支出0.00万元，占0.00%。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2025年度财政拨款收入总计193.42万元，</w:t>
      </w:r>
      <w:r>
        <w:rPr>
          <w:rFonts w:ascii="仿宋_GB2312" w:hAnsi="仿宋_GB2312" w:eastAsia="仿宋_GB2312"/>
          <w:b w:val="0"/>
          <w:sz w:val="32"/>
        </w:rPr>
        <w:t>其中：年初财政拨款结转和结余0.00万元，本年财政拨款收入193.42万元。</w:t>
      </w:r>
      <w:r>
        <w:rPr>
          <w:rFonts w:ascii="仿宋_GB2312" w:hAnsi="仿宋_GB2312" w:eastAsia="仿宋_GB2312"/>
          <w:b/>
          <w:sz w:val="32"/>
        </w:rPr>
        <w:t>财政拨款支出总计193.42万元，</w:t>
      </w:r>
      <w:r>
        <w:rPr>
          <w:rFonts w:ascii="仿宋_GB2312" w:hAnsi="仿宋_GB2312" w:eastAsia="仿宋_GB2312"/>
          <w:b w:val="0"/>
          <w:sz w:val="32"/>
        </w:rPr>
        <w:t>其中：年末财政拨款结转和结余0.00万元，本年财政拨款支出193.42万元。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增加47.54万元，增长32.59%，主要原因是：本年在职人员工资调增，社保、公积金基数调增，人员经费增加；本年妇女儿童工作经费、维权工作经费，妇女微家建设项目等经费增加。</w:t>
      </w:r>
      <w:r>
        <w:rPr>
          <w:rFonts w:ascii="仿宋_GB2312" w:hAnsi="仿宋_GB2312" w:eastAsia="仿宋_GB2312"/>
          <w:b/>
          <w:sz w:val="32"/>
        </w:rPr>
        <w:t>与年初预算相比，</w:t>
      </w:r>
      <w:r>
        <w:rPr>
          <w:rFonts w:ascii="仿宋_GB2312" w:hAnsi="仿宋_GB2312" w:eastAsia="仿宋_GB2312"/>
          <w:b w:val="0"/>
          <w:sz w:val="32"/>
        </w:rPr>
        <w:t>年初预算数145.57万元，决算数193.42万元，预决算差异率32.87%，主要原因是：年中追加人员工资、社保、公积金基数调增部分资金，导致预决算存在差异。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一般公共服务支出，社会保障和就业支出，卫生健康支出，住房保障支出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群众团体事务（款）行政运行（项）的支出占本年财政拨款支出总额的比重最高，2025年度决算数为79.58万元，占比41.14%，主要用于人员工资福利，日常公用经费，项目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2025年度一般公共预算财政拨款支出152.02万元，</w:t>
      </w:r>
      <w:r>
        <w:rPr>
          <w:rFonts w:ascii="仿宋_GB2312" w:hAnsi="仿宋_GB2312" w:eastAsia="仿宋_GB2312"/>
          <w:b w:val="0"/>
          <w:sz w:val="32"/>
        </w:rPr>
        <w:t>占本年支出合计的71.73%。</w:t>
      </w:r>
      <w:r>
        <w:rPr>
          <w:rFonts w:ascii="仿宋_GB2312" w:hAnsi="仿宋_GB2312" w:eastAsia="仿宋_GB2312"/>
          <w:b/>
          <w:sz w:val="32"/>
        </w:rPr>
        <w:t>与上年相比，</w:t>
      </w:r>
      <w:r>
        <w:rPr>
          <w:rFonts w:ascii="仿宋_GB2312" w:hAnsi="仿宋_GB2312" w:eastAsia="仿宋_GB2312"/>
          <w:b w:val="0"/>
          <w:sz w:val="32"/>
        </w:rPr>
        <w:t>增加6.14万元，增长4.21%，主要原因是：本年在职人员工资调增，社保、公积金基数调增，人员经费增加；本年妇女儿童工作经费、维权工作经费，妇女微家建设项目等经费增加。</w:t>
      </w:r>
      <w:r>
        <w:rPr>
          <w:rFonts w:ascii="仿宋_GB2312" w:hAnsi="仿宋_GB2312" w:eastAsia="仿宋_GB2312"/>
          <w:b/>
          <w:sz w:val="32"/>
        </w:rPr>
        <w:t>与年初预算相比，</w:t>
      </w:r>
      <w:r>
        <w:rPr>
          <w:rFonts w:ascii="仿宋_GB2312" w:hAnsi="仿宋_GB2312" w:eastAsia="仿宋_GB2312"/>
          <w:b w:val="0"/>
          <w:sz w:val="32"/>
        </w:rPr>
        <w:t>年初预算数137.57万元，决算数152.02万元，预决算差异率10.50%，主要原因是：年中追加人员工资、社保、公积金基数调增部分资金，导致预决算存在差异。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1.一般公共服务支出（类）107.14万元，占70.48%。</w:t>
      </w:r>
    </w:p>
    <w:p>
      <w:pPr>
        <w:spacing w:line="580" w:lineRule="exact"/>
        <w:ind w:firstLine="640"/>
        <w:jc w:val="both"/>
      </w:pPr>
      <w:r>
        <w:rPr>
          <w:rFonts w:ascii="仿宋_GB2312" w:hAnsi="仿宋_GB2312" w:eastAsia="仿宋_GB2312"/>
          <w:b w:val="0"/>
          <w:sz w:val="32"/>
        </w:rPr>
        <w:t>2.社会保障和就业支出（类）27.02万元，占17.77%。</w:t>
      </w:r>
    </w:p>
    <w:p>
      <w:pPr>
        <w:spacing w:line="580" w:lineRule="exact"/>
        <w:ind w:firstLine="640"/>
        <w:jc w:val="both"/>
      </w:pPr>
      <w:r>
        <w:rPr>
          <w:rFonts w:ascii="仿宋_GB2312" w:hAnsi="仿宋_GB2312" w:eastAsia="仿宋_GB2312"/>
          <w:b w:val="0"/>
          <w:sz w:val="32"/>
        </w:rPr>
        <w:t>3.卫生健康支出（类）8.94万元，占5.88%。</w:t>
      </w:r>
    </w:p>
    <w:p>
      <w:pPr>
        <w:spacing w:line="580" w:lineRule="exact"/>
        <w:ind w:firstLine="640"/>
        <w:jc w:val="both"/>
      </w:pPr>
      <w:r>
        <w:rPr>
          <w:rFonts w:ascii="仿宋_GB2312" w:hAnsi="仿宋_GB2312" w:eastAsia="仿宋_GB2312"/>
          <w:b w:val="0"/>
          <w:sz w:val="32"/>
        </w:rPr>
        <w:t>4.住房保障支出（类）8.93万元，占5.87%。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79.58万元，比上年决算减少0.80万元，下降1.00%，主要原因是：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2.一般公共服务支出（类）群众团体事务（款）事业运行（项）：支出决算数为26.81万元，比上年决算增加3.69万元，增长15.96%，主要原因是：本年在职人员工资调增，导致相关人员经费较上年有所增加。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3.一般公共服务支出（类）群众团体事务（款）其他群众团体事务支出（项）：支出决算数为0.75万元，比上年决算减少4.55万元，下降85.85%，主要原因是：本年减少结良缘搭鹊桥爱在北庭集体婚礼活动经费。</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4.科学技术支出（类）科技条件与服务（款）其他科技条件与服务支出（项）：支出决算数为0.00万元，比上年决算减少2.40万元，下降100.00%，主要原因是：本年减少购买打印机电脑经费。</w:t>
      </w:r>
    </w:p>
    <w:p>
      <w:pPr>
        <w:spacing w:line="580" w:lineRule="exact"/>
        <w:ind w:firstLine="640"/>
        <w:jc w:val="both"/>
      </w:pPr>
      <w:r>
        <w:rPr>
          <w:rFonts w:ascii="仿宋_GB2312" w:hAnsi="仿宋_GB2312" w:eastAsia="仿宋_GB2312"/>
          <w:b w:val="0"/>
          <w:sz w:val="32"/>
        </w:rPr>
        <w:t>5.文化旅游体育与传媒支出（类）其他文化旅游体育与传媒支出（款）其他文化旅游体育与传媒支出（项）：支出决算数为0.00万元，比上年决算减少2.00万元，下降100.00%，主要原因是：本年减少新时代文明实践中心建设项目活动经费。</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6.社会保障和就业支出（类）行政事业单位养老支出（款）行政单位离退休（项）：支出决算数为2.99万元，比上年决算增加0.71万元，增长31.14%，主要原因是：本年增加退休人员基础绩效奖，退休费支出增加。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10.79万元，比上年决算减少0.08万元，下降0.74%，主要原因是：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13.23万元，比上年决算增加7.94万元，增长150.09%，主要原因是：本年在职人员工资调增，导致职业年金缴费增加。</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9.卫生健康支出（类）行政事业单位医疗（款）行政单位医疗（项）：支出决算数为4.25万元，比上年决算增加0.71万元，增长20.06%，主要原因是：本年在职人员工资基数调增，医疗缴费基数上涨，相应支出增加。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10.卫生健康支出（类）行政事业单位医疗（款）事业单位医疗（项）：支出决算数为1.99万元，比上年决算增加0.02万元，增长1.02%，主要原因是：本年在职人员工资基数调增，医疗缴费基数上涨，相应支出增加。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2.70万元，比上年决算增加2.28万元，增长542.86%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12.住房保障支出（类）住房改革支出（款）住房公积金（项）：支出决算数为8.93万元，比上年决算增加0.62万元，增长7.46%，主要原因是：本年在职人员工资基数调增，公积金缴费基数上涨，相应支出增加。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2025年度一般公共预算财政拨款基本支出151.27万元，其中：</w:t>
      </w:r>
      <w:r>
        <w:rPr>
          <w:rFonts w:ascii="仿宋_GB2312" w:hAnsi="仿宋_GB2312" w:eastAsia="仿宋_GB2312"/>
          <w:b/>
          <w:sz w:val="32"/>
        </w:rPr>
        <w:t>人员经费139.57万元，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公用经费11.70万元，</w:t>
      </w:r>
      <w:r>
        <w:rPr>
          <w:rFonts w:ascii="仿宋_GB2312" w:hAnsi="仿宋_GB2312" w:eastAsia="仿宋_GB2312"/>
          <w:b w:val="0"/>
          <w:sz w:val="32"/>
        </w:rPr>
        <w:t>包括：办公费、邮电费、差旅费、委托业务费、工会经费、公务用车运行维护费。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2025年度政府性基金预算财政拨款收入总计41.40万元，</w:t>
      </w:r>
      <w:r>
        <w:rPr>
          <w:rFonts w:ascii="仿宋_GB2312" w:hAnsi="仿宋_GB2312" w:eastAsia="仿宋_GB2312"/>
          <w:b w:val="0"/>
          <w:sz w:val="32"/>
        </w:rPr>
        <w:t>其中：年初结转和结余0.00万元，本年收入41.40万元。</w:t>
      </w:r>
      <w:r>
        <w:rPr>
          <w:rFonts w:ascii="仿宋_GB2312" w:hAnsi="仿宋_GB2312" w:eastAsia="仿宋_GB2312"/>
          <w:b/>
          <w:sz w:val="32"/>
        </w:rPr>
        <w:t>政府性基金预算财政拨款支出总计41.40万元，</w:t>
      </w:r>
      <w:r>
        <w:rPr>
          <w:rFonts w:ascii="仿宋_GB2312" w:hAnsi="仿宋_GB2312" w:eastAsia="仿宋_GB2312"/>
          <w:b w:val="0"/>
          <w:sz w:val="32"/>
        </w:rPr>
        <w:t>其中：年末结转和结余0.00万元，本年支出41.40万元。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增加41.40万元，增长100.00%，主要原因是：本年增加妇女儿童工作经费、维权工作经费，妇女微家建设项目。</w:t>
      </w:r>
      <w:r>
        <w:rPr>
          <w:rFonts w:ascii="仿宋_GB2312" w:hAnsi="仿宋_GB2312" w:eastAsia="仿宋_GB2312"/>
          <w:b/>
          <w:sz w:val="32"/>
        </w:rPr>
        <w:t>与年初预算相比，</w:t>
      </w:r>
      <w:r>
        <w:rPr>
          <w:rFonts w:ascii="仿宋_GB2312" w:hAnsi="仿宋_GB2312" w:eastAsia="仿宋_GB2312"/>
          <w:b w:val="0"/>
          <w:sz w:val="32"/>
        </w:rPr>
        <w:t>年初预算数8.00万元，决算数41.40万元，预决算差异率417.50%，主要原因是：年中追加家庭教育服务、家政进社区、妇女儿童工作经费、维权工作经费项目，导致预决算存在差异。</w:t>
      </w:r>
    </w:p>
    <w:p>
      <w:pPr>
        <w:spacing w:line="580" w:lineRule="exact"/>
        <w:ind w:firstLine="640"/>
        <w:jc w:val="both"/>
      </w:pPr>
      <w:r>
        <w:rPr>
          <w:rFonts w:ascii="仿宋_GB2312" w:hAnsi="仿宋_GB2312" w:eastAsia="仿宋_GB2312"/>
          <w:b w:val="0"/>
          <w:sz w:val="32"/>
        </w:rPr>
        <w:t>政府性基金预算财政拨款本年支出41.40万元。具体情况如下：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1.其他支出（类）彩票公益金安排的支出（款）用于社会福利的彩票公益金支出（项）：支出决算数为25.00万元，比上年决算增加25.00万元，增长100.00%，主要原因是：年中追加家庭教育服务、家政进社区等项目。</w:t>
      </w:r>
    </w:p>
    <w:p>
      <w:pPr>
        <w:spacing w:line="580" w:lineRule="exact"/>
        <w:ind w:firstLine="640"/>
        <w:jc w:val="both"/>
      </w:pPr>
      <w:r>
        <w:rPr>
          <w:rFonts w:ascii="仿宋_GB2312" w:hAnsi="仿宋_GB2312" w:eastAsia="仿宋_GB2312"/>
          <w:b w:val="0"/>
          <w:sz w:val="32"/>
        </w:rPr>
        <w:t>2.其他支出（类）彩票公益金安排的支出（款）用于文化事业的彩票公益金支出（项）：支出决算数为13.40万元，比上年决算增加13.40万元，增长100.00%，主要原因是：年中追加妇女儿童维权工作室建设等项目。</w:t>
      </w:r>
    </w:p>
    <w:p>
      <w:pPr>
        <w:spacing w:line="580" w:lineRule="exact"/>
        <w:ind w:firstLine="640"/>
        <w:jc w:val="both"/>
      </w:pPr>
      <w:r>
        <w:rPr>
          <w:rFonts w:ascii="仿宋_GB2312" w:hAnsi="仿宋_GB2312" w:eastAsia="仿宋_GB2312"/>
          <w:b w:val="0"/>
          <w:sz w:val="32"/>
        </w:rPr>
        <w:t>3.其他支出（类）彩票公益金安排的支出（款）用于其他社会公益事业的彩票公益金支出（项）：支出决算数为3.00万元，比上年决算增加3.00万元，增长100.00%，主要原因是：年中追加妇女儿童维权工作室建设等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2025年度财政拨款“三公”经费支出1.42万元，</w:t>
      </w:r>
      <w:r>
        <w:rPr>
          <w:rFonts w:ascii="仿宋_GB2312" w:hAnsi="仿宋_GB2312" w:eastAsia="仿宋_GB2312"/>
          <w:b w:val="0"/>
          <w:sz w:val="32"/>
        </w:rPr>
        <w:t>比上年减少0.21万元，下降12.88%，主要原因是：严格落实中央八项规定精神，厉行节约，减少公务用车运行维护费。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公务用车购置及运行维护费支出1.42万元，占100.00%，比上年减少0.21万元，下降12.88%，主要原因是：严格落实中央八项规定精神，厉行节约，减少公务用车运行维护费。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1.42万元，其中：公务用车购置费0.00万元，公务用车运行维护费1.42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1.42万元，预决算差异率-29.00%，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1.42万元，预决算差异率-29.00%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妇女联合会（行政单位和参照公务员法管理事业单位）机关运行经费支出11.70万元，比上年减少6.08万元，下降34.20%，主要原因是：本年减少购买打印机电脑经费，导致机关运行经费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2025年度政府采购支出总额3.25万元，其中：政府采购货物支出1.96万元、政府采购工程支出0.00万元、政府采购服务支出1.29万元。</w:t>
      </w:r>
    </w:p>
    <w:p>
      <w:pPr>
        <w:spacing w:line="580" w:lineRule="exact"/>
        <w:ind w:firstLine="640"/>
        <w:jc w:val="both"/>
      </w:pPr>
      <w:r>
        <w:rPr>
          <w:rFonts w:ascii="仿宋_GB2312" w:hAnsi="仿宋_GB2312" w:eastAsia="仿宋_GB2312"/>
          <w:b w:val="0"/>
          <w:sz w:val="32"/>
        </w:rPr>
        <w:t>授予中小企业合同金额2.93万元，占政府采购支出总额的90.15%，其中：授予小微企业合同金额2.93万元，占政府采购支出总额的90.15%。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1辆，价值11.30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225.23万元，实际执行总额211.93万元；预算绩效评价项目3个，全年预算数8.75万元，全年执行数8.75万元。预算绩效管理取得的成效：一是构建维权服务体系。联合相关部门开展国家宪法日、网络安全宣传周等法治宣传培训活动，发放宣传资料，提高妇女群众法治意识；邀请专业律师在党校主体班次开展《妇女权益保障法》专题讲座；县妇联主席带头进行法治宣讲，联合明笃律师事务所律师在各村（社区）开展法治大宣讲。推动实施区、州“石榴花”妇女儿童维权工作室建设，培育专业婚姻家庭咨询师，联动公检法单位提供多元服务，高效处置妇儿维权诉求，开展法治培训、儿童性教育讲座，制作发放宣传品。二是拓宽关爱服务渠道。实施昌吉州“儿童友好”社区项目；开展寒暑假关爱儿童活动，发放“恒爱毛衣”、“爱的魔方”蛋白粉、乡村母婴营养改善计划美赞臣奶粉。实施结对关爱留守儿童和困境儿童行动开展困境妇女儿童帮扶活动，开展“女童保护”公益课程。协调女企业家慰问困境妇女。三是力促公益项目落地。为低收入妇女发放“两癌”救助金，为中小学生申请发放99公益日“春蕾计划”救助金，为女童申请“爱心一元捐”公益项目资金，争取社会资源开展六一关爱儿童等活动，让关心关爱落实落细。发现的问题及原因：距离县委、县政府的要求和广大妇女儿童的新期待还有差距，服务触角下延不够，做到真正打通联系妇女群众““最后一公里””还有不足；干部作风建设、工作落实的力度还需要进一步强化。下一步改进措施：一是落实全面从严治党主体责任。做到党风廉政建设工作与妇联工作同部署、同落实，严格落实“一岗双责”，定期召开党风廉政建设责任部署会议，对落实“两个责任”进行研究，并制定班子和班子成员责任清单。组织干部职工学习党纪党规、法纪法规等，及时通报各级违法违纪典型案例、观看反腐警示教育片，深化一案一警示，多方面多途径加强党风廉政教育，进一步提高党员干部政治站位，打造政治意识过硬、作风建设过硬、工作纪律过硬的干部队伍。二是日常作风建设从严从实。巩固和深化贯彻执行中央八项规定精神成果，对贯彻落实中央八规精神情况进行自查并撰写自查报告；细化制定规范领导干部请销假报备等制度。三是廉政教育常态长效。坚持不懈推进自我革命，全面提高党员领导干部廉洁自律意识。我们将在今后的工作中不断加强和改进工作措施，不断提升妇联干部和执委工作能力，引导妇联干部学习掌握新知识新技能，合力推动妇女儿童和家庭事业高质量发展。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吉木萨尔县妇女联合会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136.82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216.48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203.18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43.00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377.14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450.46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423.86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377.14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450.46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423.86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中华人民共和国妇女权益保障法》《中华人民共和国家庭教育促进法》以及《反家庭暴力法》要求开展工作，持续推进妇儿两纲实施。积极推进《落实男女平等基本国策》进党校工作，切实促进男女平等基本国策和儿童优先发展进一步落实。大力宣传好《习近平走进百姓家》、学深用好《习近平关于妇女儿童和妇联工作论述摘编》《习近平关于注重家庭家教家风建设论述摘编》，推动党的创新理论深入人心，“飞入寻常百姓家”。严格落实意识形态工作责任制，把思想政治引领贯穿于妇联工作的各方面、全过程。实施“创新扬帆工程”，以巾帼之志建功新征程；实施“家家幸福工程”，以巾帼之美引领新风尚；实施“维权关爱工程”，以巾帼之力践行新使命；实施“改革强基工程”，以巾帼之智实现新跨越，主要计划对每个妇女微家支出标准为0.25万元，活动开展合规性100%，吉木萨尔县妇联开展“石榴花开耀天山”工程系列活动3次，开展各类宣传活动6次，邀请家庭教育讲师团队开展家庭教育宣讲3场，创建“妇女微家”3个，开展“小手拉大手”国通语大赛2场次。着力强化妇女思想政治引领、着力团结妇女跟党奋进新征程巾帼建功新时代，着力加强家庭家教家风建设，着力做实联系服务妇女工作，着力深化妇联组织改革等方面下功夫，有效发挥桥梁纽带作用，为推动中国式现代化的北庭实践贡献巾帼力量。</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225.23万元，全年执行数为211.93万元，预算执行率94.09%。主要完成任务内容如下：1.实际完成保障本单位6名在职人员工资、津贴、社保、医疗、住房公积金和2名政府购买服务岗工资、社保、医疗和3名退休人员独生子女奖励金；2.实际完成保障本单位办公费、车辆运行维护费、工会经费等行政运行费用正常运转。依据《中华人民共和国妇女权益保障法》《中华人民共和国家庭教育促进法》以及《反家庭暴力法》要求开展工作，持续推进妇儿两纲实施。积极推进《落实男女平等基本国策》进党校工作，切实促进男女平等基本国策和儿童优先发展进一步落实。大力宣传好《习近平走进百姓家》、学深用好《习近平关于妇女儿童和妇联工作论述摘编》《习近平关于注重家庭家教家风建设论述摘编》，推动党的创新理论深入人心，“飞入寻常百姓家”。严格落实意识形态工作责任制，把思想政治引领贯穿于妇联工作的各方面、全过程。实施“创新扬帆工程”，以巾帼之志建功新征程；实施“家家幸福工程”，以巾帼之美引领新风尚；实施“维权关爱工程”，以巾帼之力践行新使命；实施“改革强基工程”，以巾帼之智实现新跨越，主要计划对每个妇女微家支出标准为0.25万元，活动开展合规性100%，吉木萨尔县妇联开展“石榴花开耀天山”工程系列活动3次，开展各类宣传活动6次，邀请家庭教育讲师团队开展家庭教育宣讲3场，创建“妇女微家”3个，开展完成“小手拉大手”国通语大赛2场次。着力强化妇女思想政治引领、着力团结妇女跟党奋进新征程巾帼建功新时代，着力加强家庭家教家风建设，着力做实联系服务妇女工作，着力深化妇联组织改革等方面下功夫，有效发挥桥梁纽带作用，为推动中国式现代化的北庭实践贡献巾帼力量。</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运行成本</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每个妇女微家支出标准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&lt;=0.25万元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2025年部门预算批复及吉木萨尔县妇联2024年工作总结及2025年工作计划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=0.25万元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管理效率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活动开展合规性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吉木萨尔县妇联开展“石榴花开耀天山”工程系列活动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开展各类宣传活动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邀请家庭教育讲师团队开展家庭教育宣讲</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创建“妇女微家”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开展“小手拉大手”国通语大赛</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吉木萨尔县妇联2024年工作总结及2025年工作计划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“石榴花”妇女儿童维权经费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吉木萨尔县妇女联合会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吉木萨尔县妇女联合会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打造妇女儿童维权工作室，进一步畅通妇女儿童维权渠道，引导合法权益受到侵害的妇女儿童依法维权，适应新形势下维权工作的需求，全面落实维护妇女儿童合法权益“五项机制”，提升妇女儿童维权的社会化水平，确保在保障妇女儿童合法权益方面取得实效。项目总投资为3万元，计划于2025年12月1日前完成。通过本项目的实施，待项目实施完成，争取使服务人员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万元，资金执行率100%，本项目实际完成开展法制宣传6场，参与活动人数2150人，接待案件咨询服务22人；通过本项目的实施，加强了部门协同与维权合力，提升了妇女儿童获得感、安全感、幸福感，促进了妇女儿童事业的健康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开展法制宣传场次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参与活动人数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&gt;=2150人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=2150人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接待案件咨询服务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调解婚姻家庭矛盾纠纷率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开展活动完成时限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心理辅导讲座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儿童教育活动经费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帮扶慰问经费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提升群众获得感信服感安全感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“石榴花”家政进社区示范点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吉木萨尔县妇女联合会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吉木萨尔县妇女联合会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建设“石榴花·巾帼家政”社区（村）服务点，高质量开展免费家政知识普及，全方位提供就业指导、推荐及巾帼家政志愿服务等活动，解决社区（村）居民家政服务难题，提升居民生活质量，促进女性就业创业，增强社会和谐稳定。“石榴花·巾帼家政”社区（村）服务点项目总投资5万元，项目计划于2025年12月1日前完成。通过本项目的实施，待项目实施完成，争取使受益妇女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万元，资金执行率100%，本项目实际完成开展免费家政知识普及、技能培训1场，家政服务点开展免费家政知识普及、技能培训参与妇女30人，家政服务点辖区内培养专业家政服务人员1人。通过项目的实施，提升妇女的幸福感，加强了多部门之间的联动，提升了基层妇联的服务能力，促进了儿童的健康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开展免费家政知识普及、技能培训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家政服务点开展免费家政知识普及、技能培训参与妇女群众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家政服务点辖区内培养专业家政服务人员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家政服务员考核合格率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妇女群众补助标准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促进妇女就业创业，更好服务社会增收致富</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显著提升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受益妇女满意度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妇女儿童工作经费（妇女微家工作经费）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吉木萨尔县妇女联合会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吉木萨尔县妇女联合会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关于提前下达2025年自治区妇女联合会项目经费预算的通知，开展妇女微家活动，州妇联拨款0.75万元，建立3个妇女微家站点。每个妇女微家支出标准为0.25万元。通过项目实施，有效提升妇女就业创业能力，使得受益妇女群众满意度不低于98%。</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截止2025年12月31日，本项目支出0.75万元，资金执行率100%，本项目完成建成“妇女微家”3个，通过妇女微家项目的实施，加强了微家工作阵地建设，提升妇女群众的幸福感，促进了妇女的全面发展。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“妇女微家”建成数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“妇女微家”设备验收合格率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工作完成时限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2025年5月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每个妇女微家支出标准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妇女就业创业能力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有所提升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妇女群众满意度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