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吉木萨尔县大有镇卫生院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(1)为城乡居民提供医疗、常见病多发病治疗与护理。</w:t>
      </w:r>
    </w:p>
    <w:p>
      <w:pPr>
        <w:spacing w:line="580" w:lineRule="exact"/>
        <w:ind w:firstLine="640"/>
        <w:jc w:val="both"/>
      </w:pPr>
      <w:r>
        <w:rPr>
          <w:rFonts w:ascii="仿宋_GB2312" w:hAnsi="仿宋_GB2312" w:eastAsia="仿宋_GB2312"/>
          <w:sz w:val="32"/>
        </w:rPr>
        <w:t>(2)恢复期病人的康复治疗与护理。</w:t>
      </w:r>
    </w:p>
    <w:p>
      <w:pPr>
        <w:spacing w:line="580" w:lineRule="exact"/>
        <w:ind w:firstLine="640"/>
        <w:jc w:val="both"/>
      </w:pPr>
      <w:r>
        <w:rPr>
          <w:rFonts w:ascii="仿宋_GB2312" w:hAnsi="仿宋_GB2312" w:eastAsia="仿宋_GB2312"/>
          <w:sz w:val="32"/>
        </w:rPr>
        <w:t>(3)预防保障，初级卫生保健规划实施；卫生信息管理。</w:t>
      </w:r>
    </w:p>
    <w:p>
      <w:pPr>
        <w:spacing w:line="580" w:lineRule="exact"/>
        <w:ind w:firstLine="640"/>
        <w:jc w:val="both"/>
      </w:pPr>
      <w:r>
        <w:rPr>
          <w:rFonts w:ascii="仿宋_GB2312" w:hAnsi="仿宋_GB2312" w:eastAsia="仿宋_GB2312"/>
          <w:sz w:val="32"/>
        </w:rPr>
        <w:t>(4)是一所能较好开展基本医疗服务和基本公共卫生服务的非营利性的公益医疗机构。</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吉木萨尔县大有镇卫生院无下属预算单位。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2025年度收入总计959.19万元，</w:t>
      </w:r>
      <w:r>
        <w:rPr>
          <w:rFonts w:ascii="仿宋_GB2312" w:hAnsi="仿宋_GB2312" w:eastAsia="仿宋_GB2312"/>
          <w:b w:val="0"/>
          <w:sz w:val="32"/>
        </w:rPr>
        <w:t>其中：本年收入合计954.16万元，使用非财政拨款结余（含专用结余）0.00万元，年初结转和结余5.03万元。</w:t>
      </w:r>
    </w:p>
    <w:p>
      <w:pPr>
        <w:spacing w:line="580" w:lineRule="exact"/>
        <w:ind w:firstLine="640"/>
        <w:jc w:val="both"/>
      </w:pPr>
      <w:r>
        <w:rPr>
          <w:rFonts w:ascii="仿宋_GB2312" w:hAnsi="仿宋_GB2312" w:eastAsia="仿宋_GB2312"/>
          <w:b/>
          <w:sz w:val="32"/>
        </w:rPr>
        <w:t>2025年度支出总计959.19万元，</w:t>
      </w:r>
      <w:r>
        <w:rPr>
          <w:rFonts w:ascii="仿宋_GB2312" w:hAnsi="仿宋_GB2312" w:eastAsia="仿宋_GB2312"/>
          <w:b w:val="0"/>
          <w:sz w:val="32"/>
        </w:rPr>
        <w:t>其中：本年支出合计855.12万元，结余分配0.00万元，年末结转和结余104.07万元。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增加314.73万元，增长48.84%，主要原因是：本年在职人员工资调增，社保、公积金基数调增，人员经费增加。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本年收入954.16万元，</w:t>
      </w:r>
      <w:r>
        <w:rPr>
          <w:rFonts w:ascii="仿宋_GB2312" w:hAnsi="仿宋_GB2312" w:eastAsia="仿宋_GB2312"/>
          <w:b w:val="0"/>
          <w:sz w:val="32"/>
        </w:rPr>
        <w:t>其中：财政拨款收入760.28万元，占79.68%；上级补助收入0.00万元，占0.00%；事业收入172.02万元，占18.03%；经营收入0.00万元，占0.00%；附属单位上缴收入0.00万元，占0.00%；其他收入21.87万元，占2.29%。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本年支出855.12万元，</w:t>
      </w:r>
      <w:r>
        <w:rPr>
          <w:rFonts w:ascii="仿宋_GB2312" w:hAnsi="仿宋_GB2312" w:eastAsia="仿宋_GB2312"/>
          <w:b w:val="0"/>
          <w:sz w:val="32"/>
        </w:rPr>
        <w:t>其中：基本支出535.36万元，占62.61%；项目支出319.76万元，占37.39%；上缴上级支出0.00万元，占0.00%；经营支出0.00万元，占0.00%；对附属单位补助支出0.00万元，占0.00%。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2025年度财政拨款收入总计760.28万元，</w:t>
      </w:r>
      <w:r>
        <w:rPr>
          <w:rFonts w:ascii="仿宋_GB2312" w:hAnsi="仿宋_GB2312" w:eastAsia="仿宋_GB2312"/>
          <w:b w:val="0"/>
          <w:sz w:val="32"/>
        </w:rPr>
        <w:t>其中：年初财政拨款结转和结余0.00万元，本年财政拨款收入760.28万元。</w:t>
      </w:r>
      <w:r>
        <w:rPr>
          <w:rFonts w:ascii="仿宋_GB2312" w:hAnsi="仿宋_GB2312" w:eastAsia="仿宋_GB2312"/>
          <w:b/>
          <w:sz w:val="32"/>
        </w:rPr>
        <w:t>财政拨款支出总计760.28万元，</w:t>
      </w:r>
      <w:r>
        <w:rPr>
          <w:rFonts w:ascii="仿宋_GB2312" w:hAnsi="仿宋_GB2312" w:eastAsia="仿宋_GB2312"/>
          <w:b w:val="0"/>
          <w:sz w:val="32"/>
        </w:rPr>
        <w:t>其中：年末财政拨款结转和结余0.00万元，本年财政拨款支出760.28万元。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增加179.73万元，增长30.96%，主要原因是：本年在职人员工资调增，社保、公积金基数调增，人员经费增加。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年初预算数473.64万元，决算数760.28万元，预决算差异率60.52%，主要原因是：年中追加人员工资、社保、公积金基数调增部分资金，导致预决算存在差异。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卫生服务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按照支出功能分类，卫生健康支出（类）基层医疗卫生机构（款）乡镇卫生院（项）的支出占本年财政拨款支出总额的比重最高，2025年度决算数为297.57万元，占比39.14%，主要用于人员工资福利、日常公用经费。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2025年度一般公共预算财政拨款支出760.20万元，</w:t>
      </w:r>
      <w:r>
        <w:rPr>
          <w:rFonts w:ascii="仿宋_GB2312" w:hAnsi="仿宋_GB2312" w:eastAsia="仿宋_GB2312"/>
          <w:b w:val="0"/>
          <w:sz w:val="32"/>
        </w:rPr>
        <w:t>占本年支出合计的88.90%。</w:t>
      </w:r>
      <w:r>
        <w:rPr>
          <w:rFonts w:ascii="仿宋_GB2312" w:hAnsi="仿宋_GB2312" w:eastAsia="仿宋_GB2312"/>
          <w:b/>
          <w:sz w:val="32"/>
        </w:rPr>
        <w:t>与上年相比，</w:t>
      </w:r>
      <w:r>
        <w:rPr>
          <w:rFonts w:ascii="仿宋_GB2312" w:hAnsi="仿宋_GB2312" w:eastAsia="仿宋_GB2312"/>
          <w:b w:val="0"/>
          <w:sz w:val="32"/>
        </w:rPr>
        <w:t>增加179.74万元，增长30.97%，主要原因是：本年在职人员工资调增，社保、公积金基数调增，人员经费增加。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年初预算数473.57万元，决算数760.20万元，预决算差异率60.53%，主要原因是：年中追加人员工资、社保、公积金基数调增部分资金，导致预决算存在差异。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1.社会保障和就业支出（类）86.22万元，占11.34%。</w:t>
      </w:r>
    </w:p>
    <w:p>
      <w:pPr>
        <w:spacing w:line="580" w:lineRule="exact"/>
        <w:ind w:firstLine="640"/>
        <w:jc w:val="both"/>
      </w:pPr>
      <w:r>
        <w:rPr>
          <w:rFonts w:ascii="仿宋_GB2312" w:hAnsi="仿宋_GB2312" w:eastAsia="仿宋_GB2312"/>
          <w:b w:val="0"/>
          <w:sz w:val="32"/>
        </w:rPr>
        <w:t>2.卫生健康支出（类）646.28万元，占85.01%。</w:t>
      </w:r>
    </w:p>
    <w:p>
      <w:pPr>
        <w:spacing w:line="580" w:lineRule="exact"/>
        <w:ind w:firstLine="640"/>
        <w:jc w:val="both"/>
      </w:pPr>
      <w:r>
        <w:rPr>
          <w:rFonts w:ascii="仿宋_GB2312" w:hAnsi="仿宋_GB2312" w:eastAsia="仿宋_GB2312"/>
          <w:b w:val="0"/>
          <w:sz w:val="32"/>
        </w:rPr>
        <w:t>3.住房保障支出（类）27.70万元，占3.64%。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0.95万元，比上年决算增加0.22万元，增长30.14%，主要原因是：本年功能科目调整，事业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34.35万元，比上年决算增加2.50万元，增长7.85%，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50.93万元，比上年决算增加35.00万元，增长219.71%，主要原因是：本年新增辞职调出人员，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4.卫生健康支出（类）卫生健康管理事务（款）其他卫生健康管理事务支出（项）：支出决算数为4.03万元，比上年决算增加1.34万元，增长49.81%，主要原因是：本年度年中追加村医工资项目资金。</w:t>
      </w:r>
    </w:p>
    <w:p>
      <w:pPr>
        <w:spacing w:line="580" w:lineRule="exact"/>
        <w:ind w:firstLine="640"/>
        <w:jc w:val="both"/>
      </w:pPr>
      <w:r>
        <w:rPr>
          <w:rFonts w:ascii="仿宋_GB2312" w:hAnsi="仿宋_GB2312" w:eastAsia="仿宋_GB2312"/>
          <w:b w:val="0"/>
          <w:sz w:val="32"/>
        </w:rPr>
        <w:t>5.卫生健康支出（类）基层医疗卫生机构（款）乡镇卫生院（项）：支出决算数为297.57万元，比上年决算增加24.03万元，增长8.78%，主要原因是：本年度日常公用经费增加。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6.卫生健康支出（类）基层医疗卫生机构（款）其他基层医疗卫生机构支出（项）：支出决算数为104.89万元，比上年决算增加65.62万元，增长167.10%，主要原因是：本年度基本药物补助项目资金增加。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7.卫生健康支出（类）公共卫生（款）基本公共卫生服务（项）：支出决算数为152.11万元，比上年决算增加22.89万元，增长17.71%，主要原因是：本年度基本公共卫生服务项目资金增加。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8.卫生健康支出（类）公共卫生（款）重大公共卫生服务（项）：支出决算数为0.40万元，比上年决算减少0.03万元，下降6.98%，主要原因是：本年度重大公共卫生服务项目资金减少。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9.卫生健康支出（类）公共卫生（款）其他公共卫生支出（项）：支出决算数为58.26万元，比上年决算增加13.58万元，增长30.39%，主要原因是：本年度全民健康体检项目资金增加。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10.卫生健康支出（类）行政事业单位医疗（款）事业单位医疗（项）：支出决算数为20.26万元，比上年决算增加4.33万元，增长27.18%，主要原因是：本年在职人员工资基数调增，医疗缴费基数上涨，相应支出增加。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8.75万元，比上年决算增加7.75万元，增长775.00%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12.住房保障支出（类）住房改革支出（款）住房公积金（项）：支出决算数为27.70万元，比上年决算增加2.48万元，增长9.83%，主要原因是：本年在职人员工资基数调增，公积金缴费基数上涨，相应支出增加。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2025年度一般公共预算财政拨款基本支出440.51万元，其中：</w:t>
      </w:r>
      <w:r>
        <w:rPr>
          <w:rFonts w:ascii="仿宋_GB2312" w:hAnsi="仿宋_GB2312" w:eastAsia="仿宋_GB2312"/>
          <w:b/>
          <w:sz w:val="32"/>
        </w:rPr>
        <w:t>人员经费424.12万元，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公用经费16.39万元，</w:t>
      </w:r>
      <w:r>
        <w:rPr>
          <w:rFonts w:ascii="仿宋_GB2312" w:hAnsi="仿宋_GB2312" w:eastAsia="仿宋_GB2312"/>
          <w:b w:val="0"/>
          <w:sz w:val="32"/>
        </w:rPr>
        <w:t>包括：办公费、印刷费、电费、邮电费、维修（护）费、工会经费。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昌州财社[2024]110号自治区彩票公益金卫生健康领域项目资金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2025年度政府性基金预算财政拨款收入总计0.08万元，</w:t>
      </w:r>
      <w:r>
        <w:rPr>
          <w:rFonts w:ascii="仿宋_GB2312" w:hAnsi="仿宋_GB2312" w:eastAsia="仿宋_GB2312"/>
          <w:b w:val="0"/>
          <w:sz w:val="32"/>
        </w:rPr>
        <w:t>其中：年初结转和结余0.00万元，本年收入0.08万元。</w:t>
      </w:r>
      <w:r>
        <w:rPr>
          <w:rFonts w:ascii="仿宋_GB2312" w:hAnsi="仿宋_GB2312" w:eastAsia="仿宋_GB2312"/>
          <w:b/>
          <w:sz w:val="32"/>
        </w:rPr>
        <w:t>政府性基金预算财政拨款支出总计0.08万元，</w:t>
      </w:r>
      <w:r>
        <w:rPr>
          <w:rFonts w:ascii="仿宋_GB2312" w:hAnsi="仿宋_GB2312" w:eastAsia="仿宋_GB2312"/>
          <w:b w:val="0"/>
          <w:sz w:val="32"/>
        </w:rPr>
        <w:t>其中：年末结转和结余0.00万元，本年支出0.08万元。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减少0.01万元，下降11.11%，主要原因是：本年度失能老人项目资金较上年减少。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年初预算数0.08万元，决算数0.08万元，预决算差异率0.00%，主要原因是：严格按照预算执行，预决算无差异。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政府性基金预算财政拨款本年支出0.08万元。具体情况如下：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1.其他支出（类）彩票公益金安排的支出（款）用于社会福利的彩票公益金支出（项）：支出决算数为0.00万元，比上年决算减少0.09万元，下降100.00%，主要原因是：本年度失能老人项目资金较上年减少。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2.其他支出（类）彩票公益金安排的支出（款）用于城乡医疗救助的彩票公益金支出（项）：支出决算数为0.08万元，比上年决算增加0.08万元，增长100.00%，主要原因是：本年度新增失能老人项目资金。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单位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2025年度吉木萨尔县大有镇卫生院（事业单位）公用经费支出16.39万元，比上年减少0.77万元，下降4.49%，主要原因是：严格控制公用经费，合理节约办公用品，减少不必要开支。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2025年度政府采购支出总额3.20万元，其中：政府采购货物支出1.12万元、政府采购工程支出0.00万元、政府采购服务支出2.07万元。</w:t>
      </w:r>
    </w:p>
    <w:p>
      <w:pPr>
        <w:spacing w:line="580" w:lineRule="exact"/>
        <w:ind w:firstLine="640"/>
        <w:jc w:val="both"/>
      </w:pPr>
      <w:r>
        <w:rPr>
          <w:rFonts w:ascii="仿宋_GB2312" w:hAnsi="仿宋_GB2312" w:eastAsia="仿宋_GB2312"/>
          <w:b w:val="0"/>
          <w:sz w:val="32"/>
        </w:rPr>
        <w:t>授予中小企业合同金额1.20万元，占政府采购支出总额的37.50%，其中：授予小微企业合同金额1.20万元，占政府采购支出总额的37.50%。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3,315.13平方米，价值588.07万元。车辆4辆，价值60.96万元，其中：副部（省）级及以上领导用车0辆、主要负责人用车0辆、机要通信用车0辆、应急保障用车0辆、执法执勤用车0辆、特种专业技术用车4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959.18万元，实际执行总额855.12万元；预算绩效评价项目2个，全年预算数97.52万元，全年执行数97.52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吉木萨尔县大有镇卫生院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155.60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375.41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803.58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699.52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244.32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1,435.92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1,918.36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1,710.24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1,435.92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1,918.36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1,710.24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全年医疗收入增长率达到10%。加强双向转诊服务，上下联动，互惠互赢。通过实施基本公共卫生服务慢性病管理项目，对辖区居民的慢性病及相关危险因素实施干预措施，减少主要健康危险因素，有效预防和控制高血压、糖尿病等慢性病，居民电子健康管理率达到80%以上，儿童健康管理率达到85%以上，老年人健康管理率达到85%，0-6岁儿童常规疫苗接种率90%。全民健康体检人数5800人，依据居民需求、季节多发病安排讲座内容，按照季节变化增加手足口、流感等流行性传染病的内容，业务培训覆盖率达到85%。免费向辖区孕产妇提供基本保健服务，规范孕产妇保健，做好早孕建册、产前检查和产后访视工作，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959.18万元，全年实际支出资金855.12万元，预算执行率为89.15%，主要完成任务内容如下：一是党风行风廉政建设方面。扎实推进党建工作，坚持把党建工作和业务工作相结合，严格执行“三会一课”“三重一大”制度，坚决落实党建工作各项制度，完善组织生活会制度、加强党员教育、严格党员管理。我院党支部每月定期召开1次党员大会、1次党课、每月开展集中学习1次。二是基本医疗服务情况。严格执行诊疗常规和操作规程、门诊病历、处方书写规范，认真执行护理常规、基础护理工作无漏洞。建立健全医院感染管理制度，成立组织，落实专人、责任到位。三是公共卫生工作开展情况。（一）全乡户籍人数8132人，建立电子档案7556份，居民规范化电子健康档案覆盖率84.97%。各类慢性病和老年人健康档案规范管理率均达到较高水平（二）全乡应体检6322人，基本医疗：规范诊疗与护理，强化院感管理，医疗收入增长率不低于10%。公共卫生：居民电子健康档案建档率90.01%，儿童健康管理率99.31%，老年人健康管理率92.49%，0-6岁儿童常规疫苗接种率达到90%，全民健康体检6322人，业务培训覆盖率90%。服务保障：规范孕产妇保健，做好高危孕产妇管理，受益患者满意度90%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健康档案建档率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=90.01%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儿童健康管理率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老年人健康管理率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=92.49%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0-6岁儿童常规疫苗接种率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业务培训覆盖率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&gt;=5800人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=6322人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受益患者满意度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吉木萨尔县总医院大有分院2025年工作计划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大有镇卫生院2025年中央基本药物制度补助资金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主要为提升基层医疗卫生机构药品质量，按要求实施基本药物制度。项目总投资7.79万元，本院基本药物药品品种数达到230种，实施基本药物制度的村卫生室占比达到100%，基层医疗卫生机构资金执行率达到100%。项目计划于2025年12月1日前完成。通过本项目的实施，提升村卫生室及卫生院药品种类，提高基层医疗卫生机构服务质量。待项目实施完成，争取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7.79万元，资金执行率100%，本院基本药物药品品种数271种，实施基本药物制度的村卫生室占比达到100%。通过本项目的实施，提升了村卫生室及卫生院药品种类，提高了基层医疗卫生机构服务质量，促进了基层医疗卫生服务体系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此项指标超额完成，存在偏差，偏差率-17.83%。主要原因是年初设定目标值时太过于保守，导致超额完成，下一步措施：提高绩效目标指标值设置的标准。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98.22分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大有镇卫生院2025年基本公共卫生服务补助资金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免费向城乡居民提供基本公共卫生服务。高血压管理人数600人，糖尿病管理人数200人，老年人健康管理人数达到1000人，居民健康档案电子化建档覆盖率达到80%，基本公卫服务人次标准85元/每人，计划投入89.73万元，在2025年12月前完成，通过项目的实施，持续提高乡镇基本公卫服务水平，待项目实施完成，争取使居民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89.73万元，资金执行率100%，实际已完成高血压管理人数749人，糖尿病管理人数243人，老年人健康管理1416人，基本公卫服务人次标准85元/每人。通过项目的实施，加强了基层医疗机构可持续运营支撑能力，持续提高了乡镇基本公卫服务水平，促进了卫生体制改革基层环节走深走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此项指标超额完成，存在偏差，偏差率-24.83%。主要年初绩效目标值是按照上年度人数设置，实际管理人数按照动态管理，使得任务管理超额完成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糖尿病管理人数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此项指标超额完成，存在偏差，偏差率-102.50%。主要年初绩效目标值是按照上年度人数设置，实际管理人数按照动态管理，使得任务管理超额完成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老年人健康管理人数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此项指标超额完成，存在偏差，偏差率-41.60%。主要年初绩效目标值是按照上年度人数设置，实际管理人数按照动态管理，使得任务管理超额完成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居民健康档案电子化建档覆盖率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此项指标超额完成，存在偏差，偏差率-13.83%。主要年初绩效目标值是按照上年度人数设置，实际管理人数按照动态管理，使得任务管理超额完成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项目经费保障时限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基本公卫服务人次标准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&lt;=85元/每人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=85元/每人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基本公卫服务水平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主要年初绩效目标值是按照上年度人数设置，实际管理人数按照动态管理，使得任务管理超额完成</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85.57分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