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吉木萨尔县发展和改革委员会</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吉木萨尔县发展和改革委员会贯彻落实党中央关于发展改革工作的方针政策和决策部署，在履行职责过程中坚持和加强党对发展改革工作的集中统一领导，主要职能是。</w:t>
      </w:r>
    </w:p>
    <w:p>
      <w:pPr>
        <w:spacing w:line="580" w:lineRule="exact"/>
        <w:ind w:firstLine="640"/>
        <w:jc w:val="both"/>
      </w:pPr>
      <w:r>
        <w:rPr>
          <w:rFonts w:ascii="仿宋_GB2312" w:hAnsi="仿宋_GB2312" w:eastAsia="仿宋_GB2312"/>
          <w:sz w:val="32"/>
        </w:rPr>
        <w:t>（一）贯彻执行国家和自治区国民经济和社会发展方针、政策。研究提出吉木萨尔县国民经济和社会发展战略、中长期规划和年度发展计划，统筹协调吉木萨尔县经济社会发展，提出国民经济发展、价格总水平调控和优化重大经济结构的目标、政策，提出综合运用各种经济手段和政策的建议；组织研究、协调实施重点专项规划，衔接、平衡各部门（园区）及主要行业的规划；受吉木萨尔县人民政府委托向吉木萨尔县人大提交国民经济和社会发展计划的报告。</w:t>
      </w:r>
    </w:p>
    <w:p>
      <w:pPr>
        <w:spacing w:line="580" w:lineRule="exact"/>
        <w:ind w:firstLine="640"/>
        <w:jc w:val="both"/>
      </w:pPr>
      <w:r>
        <w:rPr>
          <w:rFonts w:ascii="仿宋_GB2312" w:hAnsi="仿宋_GB2312" w:eastAsia="仿宋_GB2312"/>
          <w:sz w:val="32"/>
        </w:rPr>
        <w:t>（二）负责监测宏观经济和社会发展态势，承担预测预警和信息引导的责任。提出促进吉木萨尔县经济高质量发展的政策建议；研究涉及吉木萨尔县经济安全及总体产业安全等重要问题并提出政策措施和建议；负责吉木萨尔县国民经济动员办公室的工作。</w:t>
      </w:r>
    </w:p>
    <w:p>
      <w:pPr>
        <w:spacing w:line="580" w:lineRule="exact"/>
        <w:ind w:firstLine="640"/>
        <w:jc w:val="both"/>
      </w:pPr>
      <w:r>
        <w:rPr>
          <w:rFonts w:ascii="仿宋_GB2312" w:hAnsi="仿宋_GB2312" w:eastAsia="仿宋_GB2312"/>
          <w:sz w:val="32"/>
        </w:rPr>
        <w:t>（三）汇总分析吉木萨尔县财政、金融、产业、价格政策等方面的情况和执行效果，提出建议；拟订并组织实施价格政策；制定和调整政府管理的重要商品价格、服务价格和收费标准；发布重大价格信息，规范市场价格行为等。</w:t>
      </w:r>
    </w:p>
    <w:p>
      <w:pPr>
        <w:spacing w:line="580" w:lineRule="exact"/>
        <w:ind w:firstLine="640"/>
        <w:jc w:val="both"/>
      </w:pPr>
      <w:r>
        <w:rPr>
          <w:rFonts w:ascii="仿宋_GB2312" w:hAnsi="仿宋_GB2312" w:eastAsia="仿宋_GB2312"/>
          <w:sz w:val="32"/>
        </w:rPr>
        <w:t>（四）承担综合协调经济体制改革的责任。参与研究制定吉木萨尔县经济体制改革和对外开放的重大问题，组织拟订吉木萨尔县综合性经济体制改革方案，协调有关专项经济体制改革方案；组织制定区域经济协调发展规划和政策；推进西部大开发战略和重大政策的实施；推进全县城镇化建设。</w:t>
      </w:r>
    </w:p>
    <w:p>
      <w:pPr>
        <w:spacing w:line="580" w:lineRule="exact"/>
        <w:ind w:firstLine="640"/>
        <w:jc w:val="both"/>
      </w:pPr>
      <w:r>
        <w:rPr>
          <w:rFonts w:ascii="仿宋_GB2312" w:hAnsi="仿宋_GB2312" w:eastAsia="仿宋_GB2312"/>
          <w:sz w:val="32"/>
        </w:rPr>
        <w:t>（五）承担规划重大建设项目和生产力布局的责任。研究提出吉木萨尔县5全社会固定资产投资总规模和投资方向，规划重点项目和生产力布局；负责吉木萨尔县重点项目的管理和组织协调；按照管理权限，负责审核上报、审批、核准、备案固定资产投资项目，审查、审批项目初步设计；组织实施吉木萨尔县固定资产投资项目节能评估工作；指导和协调吉木萨尔县招投标工作，负责重点项目招投标活动有关监督管理工作。</w:t>
      </w:r>
    </w:p>
    <w:p>
      <w:pPr>
        <w:spacing w:line="580" w:lineRule="exact"/>
        <w:ind w:firstLine="640"/>
        <w:jc w:val="both"/>
      </w:pPr>
      <w:r>
        <w:rPr>
          <w:rFonts w:ascii="仿宋_GB2312" w:hAnsi="仿宋_GB2312" w:eastAsia="仿宋_GB2312"/>
          <w:sz w:val="32"/>
        </w:rPr>
        <w:t>（六）推进产业结构调整和升级。组织拟订吉木萨尔县综合性产业政策，负责协调第一。</w:t>
      </w:r>
    </w:p>
    <w:p>
      <w:pPr>
        <w:spacing w:line="580" w:lineRule="exact"/>
        <w:ind w:firstLine="640"/>
        <w:jc w:val="both"/>
      </w:pPr>
      <w:r>
        <w:rPr>
          <w:rFonts w:ascii="仿宋_GB2312" w:hAnsi="仿宋_GB2312" w:eastAsia="仿宋_GB2312"/>
          <w:sz w:val="32"/>
        </w:rPr>
        <w:t>二、三产业发展的重大问题，做好与国民经济和社会发展规划、计划的衔接平衡；提出吉木萨尔县国民经济重要产业的发展战略和规划，组织审核上报、审批专项规划；研究并协调农业和农村经济社会发展的有关重大问题，衔接农村专项规划和政策；拟订并实施以工代赈规划和计划。</w:t>
      </w:r>
    </w:p>
    <w:p>
      <w:pPr>
        <w:spacing w:line="580" w:lineRule="exact"/>
        <w:ind w:firstLine="640"/>
        <w:jc w:val="both"/>
      </w:pPr>
      <w:r>
        <w:rPr>
          <w:rFonts w:ascii="仿宋_GB2312" w:hAnsi="仿宋_GB2312" w:eastAsia="仿宋_GB2312"/>
          <w:sz w:val="32"/>
        </w:rPr>
        <w:t>（七）研究提出能源发展战略、规划，负责权限内县能源（电力、油气管道、煤矿）安全的监督管理；组织拟订高技术产业发展、产业技术进步的战略、规划和政策，推动高技术产业化发展；规划、指导服务业报建设与发展。</w:t>
      </w:r>
    </w:p>
    <w:p>
      <w:pPr>
        <w:spacing w:line="580" w:lineRule="exact"/>
        <w:ind w:firstLine="640"/>
        <w:jc w:val="both"/>
      </w:pPr>
      <w:r>
        <w:rPr>
          <w:rFonts w:ascii="仿宋_GB2312" w:hAnsi="仿宋_GB2312" w:eastAsia="仿宋_GB2312"/>
          <w:sz w:val="32"/>
        </w:rPr>
        <w:t>（八）研究提出吉木萨尔县利用外资的发展战略、总量平衡和结构优化的目标和政策并监测运行情况。按照管理权限，负责审核上报国外贷款项目、外商直接投资项目和境外投资项目；会同有关部门协调和审查利用重大内外资项目。</w:t>
      </w:r>
    </w:p>
    <w:p>
      <w:pPr>
        <w:spacing w:line="580" w:lineRule="exact"/>
        <w:ind w:firstLine="640"/>
        <w:jc w:val="both"/>
      </w:pPr>
      <w:r>
        <w:rPr>
          <w:rFonts w:ascii="仿宋_GB2312" w:hAnsi="仿宋_GB2312" w:eastAsia="仿宋_GB2312"/>
          <w:sz w:val="32"/>
        </w:rPr>
        <w:t>（九）承担吉木萨尔县重要商品的总量平衡和宏观调控的责任。研究提出地方储备粮油和物资储备规划、储备品种目录的建议；负责组织实施粮油、棉花、食糖、食盐等重要商品储备、轮换和投放计划；组织实施地方储备粮油、棉花、食糖、食盐等物资的储备、轮换和日常管理；按要求承担全县救灾物资采购和储备管理工作，落实有关动用计划和指令。承担粮食监测预警和应急责任；负责粮食流通行政管理、行业指导。</w:t>
      </w:r>
    </w:p>
    <w:p>
      <w:pPr>
        <w:spacing w:line="580" w:lineRule="exact"/>
        <w:ind w:firstLine="640"/>
        <w:jc w:val="both"/>
      </w:pPr>
      <w:r>
        <w:rPr>
          <w:rFonts w:ascii="仿宋_GB2312" w:hAnsi="仿宋_GB2312" w:eastAsia="仿宋_GB2312"/>
          <w:sz w:val="32"/>
        </w:rPr>
        <w:t>（十）负责吉木萨尔县社会发展与国民经济发展的政策衔接，组织拟订社会发展战略，总体规划和年度计划。参与拟定吉木萨尔县人口、科学技术、教育、文化、卫生、民政等社会事业发展政策，协调吉木萨尔县社会事业发展的重大问题；研究提出促进就业、调整收入分配、完善社会保障与经济协调发展的措施和建议。</w:t>
      </w:r>
    </w:p>
    <w:p>
      <w:pPr>
        <w:spacing w:line="580" w:lineRule="exact"/>
        <w:ind w:firstLine="640"/>
        <w:jc w:val="both"/>
      </w:pPr>
      <w:r>
        <w:rPr>
          <w:rFonts w:ascii="仿宋_GB2312" w:hAnsi="仿宋_GB2312" w:eastAsia="仿宋_GB2312"/>
          <w:sz w:val="32"/>
        </w:rPr>
        <w:t>（十一）推进可持续发展战略，负责吉木萨尔县全社会节能综合协调工作。会同有关部门研究提出吉木萨尔县生态建设、环境保护规划、资源节约综合利用规划和计划，协调生态建设、环保产业和资源节约综合利用的重大问题。</w:t>
      </w:r>
    </w:p>
    <w:p>
      <w:pPr>
        <w:spacing w:line="580" w:lineRule="exact"/>
        <w:ind w:firstLine="640"/>
        <w:jc w:val="both"/>
      </w:pPr>
      <w:r>
        <w:rPr>
          <w:rFonts w:ascii="仿宋_GB2312" w:hAnsi="仿宋_GB2312" w:eastAsia="仿宋_GB2312"/>
          <w:sz w:val="32"/>
        </w:rPr>
        <w:t>（十二）完成县党委、县人民政府交办的其他任务。</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吉木萨尔县发展和改革委员会无下属预算单位。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2025年度收入总计4,535.53万元，</w:t>
      </w:r>
      <w:r>
        <w:rPr>
          <w:rFonts w:ascii="仿宋_GB2312" w:hAnsi="仿宋_GB2312" w:eastAsia="仿宋_GB2312"/>
          <w:b w:val="0"/>
          <w:sz w:val="32"/>
        </w:rPr>
        <w:t>其中：本年收入合计4,512.44万元，使用非财政拨款结余（含专用结余）0.00万元，年初结转和结余23.09万元。</w:t>
      </w:r>
    </w:p>
    <w:p>
      <w:pPr>
        <w:spacing w:line="580" w:lineRule="exact"/>
        <w:ind w:firstLine="640"/>
        <w:jc w:val="both"/>
      </w:pPr>
      <w:r>
        <w:rPr>
          <w:rFonts w:ascii="仿宋_GB2312" w:hAnsi="仿宋_GB2312" w:eastAsia="仿宋_GB2312"/>
          <w:b/>
          <w:sz w:val="32"/>
        </w:rPr>
        <w:t>2025年度支出总计4,535.53万元，</w:t>
      </w:r>
      <w:r>
        <w:rPr>
          <w:rFonts w:ascii="仿宋_GB2312" w:hAnsi="仿宋_GB2312" w:eastAsia="仿宋_GB2312"/>
          <w:b w:val="0"/>
          <w:sz w:val="32"/>
        </w:rPr>
        <w:t>其中：本年支出合计4,531.03万元，结余分配0.00万元，年末结转和结余4.51万元。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1,222.21万元，增长36.89%，主要原因是：本年在职人员社保医疗基数调整增加，相关人员经费增加，增加应急救灾物资采购资金126万元、应急储备面粉135万元、厦乌直飞补助资金730万元以及政府投资项目化债资金，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本年收入4,512.44万元，</w:t>
      </w:r>
      <w:r>
        <w:rPr>
          <w:rFonts w:ascii="仿宋_GB2312" w:hAnsi="仿宋_GB2312" w:eastAsia="仿宋_GB2312"/>
          <w:b w:val="0"/>
          <w:sz w:val="32"/>
        </w:rPr>
        <w:t>其中：财政拨款收入2,842.32万元，占62.99%；上级补助收入0.00万元，占0.00%；事业收入0.00万元，占0.00%；经营收入0.00万元，占0.00%；附属单位上缴收入0.00万元，占0.00%；其他收入1,670.12万元，占37.01%。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本年支出4,531.03万元，</w:t>
      </w:r>
      <w:r>
        <w:rPr>
          <w:rFonts w:ascii="仿宋_GB2312" w:hAnsi="仿宋_GB2312" w:eastAsia="仿宋_GB2312"/>
          <w:b w:val="0"/>
          <w:sz w:val="32"/>
        </w:rPr>
        <w:t>其中：基本支出980.09万元，占21.63%；项目支出3,550.94万元，占78.37%；上缴上级支出0.00万元，占0.00%；经营支出0.00万元，占0.00%；对附属单位补助支出0.00万元，占0.00%。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2025年度财政拨款收入总计2,842.32万元，</w:t>
      </w:r>
      <w:r>
        <w:rPr>
          <w:rFonts w:ascii="仿宋_GB2312" w:hAnsi="仿宋_GB2312" w:eastAsia="仿宋_GB2312"/>
          <w:b w:val="0"/>
          <w:sz w:val="32"/>
        </w:rPr>
        <w:t>其中：年初财政拨款结转和结余0.00万元，本年财政拨款收入2,842.32万元。</w:t>
      </w:r>
      <w:r>
        <w:rPr>
          <w:rFonts w:ascii="仿宋_GB2312" w:hAnsi="仿宋_GB2312" w:eastAsia="仿宋_GB2312"/>
          <w:b/>
          <w:sz w:val="32"/>
        </w:rPr>
        <w:t>财政拨款支出总计2,842.32万元，</w:t>
      </w:r>
      <w:r>
        <w:rPr>
          <w:rFonts w:ascii="仿宋_GB2312" w:hAnsi="仿宋_GB2312" w:eastAsia="仿宋_GB2312"/>
          <w:b w:val="0"/>
          <w:sz w:val="32"/>
        </w:rPr>
        <w:t>其中：年末财政拨款结转和结余0.00万元，本年财政拨款支出2,842.32万元。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143.84万元，增长5.33%，主要原因是：本年在职人员社保医疗基数调整增加，相关人员经费增加，增加应急救灾物资采购资金126万元、应急储备面粉135万元、厦乌直飞补助资金730万元以及政府投资项目化债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年初预算数5,095.13万元，决算数2,842.32万元，预决算差异率-44.21%，主要原因是：年初预算中包含“十五五”规划编制相关经费，年中执行实际由项目实施单位执行，导致预决算存在差异。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民生保障、等重点支出，体现在有关支出科目中。</w:t>
      </w:r>
    </w:p>
    <w:p>
      <w:pPr>
        <w:spacing w:line="580" w:lineRule="exact"/>
        <w:ind w:firstLine="640"/>
        <w:jc w:val="both"/>
      </w:pPr>
      <w:r>
        <w:rPr>
          <w:rFonts w:ascii="仿宋_GB2312" w:hAnsi="仿宋_GB2312" w:eastAsia="仿宋_GB2312"/>
          <w:b w:val="0"/>
          <w:sz w:val="32"/>
        </w:rPr>
        <w:t>按照支出功能分类，节能环保支出（类）清洁能源（款）可再生能源（项）的支出占本年财政拨款支出总额的比重最高，2025年度决算数为595.25万元，占比20.94%，主要用于非常规天然气的开采补助。</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2025年度一般公共预算财政拨款支出2,154.94万元，</w:t>
      </w:r>
      <w:r>
        <w:rPr>
          <w:rFonts w:ascii="仿宋_GB2312" w:hAnsi="仿宋_GB2312" w:eastAsia="仿宋_GB2312"/>
          <w:b w:val="0"/>
          <w:sz w:val="32"/>
        </w:rPr>
        <w:t>占本年支出合计的47.56%。</w:t>
      </w:r>
      <w:r>
        <w:rPr>
          <w:rFonts w:ascii="仿宋_GB2312" w:hAnsi="仿宋_GB2312" w:eastAsia="仿宋_GB2312"/>
          <w:b/>
          <w:sz w:val="32"/>
        </w:rPr>
        <w:t>与上年相比，</w:t>
      </w:r>
      <w:r>
        <w:rPr>
          <w:rFonts w:ascii="仿宋_GB2312" w:hAnsi="仿宋_GB2312" w:eastAsia="仿宋_GB2312"/>
          <w:b w:val="0"/>
          <w:sz w:val="32"/>
        </w:rPr>
        <w:t>减少543.54万元，下降20.14%，主要原因是：本年企业升规纳统突出贡献奖励资金、清洁能源发展专项资金较上年减少。</w:t>
      </w:r>
      <w:r>
        <w:rPr>
          <w:rFonts w:ascii="仿宋_GB2312" w:hAnsi="仿宋_GB2312" w:eastAsia="仿宋_GB2312"/>
          <w:b/>
          <w:sz w:val="32"/>
        </w:rPr>
        <w:t>与年初预算相比，</w:t>
      </w:r>
      <w:r>
        <w:rPr>
          <w:rFonts w:ascii="仿宋_GB2312" w:hAnsi="仿宋_GB2312" w:eastAsia="仿宋_GB2312"/>
          <w:b w:val="0"/>
          <w:sz w:val="32"/>
        </w:rPr>
        <w:t>年初预算数5,095.13万元，决算数2,154.94万元，预决算差异率-57.71%，主要原因是：年中调减清洁能源发展专项资金以及重点工业项目备案专家费用，导致预决算存在差异。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1.一般公共服务支出（类）1,284.08万元，占59.59%。</w:t>
      </w:r>
    </w:p>
    <w:p>
      <w:pPr>
        <w:spacing w:line="580" w:lineRule="exact"/>
        <w:ind w:firstLine="640"/>
        <w:jc w:val="both"/>
      </w:pPr>
      <w:r>
        <w:rPr>
          <w:rFonts w:ascii="仿宋_GB2312" w:hAnsi="仿宋_GB2312" w:eastAsia="仿宋_GB2312"/>
          <w:b w:val="0"/>
          <w:sz w:val="32"/>
        </w:rPr>
        <w:t>2.社会保障和就业支出（类）169.60万元，占7.87%。</w:t>
      </w:r>
    </w:p>
    <w:p>
      <w:pPr>
        <w:spacing w:line="580" w:lineRule="exact"/>
        <w:ind w:firstLine="640"/>
        <w:jc w:val="both"/>
      </w:pPr>
      <w:r>
        <w:rPr>
          <w:rFonts w:ascii="仿宋_GB2312" w:hAnsi="仿宋_GB2312" w:eastAsia="仿宋_GB2312"/>
          <w:b w:val="0"/>
          <w:sz w:val="32"/>
        </w:rPr>
        <w:t>3.卫生健康支出（类）53.48万元，占2.48%。</w:t>
      </w:r>
    </w:p>
    <w:p>
      <w:pPr>
        <w:spacing w:line="580" w:lineRule="exact"/>
        <w:ind w:firstLine="640"/>
        <w:jc w:val="both"/>
      </w:pPr>
      <w:r>
        <w:rPr>
          <w:rFonts w:ascii="仿宋_GB2312" w:hAnsi="仿宋_GB2312" w:eastAsia="仿宋_GB2312"/>
          <w:b w:val="0"/>
          <w:sz w:val="32"/>
        </w:rPr>
        <w:t>4.节能环保支出（类）595.25万元，占27.62%。</w:t>
      </w:r>
    </w:p>
    <w:p>
      <w:pPr>
        <w:spacing w:line="580" w:lineRule="exact"/>
        <w:ind w:firstLine="640"/>
        <w:jc w:val="both"/>
      </w:pPr>
      <w:r>
        <w:rPr>
          <w:rFonts w:ascii="仿宋_GB2312" w:hAnsi="仿宋_GB2312" w:eastAsia="仿宋_GB2312"/>
          <w:b w:val="0"/>
          <w:sz w:val="32"/>
        </w:rPr>
        <w:t>5.住房保障支出（类）52.53万元，占2.44%。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发展与改革事务（款）行政运行（项）：支出决算数为359.60万元，比上年决算减少18.60万元，下降4.92%，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2.一般公共服务支出（类）发展与改革事务（款）一般行政管理事务（项）：支出决算数为0.00万元，比上年决算减少92.44万元，下降100.00%，主要原因是：本年功能科目调整，应急救灾储备库整理经费本年调整至其他发展和改革事务科目列支，导致经费较上年减少。</w:t>
      </w:r>
    </w:p>
    <w:p>
      <w:pPr>
        <w:spacing w:line="580" w:lineRule="exact"/>
        <w:ind w:firstLine="640"/>
        <w:jc w:val="both"/>
      </w:pPr>
      <w:r>
        <w:rPr>
          <w:rFonts w:ascii="仿宋_GB2312" w:hAnsi="仿宋_GB2312" w:eastAsia="仿宋_GB2312"/>
          <w:b w:val="0"/>
          <w:sz w:val="32"/>
        </w:rPr>
        <w:t>3.一般公共服务支出（类）发展与改革事务（款）战略规划与实施（项）：支出决算数为39.50万元，比上年决算减少75.49万元，下降65.65%，主要原因是：本年度减少十四五终期评估费用，相应支出减少。</w:t>
      </w:r>
    </w:p>
    <w:p>
      <w:pPr>
        <w:spacing w:line="580" w:lineRule="exact"/>
        <w:ind w:firstLine="640"/>
        <w:jc w:val="both"/>
      </w:pPr>
      <w:r>
        <w:rPr>
          <w:rFonts w:ascii="仿宋_GB2312" w:hAnsi="仿宋_GB2312" w:eastAsia="仿宋_GB2312"/>
          <w:b w:val="0"/>
          <w:sz w:val="32"/>
        </w:rPr>
        <w:t>4.一般公共服务支出（类）发展与改革事务（款）社会事业发展规划（项）：支出决算数为0.00万元，比上年决算减少2.00万元，下降100.00%，主要原因是：本年度减少十四五终期评估费用，相应支出减少。</w:t>
      </w:r>
    </w:p>
    <w:p>
      <w:pPr>
        <w:spacing w:line="580" w:lineRule="exact"/>
        <w:ind w:firstLine="640"/>
        <w:jc w:val="both"/>
      </w:pPr>
      <w:r>
        <w:rPr>
          <w:rFonts w:ascii="仿宋_GB2312" w:hAnsi="仿宋_GB2312" w:eastAsia="仿宋_GB2312"/>
          <w:b w:val="0"/>
          <w:sz w:val="32"/>
        </w:rPr>
        <w:t>5.一般公共服务支出（类）发展与改革事务（款）物价管理（项）：支出决算数为20.50万元，比上年决算增加20.50万元，增长100.00%，主要原因是：2025年增加城镇供热成本审核费及吉木萨尔县供热能出厂价格成本审核费。</w:t>
      </w:r>
    </w:p>
    <w:p>
      <w:pPr>
        <w:spacing w:line="580" w:lineRule="exact"/>
        <w:ind w:firstLine="640"/>
        <w:jc w:val="both"/>
      </w:pPr>
      <w:r>
        <w:rPr>
          <w:rFonts w:ascii="仿宋_GB2312" w:hAnsi="仿宋_GB2312" w:eastAsia="仿宋_GB2312"/>
          <w:b w:val="0"/>
          <w:sz w:val="32"/>
        </w:rPr>
        <w:t>6.一般公共服务支出（类）发展与改革事务（款）事业运行（项）：支出决算数为306.86万元，比上年决算增加104.05万元，增长51.30%，主要原因是：本年功能科目调整，政投中心人员经费调整至事业运行科目列支，相应支出增加。</w:t>
      </w:r>
    </w:p>
    <w:p>
      <w:pPr>
        <w:spacing w:line="580" w:lineRule="exact"/>
        <w:ind w:firstLine="640"/>
        <w:jc w:val="both"/>
      </w:pPr>
      <w:r>
        <w:rPr>
          <w:rFonts w:ascii="仿宋_GB2312" w:hAnsi="仿宋_GB2312" w:eastAsia="仿宋_GB2312"/>
          <w:b w:val="0"/>
          <w:sz w:val="32"/>
        </w:rPr>
        <w:t>7.一般公共服务支出（类）发展与改革事务（款）其他发展与改革事务支出（项）：支出决算数为537.62万元，比上年决算增加268.71万元，增长99.93%，主要原因是：本年增加厦乌直飞补助资金、应急储备面粉费用及应急救灾物资采购资金。</w:t>
      </w:r>
    </w:p>
    <w:p>
      <w:pPr>
        <w:spacing w:line="580" w:lineRule="exact"/>
        <w:ind w:firstLine="640"/>
        <w:jc w:val="both"/>
      </w:pPr>
      <w:r>
        <w:rPr>
          <w:rFonts w:ascii="仿宋_GB2312" w:hAnsi="仿宋_GB2312" w:eastAsia="仿宋_GB2312"/>
          <w:b w:val="0"/>
          <w:sz w:val="32"/>
        </w:rPr>
        <w:t>8.一般公共服务支出（类）商贸事务（款）招商引资（项）：支出决算数为20.00万元，比上年决算减少200.00万元，下降90.91%，主要原因是：本年减少经济工作会突出贡献企业奖补资金项目，相应支出减少。</w:t>
      </w:r>
    </w:p>
    <w:p>
      <w:pPr>
        <w:spacing w:line="580" w:lineRule="exact"/>
        <w:ind w:firstLine="640"/>
        <w:jc w:val="both"/>
      </w:pPr>
      <w:r>
        <w:rPr>
          <w:rFonts w:ascii="仿宋_GB2312" w:hAnsi="仿宋_GB2312" w:eastAsia="仿宋_GB2312"/>
          <w:b w:val="0"/>
          <w:sz w:val="32"/>
        </w:rPr>
        <w:t>9.科学技术支出（类）科技条件与服务（款）其他科技条件与服务支出（项）：支出决算数为0.00万元，比上年决算减少132.17万元，下降100.00%，主要原因是：本年度无安可替代电脑采购支出，相应支出减少。</w:t>
      </w:r>
    </w:p>
    <w:p>
      <w:pPr>
        <w:spacing w:line="580" w:lineRule="exact"/>
        <w:ind w:firstLine="640"/>
        <w:jc w:val="both"/>
      </w:pPr>
      <w:r>
        <w:rPr>
          <w:rFonts w:ascii="仿宋_GB2312" w:hAnsi="仿宋_GB2312" w:eastAsia="仿宋_GB2312"/>
          <w:b w:val="0"/>
          <w:sz w:val="32"/>
        </w:rPr>
        <w:t>10.社会保障和就业支出（类）行政事业单位养老支出（款）行政单位离退休（项）：支出决算数为42.44万元，比上年决算增加10.69万元，增长33.67%，主要原因是：本年退休人员绩效奖标准提高，退休费支出增加。</w:t>
      </w:r>
    </w:p>
    <w:p>
      <w:pPr>
        <w:spacing w:line="580" w:lineRule="exact"/>
        <w:ind w:firstLine="640"/>
        <w:jc w:val="both"/>
      </w:pPr>
      <w:r>
        <w:rPr>
          <w:rFonts w:ascii="仿宋_GB2312" w:hAnsi="仿宋_GB2312" w:eastAsia="仿宋_GB2312"/>
          <w:b w:val="0"/>
          <w:sz w:val="32"/>
        </w:rPr>
        <w:t>11.社会保障和就业支出（类）行政事业单位养老支出（款）机关事业单位基本养老保险缴费支出（项）：支出决算数为64.61万元，比上年决算减少2.83万元，下降4.20%，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12.社会保障和就业支出（类）行政事业单位养老支出（款）机关事业单位职业年金缴费支出（项）：支出决算数为62.55万元，比上年决算增加25.27万元，增长67.78%，主要原因是：本年做实2017年职业年金，导致经费较上年增加。</w:t>
      </w:r>
    </w:p>
    <w:p>
      <w:pPr>
        <w:spacing w:line="580" w:lineRule="exact"/>
        <w:ind w:firstLine="640"/>
        <w:jc w:val="both"/>
      </w:pPr>
      <w:r>
        <w:rPr>
          <w:rFonts w:ascii="仿宋_GB2312" w:hAnsi="仿宋_GB2312" w:eastAsia="仿宋_GB2312"/>
          <w:b w:val="0"/>
          <w:sz w:val="32"/>
        </w:rPr>
        <w:t>13.卫生健康支出（类）行政事业单位医疗（款）行政单位医疗（项）：支出决算数为14.18万元，比上年决算增加0.12万元，增长0.85%，主要原因是：本年在职人员医疗缴费基数上涨，相应支出增加。</w:t>
      </w:r>
    </w:p>
    <w:p>
      <w:pPr>
        <w:spacing w:line="580" w:lineRule="exact"/>
        <w:ind w:firstLine="640"/>
        <w:jc w:val="both"/>
      </w:pPr>
      <w:r>
        <w:rPr>
          <w:rFonts w:ascii="仿宋_GB2312" w:hAnsi="仿宋_GB2312" w:eastAsia="仿宋_GB2312"/>
          <w:b w:val="0"/>
          <w:sz w:val="32"/>
        </w:rPr>
        <w:t>14.卫生健康支出（类）行政事业单位医疗（款）事业单位医疗（项）：支出决算数为23.14万元，比上年决算增加3.25万元，增长16.34%，主要原因是：本年在职人员医疗缴费基数上涨，相应支出增加。</w:t>
      </w:r>
    </w:p>
    <w:p>
      <w:pPr>
        <w:spacing w:line="580" w:lineRule="exact"/>
        <w:ind w:firstLine="640"/>
        <w:jc w:val="both"/>
      </w:pPr>
      <w:r>
        <w:rPr>
          <w:rFonts w:ascii="仿宋_GB2312" w:hAnsi="仿宋_GB2312" w:eastAsia="仿宋_GB2312"/>
          <w:b w:val="0"/>
          <w:sz w:val="32"/>
        </w:rPr>
        <w:t>15.卫生健康支出（类）行政事业单位医疗（款）公务员医疗补助（项）：支出决算数为16.15万元，比上年决算增加14.01万元，增长654.67%，主要原因是：本年在职人员公务员医疗缴费比列上涨，相应支出增加。</w:t>
      </w:r>
    </w:p>
    <w:p>
      <w:pPr>
        <w:spacing w:line="580" w:lineRule="exact"/>
        <w:ind w:firstLine="640"/>
        <w:jc w:val="both"/>
      </w:pPr>
      <w:r>
        <w:rPr>
          <w:rFonts w:ascii="仿宋_GB2312" w:hAnsi="仿宋_GB2312" w:eastAsia="仿宋_GB2312"/>
          <w:b w:val="0"/>
          <w:sz w:val="32"/>
        </w:rPr>
        <w:t>16.节能环保支出（类）清洁能源（款）可再生能源（项）：支出决算数为595.25万元，比上年决算减少198.87万元，下降25.04%，主要原因是：本年减少清洁能源发展专项资金补助，相应支出减少。</w:t>
      </w:r>
    </w:p>
    <w:p>
      <w:pPr>
        <w:spacing w:line="580" w:lineRule="exact"/>
        <w:ind w:firstLine="640"/>
        <w:jc w:val="both"/>
      </w:pPr>
      <w:r>
        <w:rPr>
          <w:rFonts w:ascii="仿宋_GB2312" w:hAnsi="仿宋_GB2312" w:eastAsia="仿宋_GB2312"/>
          <w:b w:val="0"/>
          <w:sz w:val="32"/>
        </w:rPr>
        <w:t>17.资源勘探工业信息等支出（类）资源勘探开发（款）石油和天然气勘探开采（项）：支出决算数为0.00万元，比上年决算减少260.16万元，下降100.00%，主要原因是：本年功能科目调整，非常规天然气开采补助在节能环保科目列支，导致经费较上年减少。</w:t>
      </w:r>
    </w:p>
    <w:p>
      <w:pPr>
        <w:spacing w:line="580" w:lineRule="exact"/>
        <w:ind w:firstLine="640"/>
        <w:jc w:val="both"/>
      </w:pPr>
      <w:r>
        <w:rPr>
          <w:rFonts w:ascii="仿宋_GB2312" w:hAnsi="仿宋_GB2312" w:eastAsia="仿宋_GB2312"/>
          <w:b w:val="0"/>
          <w:sz w:val="32"/>
        </w:rPr>
        <w:t>18.住房保障支出（类）住房改革支出（款）住房公积金（项）：支出决算数为52.53万元，比上年决算减少1.27万元，下降2.36%，主要原因是：本年在职人员调入调出，人员职级不同，缴费基数不同，导致住房公积金较上年减少。</w:t>
      </w:r>
    </w:p>
    <w:p>
      <w:pPr>
        <w:spacing w:line="580" w:lineRule="exact"/>
        <w:ind w:firstLine="640"/>
        <w:jc w:val="both"/>
      </w:pPr>
      <w:r>
        <w:rPr>
          <w:rFonts w:ascii="仿宋_GB2312" w:hAnsi="仿宋_GB2312" w:eastAsia="仿宋_GB2312"/>
          <w:b w:val="0"/>
          <w:sz w:val="32"/>
        </w:rPr>
        <w:t>19.灾害防治及应急管理支出（类）地震事务（款）地震应急救援（项）：支出决算数为0.00万元，比上年决算减少6.35万元，下降100.00%，主要原因是：本年无地震救灾物资支出，导致灾害防治及应急管理支出减少。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2025年度一般公共预算财政拨款基本支出951.44万元，其中：</w:t>
      </w:r>
      <w:r>
        <w:rPr>
          <w:rFonts w:ascii="仿宋_GB2312" w:hAnsi="仿宋_GB2312" w:eastAsia="仿宋_GB2312"/>
          <w:b/>
          <w:sz w:val="32"/>
        </w:rPr>
        <w:t>人员经费863.42万元，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pPr>
        <w:spacing w:line="580" w:lineRule="exact"/>
        <w:ind w:firstLine="640"/>
        <w:jc w:val="both"/>
      </w:pPr>
      <w:r>
        <w:rPr>
          <w:rFonts w:ascii="仿宋_GB2312" w:hAnsi="仿宋_GB2312" w:eastAsia="仿宋_GB2312"/>
          <w:b/>
          <w:sz w:val="32"/>
        </w:rPr>
        <w:t>公用经费88.02万元，</w:t>
      </w:r>
      <w:r>
        <w:rPr>
          <w:rFonts w:ascii="仿宋_GB2312" w:hAnsi="仿宋_GB2312" w:eastAsia="仿宋_GB2312"/>
          <w:b w:val="0"/>
          <w:sz w:val="32"/>
        </w:rPr>
        <w:t>包括：办公费、印刷费、电费、邮电费、取暖费、差旅费、维修（护）费、劳务费、委托业务费、工会经费、公务用车运行维护费、其他交通费用、其他商品和服务支出、办公设备购置、专用设备购置、其他资本性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重大基础设施建设、粮食安全、生态绿色低碳、应急救灾物资储备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2025年度政府性基金预算财政拨款收入总计687.38万元，</w:t>
      </w:r>
      <w:r>
        <w:rPr>
          <w:rFonts w:ascii="仿宋_GB2312" w:hAnsi="仿宋_GB2312" w:eastAsia="仿宋_GB2312"/>
          <w:b w:val="0"/>
          <w:sz w:val="32"/>
        </w:rPr>
        <w:t>其中：年初结转和结余0.00万元，本年收入687.38万元。</w:t>
      </w:r>
      <w:r>
        <w:rPr>
          <w:rFonts w:ascii="仿宋_GB2312" w:hAnsi="仿宋_GB2312" w:eastAsia="仿宋_GB2312"/>
          <w:b/>
          <w:sz w:val="32"/>
        </w:rPr>
        <w:t>政府性基金预算财政拨款支出总计687.38万元，</w:t>
      </w:r>
      <w:r>
        <w:rPr>
          <w:rFonts w:ascii="仿宋_GB2312" w:hAnsi="仿宋_GB2312" w:eastAsia="仿宋_GB2312"/>
          <w:b w:val="0"/>
          <w:sz w:val="32"/>
        </w:rPr>
        <w:t>其中：年末结转和结余0.00万元，本年支出687.38万元。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增加687.38万元，增长100.00%，主要原因是：本年增加政府投资建设项目代建管理中心历年项目化债资金。</w:t>
      </w:r>
      <w:r>
        <w:rPr>
          <w:rFonts w:ascii="仿宋_GB2312" w:hAnsi="仿宋_GB2312" w:eastAsia="仿宋_GB2312"/>
          <w:b/>
          <w:sz w:val="32"/>
        </w:rPr>
        <w:t>与年初预算相比，</w:t>
      </w:r>
      <w:r>
        <w:rPr>
          <w:rFonts w:ascii="仿宋_GB2312" w:hAnsi="仿宋_GB2312" w:eastAsia="仿宋_GB2312"/>
          <w:b w:val="0"/>
          <w:sz w:val="32"/>
        </w:rPr>
        <w:t>年初预算数0.00万元，决算数687.38万元，预决算差异率100.00%，主要原因是：年中追加政府投资建设项目代建管理中心历年项目化债资金，导致预决算存在差异。</w:t>
      </w:r>
    </w:p>
    <w:p>
      <w:pPr>
        <w:spacing w:line="580" w:lineRule="exact"/>
        <w:ind w:firstLine="640"/>
        <w:jc w:val="both"/>
      </w:pPr>
      <w:r>
        <w:rPr>
          <w:rFonts w:ascii="仿宋_GB2312" w:hAnsi="仿宋_GB2312" w:eastAsia="仿宋_GB2312"/>
          <w:b w:val="0"/>
          <w:sz w:val="32"/>
        </w:rPr>
        <w:t>政府性基金预算财政拨款本年支出687.38万元。具体情况如下：</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政府性基金债务收入安排的支出（项）：支出决算数为687.38万元，比上年决算增加687.38万元，增长100.00%，主要原因是：年中追加政府投资建设项目代建管理中心历年项目化债资金，导致较上年增加100%。</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2025年度财政拨款“三公”经费支出7.96万元，</w:t>
      </w:r>
      <w:r>
        <w:rPr>
          <w:rFonts w:ascii="仿宋_GB2312" w:hAnsi="仿宋_GB2312" w:eastAsia="仿宋_GB2312"/>
          <w:b w:val="0"/>
          <w:sz w:val="32"/>
        </w:rPr>
        <w:t>比上年增加1.96万元，增长32.67%，主要原因是：本年因业务需求，调剂公车编制1个，公车运行维护费年初预算增加。</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公务用车购置及运行维护费支出7.96万元，占100.00%，比上年增加1.96万元，增长32.67%，主要原因是：本年因业务需求，调剂公车编制1个，公车运行维护费年初预算增加。</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7.96万元，其中：公务用车购置费0.00万元，公务用车运行维护费7.96万元。公务用车运行维护费开支内容包括本年因业务需求，调剂公车编制1个，公车运行维护费年初预算增加。公务用车购置数0辆，公务用车保有量6辆。国有资产占用情况中固定资产车辆2辆，与公务用车保有量差异原因是：合并政投中心车辆，车辆费用由本单位财政拨款公务用车运行维护费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8.00万元，决算数7.96万元，预决算差异率-0.50%，主要原因是：严格落实中央八项规定精神，厉行节约，减少公务用车使用频次，燃油费减少。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8.00万元，决算数7.96万元，预决算差异率-0.50%，主要原因是：严格落实中央八项规定精神，厉行节约，减少公务用车使用频次，燃油费减少。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2025年度吉木萨尔县发展和改革委员会（行政单位和参照公务员法管理事业单位）机关运行经费支出88.02万元，比上年减少3.05万元，下降3.35%，主要原因是：严控经费支出，厉行节约，减少经费支出。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2025年度政府采购支出总额286.12万元，其中：政府采购货物支出271.58万元、政府采购工程支出2.72万元、政府采购服务支出11.82万元。</w:t>
      </w:r>
    </w:p>
    <w:p>
      <w:pPr>
        <w:spacing w:line="580" w:lineRule="exact"/>
        <w:ind w:firstLine="640"/>
        <w:jc w:val="both"/>
      </w:pPr>
      <w:r>
        <w:rPr>
          <w:rFonts w:ascii="仿宋_GB2312" w:hAnsi="仿宋_GB2312" w:eastAsia="仿宋_GB2312"/>
          <w:b w:val="0"/>
          <w:sz w:val="32"/>
        </w:rPr>
        <w:t>授予中小企业合同金额285.50万元，占政府采购支出总额的99.78%，其中：授予小微企业合同金额150.50万元，占政府采购支出总额的52.60%。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166,694.58平方米，价值15,346.72万元。车辆2辆，价值37.04万元，其中：副部（省）级及以上领导用车0辆、主要负责人用车0辆、机要通信用车0辆、应急保障用车0辆、执法执勤用车1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4,564.12万元，实际执行总额4,513.03万元；预算绩效评价项目9个，全年预算数859.94万元，全年执行数845.05万元。预算绩效管理取得的成效：一是争资破局资金量倍增长。聚焦项目申报能力提升，组织专项培训3次，精准对接各类政策资金，成功争取中央预算内资金项目13个、到位资金3.54亿元，较去年增长108%；获批超长期特别国债项目2个、到位资金2.29亿元，实现该类项目零突破；15个专项债券项目通过国家两部委审核，年内发行7个、到位资金6.68亿元。同时争取自治区、自治州预算内前期费用270万元、600万元，为15个县重点项目前期工作提供坚实保障；二是固定资产投资再破新高。坚持“新建项目抓开工、开工项目抓进度、竣工项目抓投产”总体要求，围绕重点项目开复工、快提速两大环节，通过分类指导、分批推进、精准发力，集中人员、集中资源、集中时间，以最大的力度、最实的举措、最优的服务，聚力攻坚奋战，全面掀起新一轮项目建设热潮，促进全县项目建设和固定资产投资新突破。预计全年固定资产投资可超81.25亿元，同比增长30%以上，增速居全州第三，连续三年超额完成州级目标任务；三是全国最大储能助企绿色低碳。全力推动新能源产业规模化、集群化发展，全国最大的北庭100万千瓦光伏+20万千瓦/100万千瓦时全钒液流储能一体化项目全面建成运营。2025年新能源项目累计完成投资14.47亿元，项目要素保障能力持续增强。成功为钜弘环保项目争取节能降碳专项中央预算内资金2200万元，助力企业绿色低碳发展；四是广纳民智绘“十五五”新篇。2025年4月，“十五五”规划纲要编制全面启动，通过走访调研、函询征求、专题座谈等多种形式，面向县领导、人大代表、政协委员、企业代表及社会各界开展6轮意见征集，累计收集建议181条。同步在“吉木萨尔零距离”开通征求意见小程序，梳理分析86条线上建议后吸收采纳43条，目前已形成贴合县域实际、覆盖领域全面的规划第五稿。统筹16个相关部门同步推进专项规划编制，商务工信、农业农村、交通运输等领域17个专项规划均完成初稿，正与上级部门对接衔接，确保上下协同一致；五是产业援疆培育经济增长极。投入1420万元启动厦吉产业园首期工程—乡村振兴产业孵化基地，引进厦门援疆重点企业新疆暖域家居用品有限公司，创新“租金收入+原料销售”双重收益模式，预计年产值突破3000万元、创造就业岗位120个、年缴税收约500万元。追加投入480万元推进大有食用菌产业园提升改造，持续壮大县域特色农产品加工产业集群。六是执法革新优化营商环境。以优化营商环境为核心导向，创新推行“加减乘除”工作法与“四步棋”实践路径，推动监管从“粗放式”向“精细化”、“碎片化”向“系统化”转型，为企业发展减负松绑。跨部门联合检查比例从41%跃升至79%，检查频次同比下降75%，彻底解决“多头检查、重复执法”痛点，以监管效能提升助力营商环境持续向好。深度运用“服务型监管”“柔性化执法”模式，既降低企业迎检时间成本，又同步提升监管服务质效，推动执法从“单一检查”向“助企共治”转变，以精准监管护航企业发展，持续优化市场化、法治化营商环境，形成可复制推广的涉企执法“北庭样本”。发现的问题及原因：一是重点项目谋划前瞻性不足、储备质量不高原因分析：对宏观政策、产业趋势研究不深，项目谋划多被动承接、少主动布局；部门间协同谋划机制不健全，行业主管部门与发改联动不够；项目前期论证不充分，可研、用地、能耗、环评等前置工作滞后；缺乏常态化项目储备机制，存在“申报时临时凑项目”现象。二是经济运行分析深度不够，预警预判能力偏弱原因分析：数据共享机制不完善，统计、财政、税务、工信等数据整合不足；分析多停留在数据罗列，缺少结构性、趋势性、风险性研判；基层调研不够深入，对企业生产经营、项目建设实情掌握不全面；专业分析力量不足，缺少量化模型和专题研究支撑。三是能耗双控与产业发展统筹不足，刚性约束压力突出原因分析：存量项目能效偏低，节能技改推进缓慢；新增项目能耗预审把关不严，高耗能项目管控不到位；能耗指标统筹分配机制不精细，“要素跟着项目走”落实不够；节能挖潜、能耗盘活路径不多，市场化调节手段运用不足。四是社会信用体系应用场景少，联合奖惩不到位原因分析：信用信息归集不全面、不及时，部门数据壁垒仍然存在；信用应用多停留在文件层面，实际嵌入业务流程不够；联合奖惩激励约束力度不足，执行刚性不够；信用修复、异议处理机制不够规范透明。五是要素保障协调效率不高，项目落地存在堵点原因分析：用地、用能、融资、环评等要素分属不同部门，统筹协调难度大；重点项目绿色通道不畅通，审批流程偏长；问题交办督办机制不硬，协调事项久拖不决；主动服务、靠前服务意识不足。六是调研成果转化不足，重调研、轻应用原因分析：调研选题与中心工作结合不紧，针对性不强；调研报告多提原则性意见，缺少可落地举措；调研成果缺少交办督办，转化无跟踪、无反馈；成果转化率未纳入绩效评价，动力不足。七是营商环境改革碎片化，协同推进力度不够原因分析：改革举措多单点突破，缺乏系统性顶层设计；跨部门协同机制不健全，牵头协调难度大；企业诉求收集、办理、反馈闭环未完全形成；改革成效评价偏材料，缺少企业满意度实证评价。八是价格监测调控时效性不强，民生价格稳控压力大原因分析：价格监测点覆盖面不足，数据采集不够精准及时；异常波动预警机制不灵敏，响应滞后；与市场监管、农业、商务等部门联动不够紧密；储备调节、平价供应等调控手段运用不够主动。下一步改进措施：一是建立“年度实施+三年滚动+五年储备”项目库，实行行业初审、专家评审、部门联审，每季度动态更新，对重大项目强制开展前置要素评估，确保入库即成熟；二是建立月度经济运行会商机制，打通部门数据共享，聚焦核心指标开展趋势研判，形成问题、对策、责任三张清单，提升决策参考价值；三是严格执行能耗预算管理和能效对标，优先保障高能效低消耗项目；推动存量企业节能改造，盘活存量能耗指标，实现节能与发展协同；四是拓展信用在招投标、政府采购、资金补助等领域嵌入应用，健全跨部门联合奖惩机制，规范信用修复流程，提升信用监管效能；五是成立要素保障专班，实行“要素跟着项目走”，对重点项目开辟联审绿色通道，建立问题交办—督办—销号闭环；六是实行“调研—对策—督办—反馈”闭环管理，每项调研形成具体举措，明确责任科室落实，将成果转化率纳入绩效考评；七是制定年度营商环境提升方案，实行“一项任务、一个专班、一抓到底”，建立企业常态化评价机制，以满意度倒逼改革落地；八是完善重要民生商品价格日监测、周分析制度，建立异常波动预警，联动开展市场巡查，适时启动储备投放和平价销售。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吉木萨尔县发展和改革委员会</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1,656.20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751.85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751.85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3,418.93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2,904.23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2,853.14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40.94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908.04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908.04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10,232.14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9,128.24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9,026.06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10,232.14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9,128.24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9,026.06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县发改委持续抓投资、促发展，紧紧聚焦“产业链”、完善“工作链”、强化“责任链”、打通“要素链”，建立健全项目谋划储备和跟踪管理工作长效机制，坚定树立“发展是硬道理，投资是硬任务，项目是硬支撑”的理念，持续推动重点项目谋划、建设、储备工作；实现社会信用体系成员单位信息共享，全面建立企业信用状况评价体系，以信用风险为导向优化配置监管资源，提升监管的精准性和有效性。做好重点项目统筹规划，努力做好项目资金争取工作，储备中央预算内项目44个，县属固定资产投资63亿元，县属规模以上工业增加值达到6.89亿元，提高政府执政为民形象，做好项目在线审批 平台和“放管服”工作，为我县经济发展营造良好氛围。强化重点项目跟踪督办，严格明确考核奖惩，努力营造“抓项目就是抓发展、抓项目就是保民生”的良好工作氛围，全力推动重点项目顺利实施。充分利用园区新增负荷提高需求侧响应能力，推动新疆汉行吉木萨尔县江电250兆瓦产业园区低碳转型项目、昊源化工配套光伏项目、新疆神火绿电提升新能源供电改革试点项目等落地，保障电力供需平衡。科学编制“十五五”规划，根据25个课题研究成果，为吉木萨尔县未来五年的发展绘制出宏伟蓝图。坚持民生导向促进社会和谐稳定。粮食安全入库得到保障。计划开展粮食安全检查10次。</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4564.12万元，全年实际支出资金4513.03万元，预算执行率为98.88%，2025年，县发改委全面贯彻党的二十大精神，紧紧围绕区州县历次全会部署要求，紧扣高质量发展主题，聚焦“稳增长、促改革、调结构、惠民生、防风险”核心任务，扎实履行统筹协调、参谋助手、项目推进等职能，紧盯国家政策性金融工具，聚集中央预算内、超长期特别国债、专项债券等资金投向指南，积极主动向上对接，争取中央预算内项目13个，总投资6.83亿元，到位中央预算内资金3.54亿元；争取超长期特别国债项目2个，总投资2.58亿元，到位国债资金2.29亿元；争取专项债券项目7个，总投资19.21亿元，到位资金6.68亿元；争取自治区预算内前期费用270万元，自治州预算内前期费用600万元。全年固定资产投资完成81.25亿元，同比增长30%，增速较上年同期提高5.3个百分点，全年固投始终保持高速增长；102个重点项目已开复工项目86个，开复工率84.31%，扎实推进“十四五”收官评估，“十五五”规划纲要编制全面启动，通过“线下调研+线上征集+专题座谈”模式广纳民智，先后面向县领导、县直各部门及乡镇、人大政协代表、企业及社会各界开展6轮意见征集，累计收集建议181条，依托“吉木萨尔零距离”小程序收集线上建议86条，梳理吸收采纳43条，统筹商务工信、农业农村等16个部门，同步推进17个专项规划编制，已全部完成初稿。
谋划“十五五”拟实施项目625个，总投资1566.99亿元，其中续建项目49个（283.84亿元）、新建项目576个（1283.15亿元），为发展注入强劲动力，成功推动全国最大的全钒液流储能项目——北庭100万千瓦光伏+20万千瓦/100万千瓦时全钒液流储能一体化项目全面建成并投入运营，2025年新能源项目累计完成投资14.47亿元。
组织筹备促进高质量发展会议5次，审议并通过备案或批复项目201个，确保了项目引进的质量和效率。截至目前，完成审批、备案管理的投资项目共计201个。其中，政府投资项目149个、企业投资项目52个，按时办结率100%。
开展营商环境大走访，召开全县民营企业家座谈会1次，走访82家市场主体，收集解决企业诉求27件，惠及商户200余家。搭建政银企对接平台，召开协同合作座谈会1次，现场签订融资意向5亿元，成功帮助雪山田园、久康物流等企业拓宽融资渠道，有效缓解资金难题。
深化“一件事”集成服务，办理“高效办成一件事”4148件，跨部门事项办理时间压缩50%以上，政务服务好评率达99%以上。简化审批流程，实现723个事项“无差别”受理，窗口受理效率提升50%，群众排队时间缩短40%。完善帮办代办体系，6项特色服务累计办理业务2714件；推行“容缺受理+告知承诺”机制，明确84项容缺事项，累计办理相关业务1216件。完成799家企业信息采集并授牌353家，开展7轮次140家企业检查，跨部门联合检查比例从41%提升至79%，监管效能持续优化。
严格对标国家粮食储备政策要求，全面落实粮食储备计划，2025年累计储备自治区级地方储备粮27480吨，其中小麦19480吨、玉米8000吨。全力推动仓储设施升级改造，总投资1469.12万元。全年开展专项检查11次，排查并整改安全隐患27项，整改完成率100%。按照“逐年补充、按需储备”原则，采购棉被、棉褥、棉大衣等5类应急救灾物资4480件，进一步充实应急物资库存；9个乡镇设立应急物资储备点，采购安置类、被服类、装具类等9个品种物资2271件配发至各乡镇，全面强化基层“就近响应、快速调拨”能力。
配合民政局、市监局开展殡葬领域专项整治，进一步规范殡葬服务中心相关收费标准，目前收费标准已由2024年的7000余元降低至现在的3000元左右；认真开展涉案物品价格认定，受理价格认定案件104件，价格认定金额1637.76万元，无复核案件发生；积极做好重要商品价格监测，对40余种重要民生商品进行不间断价格监测，完成价格监测33余次，积极对接上级发展改革部门，协调组织开展2025年农产品成本调查和价格监测工作，争取红花、棉花农产品成本调查和价格监测补助资金1.19万元。
按照《安全生产法》“三管三必须”的要求，组织召开电力安全分析研判会12次，召开安全生产部署会4次。配合应急管理部门开展安全生产月活动，发放宣传单200余份。不定期对辖区电力和油气长输管道企业开展全面排查，共开展安全生产检查12轮次，排查电力、油气长输管道企业11家，下达整改意见书23份，共发现安全生产隐患问题84条，整改完成率100%，收集欠薪问题4件，其中，协调解决1件、走司法程序2件、协调达成协议1件；收集“12345”平台诉求问题95件，主要涉及农民工工资问题、价格诉求、食粮领域服务等，涉及255人，253.4789万元，签收率100%，答复率100%。
实施援疆项目14个，安排援疆资金9561万元，截至目前开复工率100%，完工项目11个，完工率78.6%；已拨付援疆资金8388.92万元，资金拨付率87.7%。召开援疆工作联席会5次，实地现场调研项目80余次，常态化巡检110余次，有力有序推动项目建设。</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项目在线审批及时率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发展和改革委员会2025年工作计划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信息共享平台报送双公开率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发改委2025年工作计划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地区生产总值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发展和改革委员会2025年工作计划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申报中央预算内项目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&gt;=44个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发展和改革委员会2025年工作计划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=47个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编制“十五五规划”课题</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发改委2025年工作计划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实施新能源项目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发改委2025年工作计划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县属规模以上工业增加值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&gt;=8.94亿元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发改委2025年工作计划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=8.75亿元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12.71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县属固定资产投资</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&gt;=63亿元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发改委2025年工作计划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=81.25亿元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粮食安全检查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发改委2025年工作计划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能耗管控项目落地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发改委2025年工作计划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82.71</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“十五五”规划前期调研课题编制</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吉木萨尔县发展和改革委员会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吉木萨尔县发展和改革委员会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实施内容为：重点领域研究课题2项，共24.5万元，专项研究课题3项，共15万元，该项目总投资39.5万元，计划于2025年12月前完成。通过本项目的实施本项目主要是为统筹推进、逐步深入、做深做实，编制“十五五”规划打好基础的项目，为明确吉木萨尔县未来五年的发展目标、重点任务、重大举措、重大项目，为推动经济社会高质量发展提供科学指导和行动纲领。项目结束后将进一步提升核心竞争力、为吉木萨尔县未来五年的发展绘制出宏伟蓝图，项目将长期发挥未来发展引领性、指导性作用。</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截止2025年12月31日，本项目支出资金39.5万元，资金执行率100%；已完成吉木萨尔县“十五五”终期评估，加强了发展支撑能力，提升了工作质效水平，促进了整体协同进步，群众满意度达到了100%。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完成重点课题研究的数量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完成专项课题研究的数量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完成课题研究的单位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第三方数量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课题研究评审通过率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2026年2月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2025年9月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重点课题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专项课题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课题发挥未来发展引领性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有效发挥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人民防空警报器，国防动员教育宣传费用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吉木萨尔县发展和改革委员会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吉木萨尔县发展和改革委员会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完成人民防空警报通信设施建设，做好国防动员教育宣传工作。项目总投资为10万元，其中：印刷费支出2万元，设备费支出5.95万元，其他商品服务支出2.05万元。通过本项目的实施，平时用于发布抗灾救灾和突发事件情况，战时用于人民防空空情警报信息发布，可有效提升平时战时动员组织能力。通过依法开展国防教育宣传，提升全民国防素养，进一步弘扬爱国主义精神，推动全民国防教育深入普及。争取使受益人群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9.97万元，资金执行率99.70%，本项目实际完成人防警报中央站（含电脑）、电声警报一体机（含嵌入式软件及辅材天馈线）、电动警报控制器（含辅材天馈线）的安装，开展9·18人防警报器试鸣、开展全民国防教育宣传活动，印刷宣传资料、宣传知识抽纸、中性笔、展架、帆布包等。通过本项目的实施，加强了全县群众对国防教育重要性的认识，帮助全民熟记警报信号，提升了全民国防观念和人防意识，促进了国防建设与人防事业协同发展，群众满意度达到了100%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安装警报器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安装军事设施保护区标识标牌/制作部分宣传品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设备采购完成及时率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印刷费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此项指标支出存在偏差，偏差率为1%，偏差原因为：支出费用&gt;=2万，实际支出与目标值费用有偏差。成本指标完成值为101%</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设备购置费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其他商品和服务支出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97.56%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此项指标支出存在偏差，偏差率为2.44%，偏差原因为：实际支出与目标值不一致，节省费用，并按规定退回财政局。</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保障县域防空能力、推进国防教育</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保障县域防空，深化国防教育</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此项指标未完成，存在偏差，偏差率为5.26%，偏差原因为：实际支出与目标值不一致，节省费用，并按规定退回财政局</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99.65分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吉木萨尔县“十四五”规划终期评估费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吉木萨尔县发展和改革委员会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吉木萨尔县发展和改革委员会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的主要实施内容为：以全面评估“十四五”规划实施成效为核心，开展系统性评估工作。一是资料收集与数据整理，建立评估数据库，完成数据分类与清洗工作。二是实地调研与座谈交流，组建调研小组，开展实地考察，组织召开座谈会，广泛听取规划实施的反馈意见。三是邀请各领域专家，编制终期评估主报告及分领域专项报告。召开评估成果论证会，完善评估报告，为后续决策提供科学依据。通过广泛收集社会各界意见，增强政府与群众的互动沟通，提升社会认可度，促进社会和谐稳定。该项目实施后群众满意度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18万元，资金执行率100%，本项目完成《“十四五”终期评估》，召开座谈会次数2次。通过项目的实施，加强了发展基础支撑与政策保障体系，提升了经济社会发展质效与治理能力，促进了高质量发展，绿色转型与民生改善，社会认可度达到了100%，群众满意度达到了100%。</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第三方数量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召开座谈会次数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完成课题研究的质量上级部门认可度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2025年12月30日前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实地考察等支出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社会认可度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偏差原因：设置预期指标时，标准较低，实际完成率较好，造成偏差。改进措施：进一步提升服务能力，加强负责绩效人员与业务科室的沟通协调，及时发现问题并采取措施解决，确保项目按照既定绩效绩效目标要求执行。</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5.26%，偏差原因：设置预期指标时，标准较低，实际完成率较好，造成偏差。改进措施：进一步提升服务能力，加强负责绩效人员与业务科室的沟通协调，及时发现问题并采取措施解决，确保项目按照既定绩效绩效目标要求执行。</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98.95分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吉木萨尔县农产品成本调查和价格监测</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吉木萨尔县发展和改革委员会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吉木萨尔县发展和改革委员会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4.54</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加强和规范农产品成本调查和价格监测补助资金的使用管理，提高资金的使用效益，合理分配各项资金，保证国家和自治区发展改革委价格监测报告制度工作的顺利实施。项目总投资为1.19万元，项目计划于2025年12月完成。通过本项目的实施，可达到真实反映我县果蔬粮油的价格水平效益，及时发现价格波动异常趋势，维护市场价格稳定，待项目实施完成，争取使受益人群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0.93万元，资金执行率为78.15%，本项目实际完成总投资为0.93万元；通过本项目的实施，加强了农产品成本调查和价格监测补助资金的使用管理，提高资金的使用效益，合理分配各项资金，保证国家和自治区发展改革委价格监测报告制度工作的顺利实施，及时发现价格波动异常趋势，维护市场价格稳定。</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开展农产品实地调查次数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开展对侬本调查人员的业务培训次数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市场价格监测品种数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制定调查项目符合农产品调查目录规定的权限和范围比率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按照要求上报成本数据及分析及时率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开展农产品调查及价格监测工作成本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77.73%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此项指标未完成，存在偏差，偏差率为22.27%，偏差原因：年初未作政府采购预算，后期无法进行调剂，导致资金支付率不足。改进措施：根据实际情况合理制定年初预算计划。</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提高业务保障能力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价格监测定点单位人员满意度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83.41分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吉木萨尔县应急储备面粉采购费用项目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吉木萨尔县发展和改革委员会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吉木萨尔县发展和改革委员会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进一步提升粮食应急保障能力，加强自治区地方成品粮储备管理，确保数量真实、质量良好、调运高效，在紧急情况下能够满足人民群众的基本生活需求，结合我县实际，现申请吉木萨尔县应急储备面粉费用，项目总投资为135万元，项目计划于2025年12月完成。通过本项目的实施，可切实保障我县粮食应急供应能力，顺利通过粮食安全考核，待项目实施完成，争取使采购单位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135万元，资金执行率100%。本项目实际完成375吨县级应急面粉采购，通过项目实施进一步提升我县粮食应急保障能力，加强突发应急状况下群众基本生活物资兜底能力，促进应急物资储备体系持续完善、保障能力升级。</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储备面粉数量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&gt;=375吨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=375吨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轮换期库存量占储备总量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面粉质量合格率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储存稳定性良好率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应急面粉调配出库时间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储备面粉单位成本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&lt;=0.36万元/吨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=0.36万元/吨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项目总支出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提升区域粮食安全保障水平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减少因物资短缺引发的社会矛盾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有效减少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吉木萨尔县应急物资储备库2025年度日常运行经费项目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吉木萨尔县发展和改革委员会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吉木萨尔县发展和改革委员会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本项目的实施，可实现储备库和应急救灾物资从有到规范管理的转变，进一步提升我县应急保障能力，确保物资储备库高效、安全、有序运行，保障物资供应稳定，提升管理水平和服务质量，实现资源优化配置。</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36万元，资金执行率100%，实际已完成设备运维4次，物资盘点4次。通过本项目的实施，可实现储备库和应急救灾物资从有到规范管理的转变，进一步提升我县应急保障能力，确保物资储备库高效、安全、有序运行，保障物资供应稳定，提升管理水平和服务质量，实现资源优化配置。</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设备维护次数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物资盘点次数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物资储存完好率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设备正常运行率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物资质量合格率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物资验收入库平均时间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&lt;=2个工作日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=2个工作日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每季度定期检查完成时间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项目运行总费用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人力成本占总成本的占比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提升物资储备应对突发事件的能力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维护社会稳定秩序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减少因物资短缺引发的社会矛盾和不稳定因素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物资使用部门满意度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吉木萨尔县重点工业项目备案专家评审费用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吉木萨尔县发改委</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吉木萨尔县发展和改革委员会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完成项目建议评审专家库的建立，切实做好吉木萨尔县企业投资项目管理工作，规范企业投资行为，维护公共利益和企业合法权益。
阶段性目标：完成项目建议评审专家库的建立。
本项目总预算资金15万元，其中：申请财政资金15万元。
通过本项目的实施，提升决策科学性、保障资源高效配置、强化风险防控、优化营商环境、助力宏观管理。争取使受益群众满意度不低于95%。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0.6万元，资金执行率4%，本项目实际完成2次专家库的调取、评审工作；通过本项目的实施，加强了专家库资源统筹管理能力，提升了政策解读专业化水准，促进了我委决策科学化、工作专业化落地使用。</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建立项目建议评审专家库数量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完成项目评审质量上级满意度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主要原因：本项目实际完成2次专家库的调取、评审工作，项目评审工作因团队组建不及时，导致未开展；下一步措施：根据项目进度，积极推进评审，提高报送项目的质量</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主要原因：本项目实际完成2次专家库的调取、评审工作，项目评审工作因团队组建不及时，导致未开展；下一步措施：根据项目进度，积极推进评审，提高报送项目的质量</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项目计划完成率（%）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主要原因：本项目实际完成2次专家库的调取、评审工作，项目评审工作因团队组建不及时，导致未开展；下一步措施：根据项目进度，积极推进评审，提高报送项目的质量</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建立项目建议评审专家库预算资金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96%，主要原因：本项目实际完成2次专家库的调取、评审工作，项目评审工作因团队组建不及时，导致未开展；下一步措施：根据项目进度，积极推进评审，提高报送项目的质量。</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提高业务保障能力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未达成年度指标且效果较差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主要原因：本项目实际完成2次专家库的调取、评审工作，项目评审工作因团队组建不及时，导致未开展；下一步措施：根据项目进度，积极推进评审，提高报送项目的质量</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该项指标未完成，存在偏差，偏差率为4%，偏差原因为：我单位在前期设定目标值时，出于底线思维，设定的目标较为保守，下一年度改进措施：结合实际能力，设定更为合理的目标值。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31.00分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昌州财建（2024）138号关于提前下达2025年清洁能源专项资金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吉木萨尔县发展和改革委员会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吉木萨尔县发展和改革委员会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595.25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595.25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595.25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595.25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595.25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595.25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该项目计划奖励企业1家，奖补资金595.25万元，主要内容用于开发利用非常规天然气，增加能兼供应，实现安全发展，清洁发展，节约发展，有效减少颗粒物排放，100%进行公示。使得受益企业满意度达到95%以上。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595.25万元，资金执行率100%，本项目实际完成非常规天然气升采利用量3371.33万立方米、奖补企业数量1家；通过本项目的实施，重大质量安全事故发生次数0起增加能兼供应，实现安全发展，清洁发展，节约发展，有效减少颗粒物排放，加强了非常规天然气开采利用与能源安全稳定供给能力，稳步提升地方能源产业规划与项目落地实施推进水平，促进清洁能源产业扩容提质与能源结构持续优化。</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非常规天然气升采利用量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=2743.89万立方米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=3371.33万立方米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1679.86立方米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23%，主要原因：我单位在前期设定非常规天然气升采利用量指标时，为确保项目产出指标的安全性和底线思维，设定保守指标，故实际完成值产生偏差；下一年度改进措施：总结本次项目的成功经验，在编制下一年度绩效目标时，结合实际执行能力，将非常规天然气升采利用量目标值适当上调，以此倒逼服务质量持续提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奖补企业数量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非常规天然气项目设备更新维护</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奖补金额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=595.25万元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=595.25万元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300.66万元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重大质量安全事故发生次数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97.47分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重点用能企业节能监察费用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吉木萨尔县发展和改革委员会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吉木萨尔县发展和改革委员会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对重点用能单位进行全覆盖现场监察(诊断)。（一是能效水平执行情况监察重点；二是重点用能设备能效执行情况监察重点；三是原料用能和可再生能源电力消纳情况监察重点；四是节能政策措施落实情况监察重点；四是节能政策措施落实情况监察重点）。本项目总预算资金10万元，其中：申请财政资金10万元。通过本项目的实施，推动企业节能降本、释放节能市场潜力、强化节能法制监管、促进绿色低碳转型、完善节能监管体系、提升能源利用效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9.8万元，资金执行率98%，实际已完成对重点用能单位进行全覆盖现场监察(诊断)。通过项目的实施，推动企业节能降本、释放节能市场潜力、强化节能法制监管、促进绿色低碳转型、完善节能监管体系、提升能源利用效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监察企业数（家）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此项指标未完成，存在偏差，偏差率为20%，偏差原因为：我单位上年度制定标准不符合业务实际情况。下年度改进措施：结合本单位实际情况制定完成标准。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节能监察报告认可度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2025年12月底前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节能监察预算资金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此项指标未完成，存在偏差，偏差率为2%，偏差原因为：我单位上年度制定标准不符合业务实际情况。下年度改进措施：结合本单位实际情况制定完成标准。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第一阶段付款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有效明晰重点用能企业存在问题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有效明晰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节能监察报告认可程度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此项指标未完成，存在偏差，偏差率为22%，偏差原因为：我单位上年度制定标准不符合业务实际情况。下年度改进措施：结合本单位实际情况制定完成标准。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95.00分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