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吉木萨尔县卫生健康委员会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组织拟订国民健康政策措施，贯彻执行卫生健康事业发展法律法规、政策、规章和标准并组织实施。统筹规划卫生健康资源配置，制定并组织实施推进卫生健康基本公共服务均等化、普惠化、便捷化和公共资源向基层延伸等政策措施。</w:t>
      </w:r>
    </w:p>
    <w:p>
      <w:pPr>
        <w:spacing w:line="580" w:lineRule="exact"/>
        <w:ind w:firstLine="640"/>
        <w:jc w:val="both"/>
      </w:pPr>
      <w:r>
        <w:rPr>
          <w:rFonts w:ascii="仿宋_GB2312" w:hAnsi="仿宋_GB2312" w:eastAsia="仿宋_GB2312"/>
          <w:sz w:val="32"/>
        </w:rPr>
        <w:t>（二）协调推进深化医药卫生体制改革，贯彻执行深化医药卫生体制改革、中医药传承创新重大方针、政策、措施。组织深化县公立医院综合改革，推进管办分离，健全现代医院管理制度，制定并组织实施推动卫生健康公共服务提供主体多元化、提供方式多样化的政策措施。研究提出医疗服务和药品价格政策的建议。</w:t>
      </w:r>
    </w:p>
    <w:p>
      <w:pPr>
        <w:spacing w:line="580" w:lineRule="exact"/>
        <w:ind w:firstLine="640"/>
        <w:jc w:val="both"/>
      </w:pPr>
      <w:r>
        <w:rPr>
          <w:rFonts w:ascii="仿宋_GB2312" w:hAnsi="仿宋_GB2312" w:eastAsia="仿宋_GB2312"/>
          <w:sz w:val="32"/>
        </w:rPr>
        <w:t>（三）组织开展卫生健康宣传、健康教育、健康促进活动，牵头《烟草控制框架公约》履约工作。</w:t>
      </w:r>
    </w:p>
    <w:p>
      <w:pPr>
        <w:spacing w:line="580" w:lineRule="exact"/>
        <w:ind w:firstLine="640"/>
        <w:jc w:val="both"/>
      </w:pPr>
      <w:r>
        <w:rPr>
          <w:rFonts w:ascii="仿宋_GB2312" w:hAnsi="仿宋_GB2312" w:eastAsia="仿宋_GB2312"/>
          <w:sz w:val="32"/>
        </w:rPr>
        <w:t>（四）制定并组织落实县疾病预防控制规划、免疫规划及严重危害人民健康公共卫生问题的干预措施。负责卫生应急工作，承担医疗卫生应急体系建设，牵头组织协调传染病疫情应对工作，组织指导传染病以外的其他突发公共卫生事件的预防控制和各类突发公共事件的医疗卫生救援。</w:t>
      </w:r>
    </w:p>
    <w:p>
      <w:pPr>
        <w:spacing w:line="580" w:lineRule="exact"/>
        <w:ind w:firstLine="640"/>
        <w:jc w:val="both"/>
      </w:pPr>
      <w:r>
        <w:rPr>
          <w:rFonts w:ascii="仿宋_GB2312" w:hAnsi="仿宋_GB2312" w:eastAsia="仿宋_GB2312"/>
          <w:sz w:val="32"/>
        </w:rPr>
        <w:t>（五）组织开展医疗卫生等综合行政执法，监督实施医疗机构、医疗服务行业管理办法，建立医疗服务评价和监督管理体系。组织实施医疗服务规范、标准和卫生健康专业技术人员资格标准、执业规则、服务规范。</w:t>
      </w:r>
    </w:p>
    <w:p>
      <w:pPr>
        <w:spacing w:line="580" w:lineRule="exact"/>
        <w:ind w:firstLine="640"/>
        <w:jc w:val="both"/>
      </w:pPr>
      <w:r>
        <w:rPr>
          <w:rFonts w:ascii="仿宋_GB2312" w:hAnsi="仿宋_GB2312" w:eastAsia="仿宋_GB2312"/>
          <w:sz w:val="32"/>
        </w:rPr>
        <w:t>（六）指导县内医疗机构的卫生健康工作，指导医疗卫生、妇幼健康服务体系和全科医生队伍建设。推进卫生健康科技创新发展。</w:t>
      </w:r>
    </w:p>
    <w:p>
      <w:pPr>
        <w:spacing w:line="580" w:lineRule="exact"/>
        <w:ind w:firstLine="640"/>
        <w:jc w:val="both"/>
      </w:pPr>
      <w:r>
        <w:rPr>
          <w:rFonts w:ascii="仿宋_GB2312" w:hAnsi="仿宋_GB2312" w:eastAsia="仿宋_GB2312"/>
          <w:sz w:val="32"/>
        </w:rPr>
        <w:t>（七）贯彻落实国家药物政策和国家基本药物制度，开展药品使用监测、临床综合评价和短缺药品预警。执行国家药品法典。负责食品安全风险监测评估。</w:t>
      </w:r>
    </w:p>
    <w:p>
      <w:pPr>
        <w:spacing w:line="580" w:lineRule="exact"/>
        <w:ind w:firstLine="640"/>
        <w:jc w:val="both"/>
      </w:pPr>
      <w:r>
        <w:rPr>
          <w:rFonts w:ascii="仿宋_GB2312" w:hAnsi="仿宋_GB2312" w:eastAsia="仿宋_GB2312"/>
          <w:sz w:val="32"/>
        </w:rPr>
        <w:t>（八）负责拟订和实施医养结合政策措施，承担老年健康服务工作。</w:t>
      </w:r>
    </w:p>
    <w:p>
      <w:pPr>
        <w:spacing w:line="580" w:lineRule="exact"/>
        <w:ind w:firstLine="640"/>
        <w:jc w:val="both"/>
      </w:pPr>
      <w:r>
        <w:rPr>
          <w:rFonts w:ascii="仿宋_GB2312" w:hAnsi="仿宋_GB2312" w:eastAsia="仿宋_GB2312"/>
          <w:sz w:val="32"/>
        </w:rPr>
        <w:t>（九）负责职责范围内的职业卫生、放射卫生、环境卫生、学校卫生、公共场所卫生、饮用水卫生等公共卫生的监督管理，推进职业健康管理体系建设，协调开展职业病防治工作。负责传染病防治监督，健全卫生健康综合监督体系。</w:t>
      </w:r>
    </w:p>
    <w:p>
      <w:pPr>
        <w:spacing w:line="580" w:lineRule="exact"/>
        <w:ind w:firstLine="640"/>
        <w:jc w:val="both"/>
      </w:pPr>
      <w:r>
        <w:rPr>
          <w:rFonts w:ascii="仿宋_GB2312" w:hAnsi="仿宋_GB2312" w:eastAsia="仿宋_GB2312"/>
          <w:sz w:val="32"/>
        </w:rPr>
        <w:t>（十）负责优化生育管理和服务工作，开展人口监测预警，研究提出人口与家庭发展相关政策建议，完善政策。推进托育服务发展工作。指导县协会的业务工作。</w:t>
      </w:r>
    </w:p>
    <w:p>
      <w:pPr>
        <w:spacing w:line="580" w:lineRule="exact"/>
        <w:ind w:firstLine="640"/>
        <w:jc w:val="both"/>
      </w:pPr>
      <w:r>
        <w:rPr>
          <w:rFonts w:ascii="仿宋_GB2312" w:hAnsi="仿宋_GB2312" w:eastAsia="仿宋_GB2312"/>
          <w:sz w:val="32"/>
        </w:rPr>
        <w:t>（十一）负责保健对象的医疗保健工作；负责重要会议与重大活动的医疗卫生保障工作。</w:t>
      </w:r>
    </w:p>
    <w:p>
      <w:pPr>
        <w:spacing w:line="580" w:lineRule="exact"/>
        <w:ind w:firstLine="640"/>
        <w:jc w:val="both"/>
      </w:pPr>
      <w:r>
        <w:rPr>
          <w:rFonts w:ascii="仿宋_GB2312" w:hAnsi="仿宋_GB2312" w:eastAsia="仿宋_GB2312"/>
          <w:sz w:val="32"/>
        </w:rPr>
        <w:t>（十二）完成县委、县人民政府交办的其他任务。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吉木萨尔县卫生健康委员会无下属预算单位。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2025年度收入总计2,615.17万元，</w:t>
      </w:r>
      <w:r>
        <w:rPr>
          <w:rFonts w:ascii="仿宋_GB2312" w:hAnsi="仿宋_GB2312" w:eastAsia="仿宋_GB2312"/>
          <w:b w:val="0"/>
          <w:sz w:val="32"/>
        </w:rPr>
        <w:t>其中：本年收入合计2,506.17万元，使用非财政拨款结余（含专用结余）0.00万元，年初结转和结余109.00万元。</w:t>
      </w:r>
    </w:p>
    <w:p>
      <w:pPr>
        <w:spacing w:line="580" w:lineRule="exact"/>
        <w:ind w:firstLine="640"/>
        <w:jc w:val="both"/>
      </w:pPr>
      <w:r>
        <w:rPr>
          <w:rFonts w:ascii="仿宋_GB2312" w:hAnsi="仿宋_GB2312" w:eastAsia="仿宋_GB2312"/>
          <w:b/>
          <w:sz w:val="32"/>
        </w:rPr>
        <w:t>2025年度支出总计2,615.17万元，</w:t>
      </w:r>
      <w:r>
        <w:rPr>
          <w:rFonts w:ascii="仿宋_GB2312" w:hAnsi="仿宋_GB2312" w:eastAsia="仿宋_GB2312"/>
          <w:b w:val="0"/>
          <w:sz w:val="32"/>
        </w:rPr>
        <w:t>其中：本年支出合计2,507.73万元，结余分配0.00万元，年末结转和结余107.44万元。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增加545.13万元，增长26.33%，主要原因是：本年新增育儿补贴项目收支。</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本年收入2,506.17万元，</w:t>
      </w:r>
      <w:r>
        <w:rPr>
          <w:rFonts w:ascii="仿宋_GB2312" w:hAnsi="仿宋_GB2312" w:eastAsia="仿宋_GB2312"/>
          <w:b w:val="0"/>
          <w:sz w:val="32"/>
        </w:rPr>
        <w:t>其中：财政拨款收入2,286.32万元，占91.23%；上级补助收入0.00万元，占0.00%；事业收入0.00万元，占0.00%；经营收入0.00万元，占0.00%；附属单位上缴收入0.00万元，占0.00%；其他收入219.85万元，占8.77%。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本年支出2,507.73万元，</w:t>
      </w:r>
      <w:r>
        <w:rPr>
          <w:rFonts w:ascii="仿宋_GB2312" w:hAnsi="仿宋_GB2312" w:eastAsia="仿宋_GB2312"/>
          <w:b w:val="0"/>
          <w:sz w:val="32"/>
        </w:rPr>
        <w:t>其中：基本支出779.84万元，占31.10%；项目支出1,727.90万元，占68.90%；上缴上级支出0.00万元，占0.00%；经营支出0.00万元，占0.00%；对附属单位补助支出0.00万元，占0.00%。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2025年度财政拨款收入总计2,286.32万元，</w:t>
      </w:r>
      <w:r>
        <w:rPr>
          <w:rFonts w:ascii="仿宋_GB2312" w:hAnsi="仿宋_GB2312" w:eastAsia="仿宋_GB2312"/>
          <w:b w:val="0"/>
          <w:sz w:val="32"/>
        </w:rPr>
        <w:t>其中：年初财政拨款结转和结余0.00万元，本年财政拨款收入2,286.32万元。</w:t>
      </w:r>
      <w:r>
        <w:rPr>
          <w:rFonts w:ascii="仿宋_GB2312" w:hAnsi="仿宋_GB2312" w:eastAsia="仿宋_GB2312"/>
          <w:b/>
          <w:sz w:val="32"/>
        </w:rPr>
        <w:t>财政拨款支出总计2,286.32万元，</w:t>
      </w:r>
      <w:r>
        <w:rPr>
          <w:rFonts w:ascii="仿宋_GB2312" w:hAnsi="仿宋_GB2312" w:eastAsia="仿宋_GB2312"/>
          <w:b w:val="0"/>
          <w:sz w:val="32"/>
        </w:rPr>
        <w:t>其中：年末财政拨款结转和结余0.00万元，本年财政拨款支出2,286.32万元。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增加586.50万元，增长34.50%，主要原因是：本年新增育儿补贴项目收支。</w:t>
      </w:r>
      <w:r>
        <w:rPr>
          <w:rFonts w:ascii="仿宋_GB2312" w:hAnsi="仿宋_GB2312" w:eastAsia="仿宋_GB2312"/>
          <w:b/>
          <w:sz w:val="32"/>
        </w:rPr>
        <w:t>与年初预算相比，</w:t>
      </w:r>
      <w:r>
        <w:rPr>
          <w:rFonts w:ascii="仿宋_GB2312" w:hAnsi="仿宋_GB2312" w:eastAsia="仿宋_GB2312"/>
          <w:b w:val="0"/>
          <w:sz w:val="32"/>
        </w:rPr>
        <w:t>年初预算数1,135.42万元，决算数2,286.32万元，预决算差异率101.36%，主要原因是：年中追加育儿补贴项目、计划生育奖励扶助制度补助项目、2024-2025年医疗废弃物转运处置费等资金，导致预决算存在差异。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单位职工工资薪金按时发放到位，单位公车正常运行，单位办公需求正常供应；计划生育、育儿补助等民生项目工作正常开展。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托育服务（款）其他托育服务支出（项）的支出占本年财政拨款支出总额的比重最高，2025年度决算数为678.75万元，占比29.69%，主要用于为符合补助条件的婴幼儿发放育儿补贴。。</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2025年度一般公共预算财政拨款支出2,286.32万元，</w:t>
      </w:r>
      <w:r>
        <w:rPr>
          <w:rFonts w:ascii="仿宋_GB2312" w:hAnsi="仿宋_GB2312" w:eastAsia="仿宋_GB2312"/>
          <w:b w:val="0"/>
          <w:sz w:val="32"/>
        </w:rPr>
        <w:t>占本年支出合计的91.17%。</w:t>
      </w:r>
      <w:r>
        <w:rPr>
          <w:rFonts w:ascii="仿宋_GB2312" w:hAnsi="仿宋_GB2312" w:eastAsia="仿宋_GB2312"/>
          <w:b/>
          <w:sz w:val="32"/>
        </w:rPr>
        <w:t>与上年相比，</w:t>
      </w:r>
      <w:r>
        <w:rPr>
          <w:rFonts w:ascii="仿宋_GB2312" w:hAnsi="仿宋_GB2312" w:eastAsia="仿宋_GB2312"/>
          <w:b w:val="0"/>
          <w:sz w:val="32"/>
        </w:rPr>
        <w:t>增加627.55万元，增长37.83%，主要原因是：本年新增育儿补贴项目支出。</w:t>
      </w:r>
      <w:r>
        <w:rPr>
          <w:rFonts w:ascii="仿宋_GB2312" w:hAnsi="仿宋_GB2312" w:eastAsia="仿宋_GB2312"/>
          <w:b/>
          <w:sz w:val="32"/>
        </w:rPr>
        <w:t>与年初预算相比，</w:t>
      </w:r>
      <w:r>
        <w:rPr>
          <w:rFonts w:ascii="仿宋_GB2312" w:hAnsi="仿宋_GB2312" w:eastAsia="仿宋_GB2312"/>
          <w:b w:val="0"/>
          <w:sz w:val="32"/>
        </w:rPr>
        <w:t>年初预算数1,135.42万元，决算数2,286.32万元，预决算差异率101.36%，主要原因是：年中追加育儿补贴项目、计划生育奖励扶助制度补助项目、2024-2025年医疗废弃物转运处置费等资金，导致预决算存在差异。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1.科学技术支出（类）5.00万元，占0.22%。</w:t>
      </w:r>
    </w:p>
    <w:p>
      <w:pPr>
        <w:spacing w:line="580" w:lineRule="exact"/>
        <w:ind w:firstLine="640"/>
        <w:jc w:val="both"/>
      </w:pPr>
      <w:r>
        <w:rPr>
          <w:rFonts w:ascii="仿宋_GB2312" w:hAnsi="仿宋_GB2312" w:eastAsia="仿宋_GB2312"/>
          <w:b w:val="0"/>
          <w:sz w:val="32"/>
        </w:rPr>
        <w:t>2.社会保障和就业支出（类）239.70万元，占10.48%。</w:t>
      </w:r>
    </w:p>
    <w:p>
      <w:pPr>
        <w:spacing w:line="580" w:lineRule="exact"/>
        <w:ind w:firstLine="640"/>
        <w:jc w:val="both"/>
      </w:pPr>
      <w:r>
        <w:rPr>
          <w:rFonts w:ascii="仿宋_GB2312" w:hAnsi="仿宋_GB2312" w:eastAsia="仿宋_GB2312"/>
          <w:b w:val="0"/>
          <w:sz w:val="32"/>
        </w:rPr>
        <w:t>3.卫生健康支出（类）2,013.89万元，占88.08%。</w:t>
      </w:r>
    </w:p>
    <w:p>
      <w:pPr>
        <w:spacing w:line="580" w:lineRule="exact"/>
        <w:ind w:firstLine="640"/>
        <w:jc w:val="both"/>
      </w:pPr>
      <w:r>
        <w:rPr>
          <w:rFonts w:ascii="仿宋_GB2312" w:hAnsi="仿宋_GB2312" w:eastAsia="仿宋_GB2312"/>
          <w:b w:val="0"/>
          <w:sz w:val="32"/>
        </w:rPr>
        <w:t>4.住房保障支出（类）27.73万元，占1.21%。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技条件与服务（款）其他科技条件与服务支出（项）：支出决算数为5.00万元，比上年决算减少157.24万元，下降96.92%，主要原因是：2025年该科目项目减少，该资金为2024年项目后续结算资金，导致预算金额与上年差异较大。</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2.社会保障和就业支出（类）行政事业单位养老支出（款）行政单位离退休（项）：支出决算数为124.97万元，比上年决算增加18.93万元，增长17.85%，主要原因是：本年增加退休人员基础绩效奖，退休费支出增加。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33.78万元，比上年决算减少8.77万元，下降20.61%，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44.53万元，比上年决算增加14.92万元，增长50.39%，主要原因是：本年新增退休人员，职业年金缴费支出增加。</w:t>
      </w:r>
    </w:p>
    <w:p>
      <w:pPr>
        <w:spacing w:line="580" w:lineRule="exact"/>
        <w:ind w:firstLine="640"/>
        <w:jc w:val="both"/>
      </w:pPr>
      <w:r>
        <w:rPr>
          <w:rFonts w:ascii="仿宋_GB2312" w:hAnsi="仿宋_GB2312" w:eastAsia="仿宋_GB2312"/>
          <w:b w:val="0"/>
          <w:sz w:val="32"/>
        </w:rPr>
        <w:t>5.社会保障和就业支出（类）抚恤（款）死亡抚恤（项）：支出决算数为36.42万元，比上年决算减少11.06万元，下降23.29%，主要原因是：本年死亡人员较上年减少，死亡抚恤支出较上年减少。</w:t>
      </w:r>
    </w:p>
    <w:p>
      <w:pPr>
        <w:spacing w:line="580" w:lineRule="exact"/>
        <w:ind w:firstLine="640"/>
        <w:jc w:val="both"/>
      </w:pPr>
      <w:r>
        <w:rPr>
          <w:rFonts w:ascii="仿宋_GB2312" w:hAnsi="仿宋_GB2312" w:eastAsia="仿宋_GB2312"/>
          <w:b w:val="0"/>
          <w:sz w:val="32"/>
        </w:rPr>
        <w:t>6.卫生健康支出（类）卫生健康管理事务（款）行政运行（项）：支出决算数为394.74万元，比上年决算减少200.76万元，下降33.71%，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7.卫生健康支出（类）卫生健康管理事务（款）其他卫生健康管理事务支出（项）：支出决算数为407.55万元，比上年决算增加393.12万元，增长2,724.32%，主要原因是：本年功能科目调整，事业编制工资经费上年在主科目列支，本年度单独列支，导致经费较上年增加。</w:t>
      </w:r>
    </w:p>
    <w:p>
      <w:pPr>
        <w:spacing w:line="580" w:lineRule="exact"/>
        <w:ind w:firstLine="640"/>
        <w:jc w:val="both"/>
      </w:pPr>
      <w:r>
        <w:rPr>
          <w:rFonts w:ascii="仿宋_GB2312" w:hAnsi="仿宋_GB2312" w:eastAsia="仿宋_GB2312"/>
          <w:b w:val="0"/>
          <w:sz w:val="32"/>
        </w:rPr>
        <w:t>8.卫生健康支出（类）公共卫生（款）卫生监督机构（项）：支出决算数为0.00万元，比上年决算减少34.83万元，下降100.00%，主要原因是：根据机构改革卫生监督局并入县疾控中心，该科目支出减少。</w:t>
      </w:r>
    </w:p>
    <w:p>
      <w:pPr>
        <w:spacing w:line="580" w:lineRule="exact"/>
        <w:ind w:firstLine="640"/>
        <w:jc w:val="both"/>
      </w:pPr>
      <w:r>
        <w:rPr>
          <w:rFonts w:ascii="仿宋_GB2312" w:hAnsi="仿宋_GB2312" w:eastAsia="仿宋_GB2312"/>
          <w:b w:val="0"/>
          <w:sz w:val="32"/>
        </w:rPr>
        <w:t>9.卫生健康支出（类）公共卫生（款）基本公共卫生服务（项）：支出决算数为8.00万元，比上年决算减少20.50万元，下降71.93%，主要原因是：本年健康县建设项目减少。</w:t>
      </w:r>
    </w:p>
    <w:p>
      <w:pPr>
        <w:spacing w:line="580" w:lineRule="exact"/>
        <w:ind w:firstLine="640"/>
        <w:jc w:val="both"/>
      </w:pPr>
      <w:r>
        <w:rPr>
          <w:rFonts w:ascii="仿宋_GB2312" w:hAnsi="仿宋_GB2312" w:eastAsia="仿宋_GB2312"/>
          <w:b w:val="0"/>
          <w:sz w:val="32"/>
        </w:rPr>
        <w:t>10.卫生健康支出（类）公共卫生（款）突发公共卫生事件应急处置（项）：支出决算数为0.00万元，比上年决算减少158.31万元，下降100.00%，主要原因是：本年突发公共卫生事件应急疫情防控项目减少。</w:t>
      </w:r>
    </w:p>
    <w:p>
      <w:pPr>
        <w:spacing w:line="580" w:lineRule="exact"/>
        <w:ind w:firstLine="640"/>
        <w:jc w:val="both"/>
      </w:pPr>
      <w:r>
        <w:rPr>
          <w:rFonts w:ascii="仿宋_GB2312" w:hAnsi="仿宋_GB2312" w:eastAsia="仿宋_GB2312"/>
          <w:b w:val="0"/>
          <w:sz w:val="32"/>
        </w:rPr>
        <w:t>11.卫生健康支出（类）公共卫生（款）其他公共卫生支出（项）：支出决算数为69.23万元，比上年决算增加69.23万元，增长100.00%，主要原因是：新增工信台账50万以下还款项目。</w:t>
      </w:r>
    </w:p>
    <w:p>
      <w:pPr>
        <w:spacing w:line="580" w:lineRule="exact"/>
        <w:ind w:firstLine="640"/>
        <w:jc w:val="both"/>
      </w:pPr>
      <w:r>
        <w:rPr>
          <w:rFonts w:ascii="仿宋_GB2312" w:hAnsi="仿宋_GB2312" w:eastAsia="仿宋_GB2312"/>
          <w:b w:val="0"/>
          <w:sz w:val="32"/>
        </w:rPr>
        <w:t>12.卫生健康支出（类）计划生育事务（款）计划生育服务（项）：支出决算数为403.22万元，比上年决算增加95.25万元，增长30.93%，主要原因是：本年功能科目调整，该项目部分经费上年在主科目列支，本年度在本科目列支，导致经费较上年增加。</w:t>
      </w:r>
    </w:p>
    <w:p>
      <w:pPr>
        <w:spacing w:line="580" w:lineRule="exact"/>
        <w:ind w:firstLine="640"/>
        <w:jc w:val="both"/>
      </w:pPr>
      <w:r>
        <w:rPr>
          <w:rFonts w:ascii="仿宋_GB2312" w:hAnsi="仿宋_GB2312" w:eastAsia="仿宋_GB2312"/>
          <w:b w:val="0"/>
          <w:sz w:val="32"/>
        </w:rPr>
        <w:t>13.卫生健康支出（类）计划生育事务（款）其他计划生育事务支出（项）：支出决算数为24.06万元，比上年决算减少6.88万元，下降22.24%，主要原因是：本年计划生育奖励扶助制度项目资金减少。</w:t>
      </w:r>
    </w:p>
    <w:p>
      <w:pPr>
        <w:spacing w:line="580" w:lineRule="exact"/>
        <w:ind w:firstLine="640"/>
        <w:jc w:val="both"/>
      </w:pPr>
      <w:r>
        <w:rPr>
          <w:rFonts w:ascii="仿宋_GB2312" w:hAnsi="仿宋_GB2312" w:eastAsia="仿宋_GB2312"/>
          <w:b w:val="0"/>
          <w:sz w:val="32"/>
        </w:rPr>
        <w:t>14.卫生健康支出（类）行政事业单位医疗（款）行政单位医疗（项）：支出决算数为11.65万元，比上年决算减少7.03万元，下降37.63%，主要原因是：本年在职人员减少，行政单位医疗支出较上年减少。</w:t>
      </w:r>
    </w:p>
    <w:p>
      <w:pPr>
        <w:spacing w:line="580" w:lineRule="exact"/>
        <w:ind w:firstLine="640"/>
        <w:jc w:val="both"/>
      </w:pPr>
      <w:r>
        <w:rPr>
          <w:rFonts w:ascii="仿宋_GB2312" w:hAnsi="仿宋_GB2312" w:eastAsia="仿宋_GB2312"/>
          <w:b w:val="0"/>
          <w:sz w:val="32"/>
        </w:rPr>
        <w:t>15.卫生健康支出（类）行政事业单位医疗（款）事业单位医疗（项）：支出决算数为8.12万元，比上年决算增加5.00万元，增长160.26%，主要原因是：本年在职人员增加，事业单位医疗支出较上年增加。</w:t>
      </w:r>
    </w:p>
    <w:p>
      <w:pPr>
        <w:spacing w:line="580" w:lineRule="exact"/>
        <w:ind w:firstLine="640"/>
        <w:jc w:val="both"/>
      </w:pPr>
      <w:r>
        <w:rPr>
          <w:rFonts w:ascii="仿宋_GB2312" w:hAnsi="仿宋_GB2312" w:eastAsia="仿宋_GB2312"/>
          <w:b w:val="0"/>
          <w:sz w:val="32"/>
        </w:rPr>
        <w:t>16.卫生健康支出（类）行政事业单位医疗（款）公务员医疗补助（项）：支出决算数为8.57万元，比上年决算增加7.21万元，增长530.15%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17.卫生健康支出（类）托育服务（款）其他托育服务支出（项）：支出决算数为678.75万元，比上年决算增加678.75万元，增长100.00%，主要原因是：本年新增育儿补贴项目。</w:t>
      </w:r>
    </w:p>
    <w:p>
      <w:pPr>
        <w:spacing w:line="580" w:lineRule="exact"/>
        <w:ind w:firstLine="640"/>
        <w:jc w:val="both"/>
      </w:pPr>
      <w:r>
        <w:rPr>
          <w:rFonts w:ascii="仿宋_GB2312" w:hAnsi="仿宋_GB2312" w:eastAsia="仿宋_GB2312"/>
          <w:b w:val="0"/>
          <w:sz w:val="32"/>
        </w:rPr>
        <w:t>18.卫生健康支出（类）其他卫生健康支出（款）其他卫生健康支出（项）：支出决算数为0.00万元，比上年决算减少43.43万元，下降100.00%，主要原因是：本年减少医疗废弃物处置项目资金。</w:t>
      </w:r>
    </w:p>
    <w:p>
      <w:pPr>
        <w:spacing w:line="580" w:lineRule="exact"/>
        <w:ind w:firstLine="640"/>
        <w:jc w:val="both"/>
      </w:pPr>
      <w:r>
        <w:rPr>
          <w:rFonts w:ascii="仿宋_GB2312" w:hAnsi="仿宋_GB2312" w:eastAsia="仿宋_GB2312"/>
          <w:b w:val="0"/>
          <w:sz w:val="32"/>
        </w:rPr>
        <w:t>19.住房保障支出（类）住房改革支出（款）住房公积金（项）：支出决算数为27.73万元，比上年决算减少6.04万元，下降17.89%，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2025年度一般公共预算财政拨款基本支出779.34万元，其中：</w:t>
      </w:r>
      <w:r>
        <w:rPr>
          <w:rFonts w:ascii="仿宋_GB2312" w:hAnsi="仿宋_GB2312" w:eastAsia="仿宋_GB2312"/>
          <w:b/>
          <w:sz w:val="32"/>
        </w:rPr>
        <w:t>人员经费741.60万元，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其他对个人和家庭的补助。</w:t>
      </w:r>
    </w:p>
    <w:p>
      <w:pPr>
        <w:spacing w:line="580" w:lineRule="exact"/>
        <w:ind w:firstLine="640"/>
        <w:jc w:val="both"/>
      </w:pPr>
      <w:r>
        <w:rPr>
          <w:rFonts w:ascii="仿宋_GB2312" w:hAnsi="仿宋_GB2312" w:eastAsia="仿宋_GB2312"/>
          <w:b/>
          <w:sz w:val="32"/>
        </w:rPr>
        <w:t>公用经费37.74万元，</w:t>
      </w:r>
      <w:r>
        <w:rPr>
          <w:rFonts w:ascii="仿宋_GB2312" w:hAnsi="仿宋_GB2312" w:eastAsia="仿宋_GB2312"/>
          <w:b w:val="0"/>
          <w:sz w:val="32"/>
        </w:rPr>
        <w:t>包括：办公费、水费、邮电费、差旅费、维修（护）费、租赁费、公务接待费、劳务费、委托业务费、工会经费、公务用车运行维护费、其他交通费用、其他商品和服务支出。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2025年度政府性基金预算财政拨款收入总计0.00万元，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减少41.05万元，下降100.00%，主要原因是：本年减少托育项目及国有土地征用及搬迁补偿等资金。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政府性基金预算财政拨款本年支出0.00万元。具体情况如下：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0.00万元，比上年决算减少15.80万元，下降100.00%，主要原因是：本年减少国有土地征用及搬迁补偿资金补助项目。</w:t>
      </w:r>
    </w:p>
    <w:p>
      <w:pPr>
        <w:spacing w:line="580" w:lineRule="exact"/>
        <w:ind w:firstLine="640"/>
        <w:jc w:val="both"/>
      </w:pPr>
      <w:r>
        <w:rPr>
          <w:rFonts w:ascii="仿宋_GB2312" w:hAnsi="仿宋_GB2312" w:eastAsia="仿宋_GB2312"/>
          <w:b w:val="0"/>
          <w:sz w:val="32"/>
        </w:rPr>
        <w:t>2.其他支出（类）彩票公益金安排的支出（款）用于社会福利的彩票公益金支出（项）：支出决算数为0.00万元，比上年决算减少25.26万元，下降100.00%，主要原因是：本年减少托育项目资金补助。</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2025年度财政拨款“三公”经费支出6.04万元，</w:t>
      </w:r>
      <w:r>
        <w:rPr>
          <w:rFonts w:ascii="仿宋_GB2312" w:hAnsi="仿宋_GB2312" w:eastAsia="仿宋_GB2312"/>
          <w:b w:val="0"/>
          <w:sz w:val="32"/>
        </w:rPr>
        <w:t>比上年减少0.07万元，下降1.15%，主要原因是：严格落实中央八项规定精神，厉行节约，减少公务接待费。</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公务用车购置及运行维护费支出6.00万元，占99.34%，比上年增加0.00万元，增长0.00%，主要原因是：本单位公务用车购置及运行维护费与上年一致无变化。</w:t>
      </w:r>
      <w:r>
        <w:rPr>
          <w:rFonts w:ascii="仿宋_GB2312" w:hAnsi="仿宋_GB2312" w:eastAsia="仿宋_GB2312"/>
          <w:b w:val="0"/>
          <w:sz w:val="32"/>
        </w:rPr>
        <w:t>公务接待费支出0.04万元，占0.66%，比上年减少0.07万元，下降63.64%，主要原因是：严格落实中央八项规定精神，厉行节约，减少公务接待费。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车辆加油费、维修费、保险费、审车费、过路费等。公务用车购置数0辆，公务用车保有量3辆。国有资产占用情况中固定资产车辆4辆，与公务用车保有量差异原因是：本年报废处置车辆1台。</w:t>
      </w:r>
    </w:p>
    <w:p>
      <w:pPr>
        <w:spacing w:line="580" w:lineRule="exact"/>
        <w:ind w:firstLine="640"/>
        <w:jc w:val="both"/>
      </w:pPr>
      <w:r>
        <w:rPr>
          <w:rFonts w:ascii="仿宋_GB2312" w:hAnsi="仿宋_GB2312" w:eastAsia="仿宋_GB2312"/>
          <w:b w:val="0"/>
          <w:sz w:val="32"/>
        </w:rPr>
        <w:t>公务接待费0.04万元，开支内容包括因接到公函，接待上级领导检查产生的就餐费。单位全年安排的国内公务接待1批次，11人次。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6.04万元，决算数6.04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0.04万元，决算数0.04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2025年度吉木萨尔县卫生健康委员会（行政单位和参照公务员法管理事业单位）机关运行经费支出37.74万元，比上年减少90.77万元，下降70.63%，主要原因是：严控经费支出，厉行节约，减少经费支出。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2025年度政府采购支出总额16.64万元，其中：政府采购货物支出6.77万元、政府采购工程支出0.00万元、政府采购服务支出9.87万元。</w:t>
      </w:r>
    </w:p>
    <w:p>
      <w:pPr>
        <w:spacing w:line="580" w:lineRule="exact"/>
        <w:ind w:firstLine="640"/>
        <w:jc w:val="both"/>
      </w:pPr>
      <w:r>
        <w:rPr>
          <w:rFonts w:ascii="仿宋_GB2312" w:hAnsi="仿宋_GB2312" w:eastAsia="仿宋_GB2312"/>
          <w:b w:val="0"/>
          <w:sz w:val="32"/>
        </w:rPr>
        <w:t>授予中小企业合同金额16.33万元，占政府采购支出总额的98.14%，其中：授予小微企业合同金额16.33万元，占政府采购支出总额的98.14%。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1,875.51平方米，价值300.40万元。车辆4辆，价值73.39万元，其中：副部（省）级及以上领导用车0辆、主要负责人用车0辆、机要通信用车0辆、应急保障用车0辆、执法执勤用车0辆、特种专业技术用车0辆、离退休干部服务用车0辆、其他用车4辆，其他用车主要是：一般公务用车和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2,615.17万元，实际执行总额2,507.73万元；预算绩效评价项目3个，全年预算数961.64万元，全年执行数959.89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吉木萨尔县卫生健康委员会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257.89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1,145.48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1,145.48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877.53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1,249.84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1,142.40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219.85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219.85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2,670.84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5,230.34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5,015.46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2,670.84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5,230.34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5,015.46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贯彻落实党中央关于卫生健康工作的方针政策和决策部署，坚持和加强党对卫生健康工作的集中统一领导。建立总医院全面预算制，深化财务一体化管理模式；按照“多劳多得，优绩优酬”的原则，完善薪酬分配体系；将人员管理模式由编制管理向岗位管理转变；建立县域内疾病预防机构和总医院医防融合发展机制；强化中医药智慧化管理，推行新中医诊疗模式，一体化推进中医馆、中医阁建设及中医药人才引进和培养。加强重点学科建设4个，建成乡镇卫生院胸痛、卒中救治单元3个，强化医疗惠民项目5个，保障县域住院次均费用增幅小于等于10%，传染病自动预警信息及时处置率达到100%。</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单位全年预算数为2615.17万元，全年实际支出资金2507.73万元，预算执行率为95.89%，我单位按照工作计划，顺利完成了年度工作内容。2025年卫健委贯彻落实了党中央关于卫生健康工作的方针政策和决策部署，坚持和加强了党对卫生健康工作的集中统一领导。建立了总医院全面预算制，深化了财务一体化管理模式；按照“多劳多得，优绩优酬”的原则，完善薪酬分配体系；将人员管理模式由编制管理向岗位管理转变；建立了县域内疾病预防机构和总医院医防融合发展机制；强化了中医药智慧化管理，推行了新中医诊疗模式，一体化推进中医馆、中医阁建设及中医药人才引进和培养。加强了重点学科建设4个，建成乡镇卫生院胸痛、卒中救治单元3个，强化了医疗惠民项目5个，保障了县域住院次均费用增幅小于等于10%，传染病自动预警信息及时处置率达到100%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加强重点学科建设个数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卫健委2025年工作计划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建成乡镇卫生院胸痛、卒中救治单元个数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卫健委2025年工作计划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县域住院次均费用增幅</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卫健委2025年工作计划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传染病自动预警信息及时处置率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卫健委2025年工作计划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公立医院薪酬制度改革完成率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卫健委2025年工作计划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强化医疗惠民项目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卫健委2025年工作计划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2025年病媒生物监测和消杀项目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18.25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每年春、秋两季全面开展灭鼠活动，投药覆盖面达到95%以上。2.定期对县级鼠情密度进行检测。3.开展县城区灭蟑达标巩固工作，每年4-11月全面进行投药，彻底消除蟑迹。4.把我县城区蟑迹密度控制在国家规定标准范围内。5.铲除全县“四害”滋生场所，推动病媒生物防治的长效机制。</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 日，本项目支出资金18.25万元，资金执行率91.25%， 本项目实际完成每年春、秋两季全面开展灭鼠活动，投药覆盖面达到95%、定期对县级鼠情密度进行检测、开展县城区灭蟑达标巩固工作，每年4-11月全面进行投药，彻底消除蟑迹、把我县城区蟑迹密度控制在国家规定标准范围内、铲除全县“四害”滋生场所，推动病媒生物防治的长效机制。通过项目的实施，增强了病媒生物密度检测与精准防控能力，提升了病媒生物消杀作业规范性、及时性，促进了公共卫生安全防线筑牢夯实。</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病媒防治及消杀生物种类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病媒防治及消杀场所类型数量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投药覆盖率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病媒生物密度控制水平达标率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灭蟑投药时间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每年4-11月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每年4-11月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灭鼠开展次数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药品款支出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此项指标未完成，存在偏差，偏差率为17.5%，主要原因是药品款根据实际发生金额支付，下一步措施：精准设置目标。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宣传等经费支出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推动病媒生物防治的长效机制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有效推动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控制我县城区蟑迹密度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在国家规定标准范围内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95.63分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医疗废弃物转运处置费用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本项目2024-2025年1-9月总计262.89万元，主要为了实现区域内医疗废物应收尽收、规范转运、无害化处置，确保医疗废物处置率达100%，转运及时率达100%。2.建立健全医疗废物全流程监管体系，实现来源可查、去向可追、责任可究。3.提升区域医疗废物管理水平，防范公共卫生安全与环境污染风险，助力生态环境改善和公共卫生体系完善，推动医疗废物处置产业化、规范化发展。4.提高群众满意度至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 日，本项目支出资金262.89万元，资金执行率100%；实际已完成规范处置医疗废弃物5类，医疗废弃物转运处置乡镇覆盖10个，实现区了域内医疗废物应收尽收、规范转运、无害化处置，确保医疗废物处置率达100%，转运及时率达100%，建立健全了医疗废物全流程监管体系，实现来源可查、去向可追、责任可究。通过项目的实施，提升了区域医疗废物管理水平，防范公共卫生安全与环境污染风险，助力生态环境改善和公共卫生体系完善，推动了医疗废物处置产业化、规范化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规范处置医疗废弃物类数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医疗废弃物转运处置乡镇覆盖数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医疗废弃物规范处置率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医疗废弃物转运及时率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医疗废弃物转运处置成本。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&lt;=262.89万元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=262.89万元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助力改善生态环境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育儿补贴补助经费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678.75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678.75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678.75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678.75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678.75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678.75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全面落实育儿补贴政策，构建规范、高效、安全、便民的补贴发放与管理体系。1.实现符合条件婴幼儿补贴应享尽享、精准发放、便捷办理、监管到位。2.切实减轻家庭生育养育成本，提升群众获得感与政策知晓率，强化部门协同与资金绩效管理，推动生育友好型社会建设，促进区域人口长期均衡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678.75万元，资金执行率100%，实际完成符合条件3周岁以下婴幼儿补助发放覆盖率达99%，年度补贴发放人（户）次完成率达100%，通过本项目的实施，全面落实了2025年育儿补贴政策，构建规范、高效、安全、便民的补贴发放与管理体系。实现了符合条件婴幼儿补贴应享尽享、精准发放、便捷办理、监管到位。切实减轻家庭生育养育成本，提升群众获得感与政策知晓率，强化部门协同与资金绩效管理，推动生育友好型社会建设，促进区域人口长期均衡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符合条件3周岁以下婴幼儿补助发放覆盖率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年度补贴发放人（户）次完成率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申请材料审核合规率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符合条件3周岁以下婴幼儿补助标准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=3600元/年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育儿补贴政策知晓率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服务群众满意度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为：我单位在前期设定满意度指标时，为确保项目产出的安全性和底线思维，设定了≥95%的保守目标值，故与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