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吉木萨尔县医疗保障局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落实国家及自治区、自治州医疗保险、生育保险、医疗救助等医疗保障政策；执行自治州医疗保险、生育保险、长期护理保险、医疗救助、大病保险、大额医疗补助、公务员医疗补助、企事业单位补充医疗保险、离休人员和优抚对象医疗保障等政策措施、管理办法。</w:t>
      </w:r>
    </w:p>
    <w:p>
      <w:pPr>
        <w:spacing w:line="580" w:lineRule="exact"/>
        <w:ind w:firstLine="640"/>
        <w:jc w:val="both"/>
      </w:pPr>
      <w:r>
        <w:rPr>
          <w:rFonts w:ascii="仿宋_GB2312" w:hAnsi="仿宋_GB2312" w:eastAsia="仿宋_GB2312"/>
          <w:sz w:val="32"/>
        </w:rPr>
        <w:t>（2）贯彻落实自治州医疗保障基金监督管理办法，建立健全医疗保障基金安全防控机制，推进医疗保障基金支付方式改革工作，编制县医疗保障基金预决算草案。</w:t>
      </w:r>
    </w:p>
    <w:p>
      <w:pPr>
        <w:spacing w:line="580" w:lineRule="exact"/>
        <w:ind w:firstLine="640"/>
        <w:jc w:val="both"/>
      </w:pPr>
      <w:r>
        <w:rPr>
          <w:rFonts w:ascii="仿宋_GB2312" w:hAnsi="仿宋_GB2312" w:eastAsia="仿宋_GB2312"/>
          <w:sz w:val="32"/>
        </w:rPr>
        <w:t>（3）贯彻落实自治州药品、医用耗材价格和医疗服务项目、医疗服务设施收费等政策措施并监督实施；执行自治区制定的药品、医用耗材的招标采购政策并监督实施，落实医保支付医药服务价格合理确定和动态调整机制，建立健全市场主导的社会医药服务价格形成机制。落实医药服务价格信息监测和信息发布制度。</w:t>
      </w:r>
    </w:p>
    <w:p>
      <w:pPr>
        <w:spacing w:line="580" w:lineRule="exact"/>
        <w:ind w:firstLine="640"/>
        <w:jc w:val="both"/>
      </w:pPr>
      <w:r>
        <w:rPr>
          <w:rFonts w:ascii="仿宋_GB2312" w:hAnsi="仿宋_GB2312" w:eastAsia="仿宋_GB2312"/>
          <w:sz w:val="32"/>
        </w:rPr>
        <w:t>（4）贯彻落实药品、医用耗材、医疗服务项目、医疗服务设施等医保目录和支付标准，执行动态调整机制。</w:t>
      </w:r>
    </w:p>
    <w:p>
      <w:pPr>
        <w:spacing w:line="580" w:lineRule="exact"/>
        <w:ind w:firstLine="640"/>
        <w:jc w:val="both"/>
      </w:pPr>
      <w:r>
        <w:rPr>
          <w:rFonts w:ascii="仿宋_GB2312" w:hAnsi="仿宋_GB2312" w:eastAsia="仿宋_GB2312"/>
          <w:sz w:val="32"/>
        </w:rPr>
        <w:t>（5）贯彻落实定点医药机构协议和支付管理办法，建立健全医疗保障信用评价体系和信息披露制度，监督管理纳入医保范围内的医疗服务行为和医疗费用，依法查处医疗保障、生育保险领域违法违规行为。</w:t>
      </w:r>
    </w:p>
    <w:p>
      <w:pPr>
        <w:spacing w:line="580" w:lineRule="exact"/>
        <w:ind w:firstLine="640"/>
        <w:jc w:val="both"/>
      </w:pPr>
      <w:r>
        <w:rPr>
          <w:rFonts w:ascii="仿宋_GB2312" w:hAnsi="仿宋_GB2312" w:eastAsia="仿宋_GB2312"/>
          <w:sz w:val="32"/>
        </w:rPr>
        <w:t>（6）负责医疗保障经办管理、公共服务体系和信息化建设。贯彻落实国家、自治区跨省异地就医管理和费用结算正常，执行自治州异地就医和费用结算政策措施。贯彻落实医疗保障关系转移接续制度。指导医疗保障经办机构开展业务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吉木萨尔县医疗保障局无下属预算单位。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2025年度收入总计471.01万元，</w:t>
      </w:r>
      <w:r>
        <w:rPr>
          <w:rFonts w:ascii="仿宋_GB2312" w:hAnsi="仿宋_GB2312" w:eastAsia="仿宋_GB2312"/>
          <w:b w:val="0"/>
          <w:sz w:val="32"/>
        </w:rPr>
        <w:t>其中：本年收入合计465.81万元，使用非财政拨款结余（含专用结余）0.00万元，年初结转和结余5.20万元。</w:t>
      </w:r>
    </w:p>
    <w:p>
      <w:pPr>
        <w:spacing w:line="580" w:lineRule="exact"/>
        <w:ind w:firstLine="640"/>
        <w:jc w:val="both"/>
      </w:pPr>
      <w:r>
        <w:rPr>
          <w:rFonts w:ascii="仿宋_GB2312" w:hAnsi="仿宋_GB2312" w:eastAsia="仿宋_GB2312"/>
          <w:b/>
          <w:sz w:val="32"/>
        </w:rPr>
        <w:t>2025年度支出总计471.01万元，</w:t>
      </w:r>
      <w:r>
        <w:rPr>
          <w:rFonts w:ascii="仿宋_GB2312" w:hAnsi="仿宋_GB2312" w:eastAsia="仿宋_GB2312"/>
          <w:b w:val="0"/>
          <w:sz w:val="32"/>
        </w:rPr>
        <w:t>其中：本年支出合计470.66万元，结余分配0.00万元，年末结转和结余0.35万元。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增加18.30万元，增长4.04%，主要原因是：本年在职人员工资调增，社保、公积金基数调增，人员经费增加。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本年收入465.81万元，</w:t>
      </w:r>
      <w:r>
        <w:rPr>
          <w:rFonts w:ascii="仿宋_GB2312" w:hAnsi="仿宋_GB2312" w:eastAsia="仿宋_GB2312"/>
          <w:b w:val="0"/>
          <w:sz w:val="32"/>
        </w:rPr>
        <w:t>其中：财政拨款收入465.78万元，占99.99%；上级补助收入0.00万元，占0.00%；事业收入0.00万元，占0.00%；经营收入0.00万元，占0.00%；附属单位上缴收入0.00万元，占0.00%；其他收入0.03万元，占0.006%。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本年支出470.66万元，</w:t>
      </w:r>
      <w:r>
        <w:rPr>
          <w:rFonts w:ascii="仿宋_GB2312" w:hAnsi="仿宋_GB2312" w:eastAsia="仿宋_GB2312"/>
          <w:b w:val="0"/>
          <w:sz w:val="32"/>
        </w:rPr>
        <w:t>其中：基本支出422.96万元，占89.87%；项目支出47.70万元，占10.13%；上缴上级支出0.00万元，占0.00%；经营支出0.00万元，占0.00%；对附属单位补助支出0.00万元，占0.00%。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2025年度财政拨款收入总计465.78万元，</w:t>
      </w:r>
      <w:r>
        <w:rPr>
          <w:rFonts w:ascii="仿宋_GB2312" w:hAnsi="仿宋_GB2312" w:eastAsia="仿宋_GB2312"/>
          <w:b w:val="0"/>
          <w:sz w:val="32"/>
        </w:rPr>
        <w:t>其中：年初财政拨款结转和结余0.00万元，本年财政拨款收入465.78万元。</w:t>
      </w:r>
      <w:r>
        <w:rPr>
          <w:rFonts w:ascii="仿宋_GB2312" w:hAnsi="仿宋_GB2312" w:eastAsia="仿宋_GB2312"/>
          <w:b/>
          <w:sz w:val="32"/>
        </w:rPr>
        <w:t>财政拨款支出总计465.78万元，</w:t>
      </w:r>
      <w:r>
        <w:rPr>
          <w:rFonts w:ascii="仿宋_GB2312" w:hAnsi="仿宋_GB2312" w:eastAsia="仿宋_GB2312"/>
          <w:b w:val="0"/>
          <w:sz w:val="32"/>
        </w:rPr>
        <w:t>其中：年末财政拨款结转和结余0.00万元，本年财政拨款支出465.78万元。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增加28.20万元，增长6.44%，主要原因是：本年在职人员工资调增，社保、公积金基数调增，人员经费增加。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年初预算数396.73万元，决算数465.78万元，预决算差异率17.40%，主要原因是：年中追加人员工资、社保、公积金基数调增部分资金，导致预决算存在差异。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民生保障等重点支出，体现在有关支出科目中。</w:t>
      </w:r>
    </w:p>
    <w:p>
      <w:pPr>
        <w:spacing w:line="580" w:lineRule="exact"/>
        <w:ind w:firstLine="640"/>
        <w:jc w:val="both"/>
      </w:pPr>
      <w:r>
        <w:rPr>
          <w:rFonts w:ascii="仿宋_GB2312" w:hAnsi="仿宋_GB2312" w:eastAsia="仿宋_GB2312"/>
          <w:b w:val="0"/>
          <w:sz w:val="32"/>
        </w:rPr>
        <w:t>按照支出功能分类，卫生健康支出（类）医疗保障管理事务（款）事业运行（项）的支出占本年财政拨款支出总额的比重最高，2025年度决算数为195.99万元，占比42.08%，主要用于人员工资福利。</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2025年度一般公共预算财政拨款支出465.78万元，</w:t>
      </w:r>
      <w:r>
        <w:rPr>
          <w:rFonts w:ascii="仿宋_GB2312" w:hAnsi="仿宋_GB2312" w:eastAsia="仿宋_GB2312"/>
          <w:b w:val="0"/>
          <w:sz w:val="32"/>
        </w:rPr>
        <w:t>占本年支出合计的98.96%。</w:t>
      </w:r>
      <w:r>
        <w:rPr>
          <w:rFonts w:ascii="仿宋_GB2312" w:hAnsi="仿宋_GB2312" w:eastAsia="仿宋_GB2312"/>
          <w:b/>
          <w:sz w:val="32"/>
        </w:rPr>
        <w:t>与上年相比，</w:t>
      </w:r>
      <w:r>
        <w:rPr>
          <w:rFonts w:ascii="仿宋_GB2312" w:hAnsi="仿宋_GB2312" w:eastAsia="仿宋_GB2312"/>
          <w:b w:val="0"/>
          <w:sz w:val="32"/>
        </w:rPr>
        <w:t>增加28.20万元，增长6.44%，主要原因是：本年在职人员工资调增，社保、公积金基数调增，人员经费增加。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年初预算数396.73万元，决算数465.78万元，预决算差异率17.40%，主要原因是：年中追加人员工资、社保、公积金基数调增部分资金，导致预决算存在差异。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1.社会保障和就业支出（类）55.06万元，占11.82%。</w:t>
      </w:r>
    </w:p>
    <w:p>
      <w:pPr>
        <w:spacing w:line="580" w:lineRule="exact"/>
        <w:ind w:firstLine="640"/>
        <w:jc w:val="both"/>
      </w:pPr>
      <w:r>
        <w:rPr>
          <w:rFonts w:ascii="仿宋_GB2312" w:hAnsi="仿宋_GB2312" w:eastAsia="仿宋_GB2312"/>
          <w:b w:val="0"/>
          <w:sz w:val="32"/>
        </w:rPr>
        <w:t>2.卫生健康支出（类）381.39万元，占81.88%。</w:t>
      </w:r>
    </w:p>
    <w:p>
      <w:pPr>
        <w:spacing w:line="580" w:lineRule="exact"/>
        <w:ind w:firstLine="640"/>
        <w:jc w:val="both"/>
      </w:pPr>
      <w:r>
        <w:rPr>
          <w:rFonts w:ascii="仿宋_GB2312" w:hAnsi="仿宋_GB2312" w:eastAsia="仿宋_GB2312"/>
          <w:b w:val="0"/>
          <w:sz w:val="32"/>
        </w:rPr>
        <w:t>3.住房保障支出（类）29.34万元，占6.30%。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技条件与服务（款）其他科技条件与服务支出（项）：支出决算数为0.00万元，比上年决算减少0.51万元，下降100.00%，主要原因是：本年度未安排其他科技条件与服务支出相关项目预算，无对应支出，较上年支出减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2.社会保障和就业支出（类）行政事业单位养老支出（款）行政单位离退休（项）：支出决算数为1.43万元，比上年决算增加1.06万元，增长286.49%，主要原因是：本年退休人员增加，退休费支出增加。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35.81万元，比上年决算增加4.19万元，增长13.25%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17.81万元，比上年决算减少6.19万元，下降25.79%，主要原因是：本年退休人员较上年减少，职业年金缴费较上年减少。</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5.卫生健康支出（类）行政事业单位医疗（款）行政单位医疗（项）：支出决算数为5.56万元，比上年决算增加1.04万元，增长23.01%，主要原因是：本年在职人员工资基数调增，医疗缴费基数上涨，相应支出增加。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6.卫生健康支出（类）行政事业单位医疗（款）事业单位医疗（项）：支出决算数为15.14万元，比上年决算增加2.78万元，增长22.49%，主要原因是：本年在职人员工资基数调增，医疗缴费基数上涨，相应支出增加。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7.卫生健康支出（类）行政事业单位医疗（款）公务员医疗补助（项）：支出决算数为8.95万元，比上年决算增加7.92万元，增长768.93%，主要原因是：年在职人员工资基数调增，医疗缴费基数上涨，相应支出增加。</w:t>
      </w:r>
    </w:p>
    <w:p>
      <w:pPr>
        <w:spacing w:line="580" w:lineRule="exact"/>
        <w:ind w:firstLine="640"/>
        <w:jc w:val="both"/>
      </w:pPr>
      <w:r>
        <w:rPr>
          <w:rFonts w:ascii="仿宋_GB2312" w:hAnsi="仿宋_GB2312" w:eastAsia="仿宋_GB2312"/>
          <w:b w:val="0"/>
          <w:sz w:val="32"/>
        </w:rPr>
        <w:t>8.卫生健康支出（类）医疗保障管理事务（款）行政运行（项）：支出决算数为94.93万元，比上年决算减少1.78万元，下降1.84%，主要原因是：本年在职人员减少，相应人员经费较上年减少。</w:t>
      </w:r>
    </w:p>
    <w:p>
      <w:pPr>
        <w:spacing w:line="580" w:lineRule="exact"/>
        <w:ind w:firstLine="640"/>
        <w:jc w:val="both"/>
      </w:pPr>
      <w:r>
        <w:rPr>
          <w:rFonts w:ascii="仿宋_GB2312" w:hAnsi="仿宋_GB2312" w:eastAsia="仿宋_GB2312"/>
          <w:b w:val="0"/>
          <w:sz w:val="32"/>
        </w:rPr>
        <w:t>9.卫生健康支出（类）医疗保障管理事务（款）医疗保障经办事务（项）：支出决算数为43.95万元，比上年决算增加6.96万元，增长18.82%，主要原因是：本年增加昌吉州社会保险扩面征收工作经费。</w:t>
      </w:r>
    </w:p>
    <w:p>
      <w:pPr>
        <w:spacing w:line="580" w:lineRule="exact"/>
        <w:ind w:firstLine="640"/>
        <w:jc w:val="both"/>
      </w:pPr>
      <w:r>
        <w:rPr>
          <w:rFonts w:ascii="仿宋_GB2312" w:hAnsi="仿宋_GB2312" w:eastAsia="仿宋_GB2312"/>
          <w:b w:val="0"/>
          <w:sz w:val="32"/>
        </w:rPr>
        <w:t>10.卫生健康支出（类）医疗保障管理事务（款）事业运行（项）：支出决算数为195.99万元，比上年决算增加14.74万元，增长8.13%，主要原因是：本年在职人员工资调增，导致相关人员经费较上年有所增加。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11.卫生健康支出（类）医疗保障管理事务（款）其他医疗保障管理事务支出（项）：支出决算数为16.86万元，比上年决算减少5.62万元，下降25.00%，主要原因是：本年自治区财政全面参保及医疗服务经费补助资金较上年减少。</w:t>
      </w:r>
    </w:p>
    <w:p>
      <w:pPr>
        <w:spacing w:line="580" w:lineRule="exact"/>
        <w:ind w:firstLine="640"/>
        <w:jc w:val="both"/>
      </w:pPr>
      <w:r>
        <w:rPr>
          <w:rFonts w:ascii="仿宋_GB2312" w:hAnsi="仿宋_GB2312" w:eastAsia="仿宋_GB2312"/>
          <w:b w:val="0"/>
          <w:sz w:val="32"/>
        </w:rPr>
        <w:t>12.住房保障支出（类）住房改革支出（款）住房公积金（项）：支出决算数为29.34万元，比上年决算增加3.60万元，增长13.99%，主要原因是：本年在职人员工资基数调增，公积金缴费基数上涨，相应支出增加。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2025年度一般公共预算财政拨款基本支出418.09万元，其中：</w:t>
      </w:r>
      <w:r>
        <w:rPr>
          <w:rFonts w:ascii="仿宋_GB2312" w:hAnsi="仿宋_GB2312" w:eastAsia="仿宋_GB2312"/>
          <w:b/>
          <w:sz w:val="32"/>
        </w:rPr>
        <w:t>人员经费393.87万元，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医疗费、其他工资福利支出、退休费、医疗费补助。</w:t>
      </w:r>
    </w:p>
    <w:p>
      <w:pPr>
        <w:spacing w:line="580" w:lineRule="exact"/>
        <w:ind w:firstLine="640"/>
        <w:jc w:val="both"/>
      </w:pPr>
      <w:r>
        <w:rPr>
          <w:rFonts w:ascii="仿宋_GB2312" w:hAnsi="仿宋_GB2312" w:eastAsia="仿宋_GB2312"/>
          <w:b/>
          <w:sz w:val="32"/>
        </w:rPr>
        <w:t>公用经费24.21万元，</w:t>
      </w:r>
      <w:r>
        <w:rPr>
          <w:rFonts w:ascii="仿宋_GB2312" w:hAnsi="仿宋_GB2312" w:eastAsia="仿宋_GB2312"/>
          <w:b w:val="0"/>
          <w:sz w:val="32"/>
        </w:rPr>
        <w:t>包括：办公费、邮电费、物业管理费、维修（护）费、委托业务费、工会经费、公务用车运行维护费。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2025年度财政拨款“三公”经费支出2.00万元，</w:t>
      </w:r>
      <w:r>
        <w:rPr>
          <w:rFonts w:ascii="仿宋_GB2312" w:hAnsi="仿宋_GB2312" w:eastAsia="仿宋_GB2312"/>
          <w:b w:val="0"/>
          <w:sz w:val="32"/>
        </w:rPr>
        <w:t>比上年增加0.00万元，增长0.00%，主要原因是：本单位财政拨款“三公”经费与上年一致无变化。</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公务用车购置及运行维护费支出2.00万元，占100.00%，比上年增加0.00万元，增长0.00%，主要原因是：本单位公务用车购置及运行维护费与上年一致无变化。</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车辆加油费、维修费、保险费、审车费、过路费等。公务用车购置数0辆，公务用车保有量1辆。国有资产占用情况中固定资产车辆1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医疗保障局（行政单位和参照公务员法管理事业单位）机关运行经费支出24.21万元，比上年减少10.85万元，下降30.95%，主要原因是：严格控制公用经费，合理节约办公用品，减少不必要开支；本年减少差旅费、租赁费、印刷费等。</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2025年度政府采购支出总额7.32万元，其中：政府采购货物支出6.74万元、政府采购工程支出0.00万元、政府采购服务支出0.58万元。</w:t>
      </w:r>
    </w:p>
    <w:p>
      <w:pPr>
        <w:spacing w:line="580" w:lineRule="exact"/>
        <w:ind w:firstLine="640"/>
        <w:jc w:val="both"/>
      </w:pPr>
      <w:r>
        <w:rPr>
          <w:rFonts w:ascii="仿宋_GB2312" w:hAnsi="仿宋_GB2312" w:eastAsia="仿宋_GB2312"/>
          <w:b w:val="0"/>
          <w:sz w:val="32"/>
        </w:rPr>
        <w:t>授予中小企业合同金额7.03万元，占政府采购支出总额的96.04%，其中：授予小微企业合同金额4.83万元，占政府采购支出总额的65.98%。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1辆，价值31.89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471.01万元，实际执行总额470.66万元；预算绩效评价项目3个，全年预算数26.13万元，全年执行数26.13万元。预算绩效管理取得的成效：一是确保资金的高效使用，切实发挥财政资金的使用效果。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的开展提供帮助。三是从源头上强化对专项资金预算管理，实行专项资金预算管理，结合单位实际，按轻重缓急统筹安排编制预算，提高预算编制科学性和合理性，优化资金结构。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吉木萨尔县医疗保障局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47.69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47.69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381.63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423.32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422.97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846.30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942.02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941.32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846.30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942.02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941.32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持续推进2025年全民参保，加大医保政策宣传力度，通过多种渠道、多种形式，让医保政策深入人心，提高群众对医保的认知度和参保积极性；经办服务下沉，拓展服务渠道，与银行网点展开合作，设立医保服务窗口，为参保人员提供参保登记、缴费查询以及待遇申领等多元化服务；持续深入推进医保支付方式改革，提高医保基金使用效率，基本医疗保险参保率达到100%，定点医疗机构付费改革完成率达到100%，全县住院费用跨省直接结算率达达到80%以上，对“两定”医药机构全覆盖检查率达到100%，农村低收入人口和脱贫人口参保率达到95%以上，提高群众对医保的认知率和参保率达到95%以上。全县基本医疗保险基金运行平稳有序、安全可控，建成了以基本医疗保障为主体、大病保险为延伸、医疗救助为依托的多层次医疗保障网，医保支付方式改革稳步推进，医保服务能力明显提升。</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471.01万元，全年实际支出资金470.66万元，预算执行率为99.93%，保险基金运行平稳有序、安全可控，建成了以基本医疗保障为主体、大病保险为延伸、医疗救助为依托的多层次医疗保障网，医保支付方式改革稳步推进，医保服务能力明显提升。一是参保扩面。精准动员重点群体，截至10月底参保13.8万人，任务完成率99.55%，困难群众参保率100%，落实资助参保政策，筑牢全民医保底线。
二是医疗救助。动态管理救助对象，优化“一站式”结算，累计救助7808人次、金额334.24万元，精准兜牢困难群众医疗保障底线。
三是基金监管。现定点医药机构检查全覆盖，累计追（退）回医保基金155.38万元，查处违规机构61家，完善长效机制，守护群众“看病钱、救命钱”。
四是经办服务水平。推进数字化升级，实现医保电子凭证、刷脸支付全场景应用，28项政务服务线上可办率80%，落实“一件事”改革，提升经办效能。
五是群众满意度。落实便民举措，医保政务服务年均办件3.12万件，群众满意度达99.9%，切实增强参保群众获得感。</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基本医疗保险参保率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吉木萨尔县医疗保障局2024年工作总结及2025年工作计划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定点医疗机构付费改革完成率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吉木萨尔县医疗保障局2024年工作总结及2025年工作计划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全县住院费用跨省直接结算率达</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吉木萨尔县医疗保障局2024年工作总结及2025年工作计划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对“两定”医药机构全覆盖检查率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吉木萨尔县医疗保障局2024年工作总结及2025年工作计划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农村低收入人口和脱贫人口参保率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吉木萨尔县医疗保障局2024年工作总结及2025年工作计划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提高群众对医保的认知率和参保率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吉木萨尔县医疗保障局2024年工作总结及2025年工作计划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=99.9%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医保局昌州财社【2025】15号关于下达2025年中央财政医疗服务与保障能力提升补助资金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吉木萨尔县医疗保障局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吉木萨尔县医疗保障局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社【2025】15号关于中央财政医疗服务与保障能力提升补助资金（医疗保障服务能力建设部分）6.81万元主要用于医保政策宣传，利用制作医保政策宣传视频，扩大医保政策知晓率，提升经办队伍能力，提高经办服务水平。</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截至2025年12月31日，本项目支出资金6.81万元，资金执行率100%，本项目实际完成医保政策宣传1次；通过本项目的实施，加强了医保政策知晓率，提升了经办队伍能力，促进了经办服务水平。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医保政策宣传次数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此项指标实际为超额完成，偏差率为-90%。偏差原因为：年度医保政策调整频次较高，为确保政策知晓率，主动加大宣传力度，超额完成了年度宣传任务；下一年度改进措施：优化宣传方式</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定点医疗机构现场检查完成率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此项指标实际为超额完成，偏差率为-5.26%，偏差原因：通过细化方案、压实责任，实现全覆盖检查，超额完成；下一年度改进措施：聚焦重点环节，提升检查精准性。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定点零售药店现场检查覆盖率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此项指标实际为超额完成，偏差率为-5.26%，偏差原因：通过细化方案、压实责任，实现全覆盖检查，超额完成；下一年度改进措施：聚焦重点环节，提升检查精准性。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2025年11月30日前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此项项目未完成，存在偏差，偏差率为100%，偏差原因为：供应商发票提交延迟，导致支付推迟11天；下一年度改进措施：提前明确发票时限，保障按期支付。</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能力提升补助资金费用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&lt;=6.81万元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98.82%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19.41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此项项目未完成，存在偏差，偏差率为1.18%，偏差原因为：供应商发票提交延迟，导致支付推迟11天；下一年度改进措施：提前明确发票时限，保障按期支付。</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提升经办队伍能力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经办机构对医保信息平台使用满意度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此项指标实际为超额完成，偏差率为-5.26%，偏差原因：通过细加强培训，满意度达100%；下一年度改进措施：进一步提升经办便捷度。</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76.72分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昌州财社【2024】31号-关于拨付昌吉州州级统筹社会保险扩面征收工作经费的通知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吉木萨尔县医疗保障局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吉木萨尔县医疗保障局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昌州财社【2024】31号-关于拨付昌吉州州级统筹社会保险扩面征收工作经费的通知拨付15.61万元，主要用于医保政策宣传、办公用品采购、监督检查及扩面征收等方面业务经费支出，为进一步加强吉木萨尔县医疗保险扩面征缴管理工作，充分调动我县医疗保险经办机构工作积极性</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15.61万元，资金执行率100%，本项目实际完成医保政策宣传、办公用品采购、监督检查及扩面征收等方面业务经费支出；通过本项目的实施，加强了医疗保险扩面征缴管理工作，提升了医疗保险经办机构工作积极性，促进了医疗保险参保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医疗保险扩面征收率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=99.55%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此项指标实际为超额完成，偏差率为-5%，偏差原因：扩面征缴工作推进成效较好，完成率达99.55%；下一年度改进措施：持续优化扩面征缴工作机制，进一步提升参保覆盖面和征缴质效。</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购买办公设备次数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扩面征缴工作完成率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=99.55%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104.79%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此项指标实际为超额完成，偏差率为-4.79%，偏差原因：扩面征缴工作推进成效较好，完成率达99.55%；下一年度改进措施：持续优化扩面征缴工作机制，进一步提升参保覆盖面和征缴质效。</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扩面征缴奖励金额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36.99万元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提高社会保险经办机构工作积极性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此项指标实际为超额完成，偏差率为-5.26%，偏差原因：通过细加强培训，满意度达100%；下一年度改进措施：进一步提升经办便捷度。</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98.97分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昌州财社【2025】10号-关于下达2025年自治区财政全民参保及医疗保障服务项目补助资金预算的通知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吉木萨尔县医疗保障局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吉木萨尔县医疗保障局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社【2025】10号-关于下达2025年自治区财政全民参保及医疗保障服务项目补助资金预算的通知资金拨付4.22万元，为保障日常工作的正常开展，现计划购买一批办公用品。通过购买这批办公用品，可以改善职工办公环境，增加职工幸福指数，提高工作效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截至2025年12月31日，本项目支出资金4.22万元，资金执行率100%，本项目实际完成100%；通过本项目的实施，加强了经办积极性，提升了职工幸福指数，促进了提高工作效率。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基本医疗保险参保人数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&gt;=4.1万人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=4.6万人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4.1万人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偏差率为-12%，偏差原因为：通过强化政策宣传、开展重点人群参保动员，基本医疗保险参保人数达4.6万人，超额完成目标；下一年度改进措施：持续跟进参保情况，扩大政策知晓面，巩固参保成果。</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生育保险参保人数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&gt;=3.7万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3.7万人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此项指标超额完成，偏差率为-8%，偏差原因为：通过强化政策宣传、开展参保动员，生育保险参保人数达4万人，超额完成目标；下一年度改进措施：持续跟进参保情况，扩大政策知晓面，巩固参保成果。</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居民参保覆盖率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按时报送各项社会保险基金季报数据及分析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15天内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全民参保服务成本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&lt;=4.22万元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医保政策知晓率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基本医疗保险参保群众满意度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偏差率为-11.11%，偏差原因为：通过优化经办服务、提升服务质量，参保群众满意度达100%，超额完成目标；下一年度改进措施：持续优化经办流程，畅通反馈渠道，不断提升参保群众的获得感和满意度。</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97.84分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