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吉木萨尔县公共就业服务中心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（1）贯彻执行劳动就业法律法规政策，负责推进公共就业服务体系建设，对全县公共就业服务机构日常工作指导，收集发布用工信息、组织实施各类就业招聘，做好就业、失业登记及实施公共就业服务活动。</w:t>
      </w:r>
    </w:p>
    <w:p>
      <w:pPr>
        <w:spacing w:line="580" w:lineRule="exact"/>
        <w:ind w:firstLine="640"/>
        <w:jc w:val="both"/>
      </w:pPr>
      <w:r>
        <w:rPr>
          <w:rFonts w:ascii="仿宋_GB2312" w:hAnsi="仿宋_GB2312" w:eastAsia="仿宋_GB2312"/>
          <w:sz w:val="32"/>
        </w:rPr>
        <w:t>（2）负责全县农村劳动力转移、城镇新增就业及农村劳动力职业技能培训等工作。</w:t>
      </w:r>
    </w:p>
    <w:p>
      <w:pPr>
        <w:spacing w:line="580" w:lineRule="exact"/>
        <w:ind w:firstLine="640"/>
        <w:jc w:val="both"/>
      </w:pPr>
      <w:r>
        <w:rPr>
          <w:rFonts w:ascii="仿宋_GB2312" w:hAnsi="仿宋_GB2312" w:eastAsia="仿宋_GB2312"/>
          <w:sz w:val="32"/>
        </w:rPr>
        <w:t>（3）建立城乡统一的就业培训体系，加强职业技能培训，提升劳动者就业能力，积极开展职业技能竞赛。</w:t>
      </w:r>
    </w:p>
    <w:p>
      <w:pPr>
        <w:spacing w:line="580" w:lineRule="exact"/>
        <w:ind w:firstLine="640"/>
        <w:jc w:val="both"/>
      </w:pPr>
      <w:r>
        <w:rPr>
          <w:rFonts w:ascii="仿宋_GB2312" w:hAnsi="仿宋_GB2312" w:eastAsia="仿宋_GB2312"/>
          <w:sz w:val="32"/>
        </w:rPr>
        <w:t>（4）加强大中专毕业生、农村富余劳动力、就业困难人员等重点群体的就业，指导大中专毕业生就业和就业见习工作。</w:t>
      </w:r>
    </w:p>
    <w:p>
      <w:pPr>
        <w:spacing w:line="580" w:lineRule="exact"/>
        <w:ind w:firstLine="640"/>
        <w:jc w:val="both"/>
      </w:pPr>
      <w:r>
        <w:rPr>
          <w:rFonts w:ascii="仿宋_GB2312" w:hAnsi="仿宋_GB2312" w:eastAsia="仿宋_GB2312"/>
          <w:sz w:val="32"/>
        </w:rPr>
        <w:t>（5）大中专毕业生档案托管，国有企业退休职工，县户籍流动人员档案（辞职、辞退、开除、死亡、离退休）管理工作。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吉木萨尔县公共就业服务中心无下属预算单位。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2025年度收入总计332.59万元，</w:t>
      </w:r>
      <w:r>
        <w:rPr>
          <w:rFonts w:ascii="仿宋_GB2312" w:hAnsi="仿宋_GB2312" w:eastAsia="仿宋_GB2312"/>
          <w:b w:val="0"/>
          <w:sz w:val="32"/>
        </w:rPr>
        <w:t>其中：本年收入合计332.56万元，使用非财政拨款结余（含专用结余）0.00万元，年初结转和结余0.03万元。</w:t>
      </w:r>
    </w:p>
    <w:p>
      <w:pPr>
        <w:spacing w:line="580" w:lineRule="exact"/>
        <w:ind w:firstLine="640"/>
        <w:jc w:val="both"/>
      </w:pPr>
      <w:r>
        <w:rPr>
          <w:rFonts w:ascii="仿宋_GB2312" w:hAnsi="仿宋_GB2312" w:eastAsia="仿宋_GB2312"/>
          <w:b/>
          <w:sz w:val="32"/>
        </w:rPr>
        <w:t>2025年度支出总计332.59万元，</w:t>
      </w:r>
      <w:r>
        <w:rPr>
          <w:rFonts w:ascii="仿宋_GB2312" w:hAnsi="仿宋_GB2312" w:eastAsia="仿宋_GB2312"/>
          <w:b w:val="0"/>
          <w:sz w:val="32"/>
        </w:rPr>
        <w:t>其中：本年支出合计332.55万元，结余分配0.00万元，年末结转和结余0.04万元。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减少33.77万元，下降9.22%，主要原因是：本年其他收入较上年减少。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本年收入332.56万元，</w:t>
      </w:r>
      <w:r>
        <w:rPr>
          <w:rFonts w:ascii="仿宋_GB2312" w:hAnsi="仿宋_GB2312" w:eastAsia="仿宋_GB2312"/>
          <w:b w:val="0"/>
          <w:sz w:val="32"/>
        </w:rPr>
        <w:t>其中：财政拨款收入332.55万元，占100.00%；上级补助收入0.00万元，占0.00%；事业收入0.00万元，占0.00%；经营收入0.00万元，占0.00%；附属单位上缴收入0.00万元，占0.00%；其他收入0.01万元，占0.003%。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本年支出332.55万元，</w:t>
      </w:r>
      <w:r>
        <w:rPr>
          <w:rFonts w:ascii="仿宋_GB2312" w:hAnsi="仿宋_GB2312" w:eastAsia="仿宋_GB2312"/>
          <w:b w:val="0"/>
          <w:sz w:val="32"/>
        </w:rPr>
        <w:t>其中：基本支出242.00万元，占72.77%；项目支出90.55万元，占27.23%；上缴上级支出0.00万元，占0.00%；经营支出0.00万元，占0.00%；对附属单位补助支出0.00万元，占0.00%。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2025年度财政拨款收入总计332.55万元，</w:t>
      </w:r>
      <w:r>
        <w:rPr>
          <w:rFonts w:ascii="仿宋_GB2312" w:hAnsi="仿宋_GB2312" w:eastAsia="仿宋_GB2312"/>
          <w:b w:val="0"/>
          <w:sz w:val="32"/>
        </w:rPr>
        <w:t>其中：年初财政拨款结转和结余0.00万元，本年财政拨款收入332.55万元。</w:t>
      </w:r>
      <w:r>
        <w:rPr>
          <w:rFonts w:ascii="仿宋_GB2312" w:hAnsi="仿宋_GB2312" w:eastAsia="仿宋_GB2312"/>
          <w:b/>
          <w:sz w:val="32"/>
        </w:rPr>
        <w:t>财政拨款支出总计332.55万元，</w:t>
      </w:r>
      <w:r>
        <w:rPr>
          <w:rFonts w:ascii="仿宋_GB2312" w:hAnsi="仿宋_GB2312" w:eastAsia="仿宋_GB2312"/>
          <w:b w:val="0"/>
          <w:sz w:val="32"/>
        </w:rPr>
        <w:t>其中：年末财政拨款结转和结余0.00万元，本年财政拨款支出332.55万元。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增加81.25万元，增长32.33%，主要原因是：本年在职人员工资调增，社保、公积金基数调增，人员经费增加，本年新增综合劳务市场政府配套附属设施费及管理费用。</w:t>
      </w:r>
      <w:r>
        <w:rPr>
          <w:rFonts w:ascii="仿宋_GB2312" w:hAnsi="仿宋_GB2312" w:eastAsia="仿宋_GB2312"/>
          <w:b/>
          <w:sz w:val="32"/>
        </w:rPr>
        <w:t>与年初预算相比，</w:t>
      </w:r>
      <w:r>
        <w:rPr>
          <w:rFonts w:ascii="仿宋_GB2312" w:hAnsi="仿宋_GB2312" w:eastAsia="仿宋_GB2312"/>
          <w:b w:val="0"/>
          <w:sz w:val="32"/>
        </w:rPr>
        <w:t>年初预算数289.42万元，决算数332.55万元，预决算差异率14.90%，主要原因是：年终追加人员类经费，导致预决算存在差异。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社会保障和就业支出、行政事业单位养老支出、就业补助、卫生健康支出、住房保障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人力资源和社会保障管理事务（款）行政运行（项）的支出占本年财政拨款支出总额的比重最高，2025年度决算数为162.62万元，占比48.90%，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2025年度一般公共预算财政拨款支出332.55万元，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增加81.25万元，增长32.33%，主要原因是：本年在职人员工资调增，社保、公积金基数调增，人员经费增加，本年新增综合劳务市场政府配套附属设施费及管理费用。</w:t>
      </w:r>
      <w:r>
        <w:rPr>
          <w:rFonts w:ascii="仿宋_GB2312" w:hAnsi="仿宋_GB2312" w:eastAsia="仿宋_GB2312"/>
          <w:b/>
          <w:sz w:val="32"/>
        </w:rPr>
        <w:t>与年初预算相比，</w:t>
      </w:r>
      <w:r>
        <w:rPr>
          <w:rFonts w:ascii="仿宋_GB2312" w:hAnsi="仿宋_GB2312" w:eastAsia="仿宋_GB2312"/>
          <w:b w:val="0"/>
          <w:sz w:val="32"/>
        </w:rPr>
        <w:t>年初预算数289.42万元，决算数332.55万元，预决算差异率14.90%，主要原因是：年终追加人员类经费，导致预决算存在差异。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1.社会保障和就业支出（类）307.29万元，占92.40%。</w:t>
      </w:r>
    </w:p>
    <w:p>
      <w:pPr>
        <w:spacing w:line="580" w:lineRule="exact"/>
        <w:ind w:firstLine="640"/>
        <w:jc w:val="both"/>
      </w:pPr>
      <w:r>
        <w:rPr>
          <w:rFonts w:ascii="仿宋_GB2312" w:hAnsi="仿宋_GB2312" w:eastAsia="仿宋_GB2312"/>
          <w:b w:val="0"/>
          <w:sz w:val="32"/>
        </w:rPr>
        <w:t>2.卫生健康支出（类）12.69万元，占3.82%。</w:t>
      </w:r>
    </w:p>
    <w:p>
      <w:pPr>
        <w:spacing w:line="580" w:lineRule="exact"/>
        <w:ind w:firstLine="640"/>
        <w:jc w:val="both"/>
      </w:pPr>
      <w:r>
        <w:rPr>
          <w:rFonts w:ascii="仿宋_GB2312" w:hAnsi="仿宋_GB2312" w:eastAsia="仿宋_GB2312"/>
          <w:b w:val="0"/>
          <w:sz w:val="32"/>
        </w:rPr>
        <w:t>3.住房保障支出（类）12.57万元，占3.78%。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1.科学技术支出（类）科技条件与服务（款）其他科技条件与服务支出（项）：支出决算数为0.00万元，比上年决算减少3.00万元，下降100.00%，主要原因是：本年无其他科技条件与服务支出，故该项减少。</w:t>
      </w:r>
    </w:p>
    <w:p>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2.社会保障和就业支出（类）人力资源和社会保障管理事务（款）行政运行（项）：支出决算数为162.62万元，比上年决算减少5.13万元，下降3.06%，主要原因是：本年公用经费较去年减少。</w:t>
      </w:r>
    </w:p>
    <w:p>
      <w:pPr>
        <w:spacing w:line="580" w:lineRule="exact"/>
        <w:ind w:firstLine="640"/>
        <w:jc w:val="both"/>
      </w:pPr>
      <w:r>
        <w:rPr>
          <w:rFonts w:ascii="仿宋_GB2312" w:hAnsi="仿宋_GB2312" w:eastAsia="仿宋_GB2312"/>
          <w:b w:val="0"/>
          <w:sz w:val="32"/>
        </w:rPr>
        <w:t>3.社会保障和就业支出（类）人力资源和社会保障管理事务（款）信息化建设（项）：支出决算数为0.00万元，比上年决算减少10.00万元，下降100.00%，主要原因是：本年无人力资源和社会保障管理事务(款)信息化建设项目，故该项减少。</w:t>
      </w:r>
    </w:p>
    <w:p>
      <w:pPr>
        <w:spacing w:line="580" w:lineRule="exact"/>
        <w:ind w:firstLine="640"/>
        <w:jc w:val="both"/>
      </w:pPr>
      <w:r>
        <w:rPr>
          <w:rFonts w:ascii="仿宋_GB2312" w:hAnsi="仿宋_GB2312" w:eastAsia="仿宋_GB2312"/>
          <w:b w:val="0"/>
          <w:sz w:val="32"/>
        </w:rPr>
        <w:t>4.社会保障和就业支出（类）人力资源和社会保障管理事务（款）事业运行（项）：支出决算数为12.55万元，比上年决算增加1.68万元，增长15.46%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社会保障和就业支出（类）人力资源和社会保障管理事务（款）其他人力资源和社会保障管理事务支出（项）：支出决算数为71.00万元，比上年决算增加69.00万元，增长3,450.00%，主要原因是：本年新增综合劳务市场政府配套附属设施费及管理费。</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6.社会保障和就业支出（类）行政事业单位养老支出（款）行政单位离退休（项）：支出决算数为14.19万元，比上年决算增加2.82万元，增长24.80%，主要原因是：本年增加退休人员基础绩效奖，退休费支出增加。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15.34万元，比上年决算增加0.77万元，增长5.28%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12.03万元，比上年决算增加4.86万元，增长67.78%，主要原因是：本年新增退休人员，职业年金缴费支出增加。</w:t>
      </w:r>
    </w:p>
    <w:p>
      <w:pPr>
        <w:spacing w:line="580" w:lineRule="exact"/>
        <w:ind w:firstLine="640"/>
        <w:jc w:val="both"/>
      </w:pPr>
      <w:r>
        <w:rPr>
          <w:rFonts w:ascii="仿宋_GB2312" w:hAnsi="仿宋_GB2312" w:eastAsia="仿宋_GB2312"/>
          <w:b w:val="0"/>
          <w:sz w:val="32"/>
        </w:rPr>
        <w:t>9.社会保障和就业支出（类）就业补助（款）就业创业服务补贴（项）：支出决算数为0.00万元，比上年决算减少5.25万元，下降100.00%，主要原因是：本年无就业创业服务补贴，故该项减少。</w:t>
      </w:r>
    </w:p>
    <w:p>
      <w:pPr>
        <w:spacing w:line="580" w:lineRule="exact"/>
        <w:ind w:firstLine="640"/>
        <w:jc w:val="both"/>
      </w:pPr>
      <w:r>
        <w:rPr>
          <w:rFonts w:ascii="仿宋_GB2312" w:hAnsi="仿宋_GB2312" w:eastAsia="仿宋_GB2312"/>
          <w:b w:val="0"/>
          <w:sz w:val="32"/>
        </w:rPr>
        <w:t>10.社会保障和就业支出（类）就业补助（款）其他就业补助支出（项）：支出决算数为19.55万元，比上年决算增加19.55万元，增长100.00%，主要原因是：本年新增2025年自治区财政就业补助资金。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11.卫生健康支出（类）行政事业单位医疗（款）行政单位医疗（项）：支出决算数为7.95万元，比上年决算增加1.42万元，增长21.75%，主要原因是：本年在职人员工资基数调增，医疗缴费基数上涨，相应支出增加。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12.卫生健康支出（类）行政事业单位医疗（款）事业单位医疗（项）：支出决算数为0.91万元，比上年决算增加0.15万元，增长19.74%，主要原因是：本年在职人员工资基数调增，医疗缴费基数上涨，相应支出增加。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3.83万元，比上年决算增加3.27万元，增长583.93%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14.住房保障支出（类）住房改革支出（款）住房公积金（项）：支出决算数为12.57万元，比上年决算增加1.09万元，增长9.49%，主要原因是：本年在职人员工资基数调增，公积金缴费基数上涨，相应支出增加。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2025年度一般公共预算财政拨款基本支出242.00万元，其中：</w:t>
      </w:r>
      <w:r>
        <w:rPr>
          <w:rFonts w:ascii="仿宋_GB2312" w:hAnsi="仿宋_GB2312" w:eastAsia="仿宋_GB2312"/>
          <w:b/>
          <w:sz w:val="32"/>
        </w:rPr>
        <w:t>人员经费208.23万元，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公用经费33.77万元，</w:t>
      </w:r>
      <w:r>
        <w:rPr>
          <w:rFonts w:ascii="仿宋_GB2312" w:hAnsi="仿宋_GB2312" w:eastAsia="仿宋_GB2312"/>
          <w:b w:val="0"/>
          <w:sz w:val="32"/>
        </w:rPr>
        <w:t>包括：办公费、印刷费、邮电费、取暖费、差旅费、维修（护）费、劳务费、委托业务费、工会经费、公务用车运行维护费、其他交通费用、其他商品和服务支出、办公设备购置。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比上年增加1.37万元，增长217.46%，主要原因是：本年因业务需求，用车次数增加，燃油费增加，导致公务用车运行维护费较上年增加。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公务用车购置及运行维护费支出2.00万元，占100.00%，比上年增加1.37万元，增长217.46%，主要原因是：本年因业务需求，用车次数增加，燃油费增加，导致公务用车运行维护费较上年增加。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0辆，与公务用车保有量差异原因是：借用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2025年度吉木萨尔县公共就业服务中心（事业单位）公用经费支出33.77万元，比上年增加4.27万元，增长14.47%，主要原因是：本年业务量增加，公用经费增加。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2025年度政府采购支出总额3.54万元，其中：政府采购货物支出3.00万元、政府采购工程支出0.00万元、政府采购服务支出0.53万元。</w:t>
      </w:r>
    </w:p>
    <w:p>
      <w:pPr>
        <w:spacing w:line="580" w:lineRule="exact"/>
        <w:ind w:firstLine="640"/>
        <w:jc w:val="both"/>
      </w:pPr>
      <w:r>
        <w:rPr>
          <w:rFonts w:ascii="仿宋_GB2312" w:hAnsi="仿宋_GB2312" w:eastAsia="仿宋_GB2312"/>
          <w:b w:val="0"/>
          <w:sz w:val="32"/>
        </w:rPr>
        <w:t>授予中小企业合同金额3.54万元，占政府采购支出总额的100.00%，其中：授予小微企业合同金额1.90万元，占政府采购支出总额的53.67%。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1,500.00平方米，价值231.08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332.59万元，实际执行总额332.55万元；预算绩效评价项目4个，全年预算数95.00万元，全年执行数95.00万元。预算绩效管理取得的成效：一是：为全面掌握农村劳动力资源现状，有序组织开展全覆盖摸排工作，累计摸排全县农村劳动力40649人，其中常住农村劳动力13341人、外出农村劳动力27308人。通过摸排精准掌握了农村劳动力的数量、结构、就业状况及需求，指导督促乡镇完成自治区就业创业综合服务平台录入率100%，为提升公共就业服务的精准度和有效性提供了可靠的数据支撑，为农村劳动力稳岗就业奠定了坚实基础。二是：为进一步提升流动人员人事档案管理服务水平，持续推进档案数字信息化建设，不断优化档案接收、转递、整理和服务利用流程。目前，中心在存档案6780份，其中高校毕业生档案5807份、辞职辞退人员档案648份、企事业单位退休人员档案325份，完成档案数字化5800份。2025年接收流动人员档案1301份，转递、转出档案401份。加强档案政策和服务宣介，发放政策宣传册3000余册，通过电话咨询、网上办理、面对面服务等方式，累计服务办事群众1300余人次，解答“12345”热线咨询1件，公共就业服务“窗口”满意度持续提高。三是：常态化做好值班值守工作，进一步完善大型公共就业服务活动应急预案和突发事件处置预案，严防人员过度密集造成踩踏、火灾、突发疾病等安全事件。全年组织实施公共服务活动37场次，其中大型公共服务活动2场次，活动现场人数控制在1000-3000人，通过科学部署、精准管控，确保了所有活动平稳可控。四是：成功承接州级专项服务活动。10月16日，昌吉州“四方助农”农业行业（乡村振兴）专项服务活动在我县北庭园广场成功举办。活动吸引近60家信息产业企业参加，提供就业岗位近2000个，2400余名求职者前来咨询应聘，最终达成就业意向380人次，为乡村振兴与就业增收搭建了高效对接平台。五是：宣传工作位居全州前列。围绕高校毕业生、退役军人等重点群体就业工作，精心策划开展37场公共就业服务活动，组建专业宣传队伍，精准对接各级媒体平台，全年被自治区公共就业服务中心采用信息55次，目前位居全州第一，有效扩大了我县公共就业服务的影响力和覆盖面。发现的问题及原因：在本单位进行部门整体绩效自评过程中，所设年初整体绩效目标表中年初预算数完成新就业人数按照上年度指标填写，后期根据上级指标完成任务，在后期的绩效工作中，做到认真负责填报，所设三级指标均完成预期指标从绩效方面来分析，本单位填写绩效的时候未能从全年角度思考，全面地去设定预期目标，再细化和准确化程度上有所欠缺。另外，结合本单位实际情况，在预算及绩效管理中还存在部门内部预算绩效职责不清，工作安排不到位的问题，有些项目是财务科室独自完成项目的绩效申报、监控及自评，由于缺少业务科室的协调配合，将绩效目标制定、跟踪监控等专业性工作归口于财务人员，没有专人承担绩效管理职责，导致业务管理与绩效管理脱节，弱化了绩效管理的最基本环节。下一步改进措施：针对以上存在的主要问题，本单位提出以下改进措施和建议：一是对绩效执行进行监控时存在的偏差，各项目负责人要认真思考与分析，在设定绩效目标时不断细化和准确化，以保证绩效目标分步、分段、按进度推进，从而实现绩效目标；二是加强各科室绩效业务学习及培训，增强业务人员绩效管理意识，进一步加强预算绩效管理工作，优化项目支出绩效指标体系。三是单位加强监督，清楚划分职责，对绩效目标进行分解及监督，对绩效可能存在的问题及时纠偏、调整，同时建立健全内部控制度，以确保绩效目标完整执行，全面实施。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吉木萨尔县公共就业服务中心</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299.40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299.40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612.96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665.10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612.96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665.10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市场化社会化就业与政府帮扶相结合，围绕我县乡村产业发展布局、以工代赈项目、各类基础设施建设等用工需求，创造更多与劳动力相适应的就业机会，多渠道挖掘就地就近就业岗位，促进农村劳动力就业增收，增加工资性收入，带动本地农村劳动力外出务工1.5万人次（其中：准东转移1000人次）。持续聚焦就业主责主业，强化就业优先政策，突出农村劳动力、退役军人、高校毕业生等重点群体就业，开展公共就业服务专项活动37场次。积极探索“零工驿站”服务，在吉木萨尔镇和团结路社区试点成立“零工驿站”，通过政策咨询、招聘服务、求职服务、灵活用工服务、劳动权益维权等公共服务功能于一体的“一站式”公共就业服务平台。完成城镇新增就业2650人，城镇登记失业率控制在3.5%以内。完成2000人卷档案入档工作，贯彻执行劳动就业法律法规政策，负责推进公共就业服务体系建设，对全县公共就业服务机构日常工作指导，收集发布用工信息、组织实施各类就业招聘，做好就业、失业登记及实施公共就业服务活动；负责全县农村劳动力转移、城镇新增就业及农村劳动力职业技能培训等工作；建立城乡统一的就业培训体系，加强职业技能培训等。</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332.59万元，全年实际支出资金332.55万元，预算执行率为99.99%，坚持市场化社会化就业与政府帮扶相结合，围绕我县乡村产业发展布局、以工代赈项目、各类基础设施建设等用工需求，创造更多与劳动力相适应的就业机会，多渠道挖掘就地就近就业岗位，促进农村劳动力就业增收，增加工资性收入，带动本地农村劳动力外出务工1.5万人次（其中：准东转移1000人次）。持续聚焦就业主责主业，强化就业优先政策，突出农村劳动力、退役军人、高校毕业生等重点群体就业，开展公共就业服务专项活动37场次。积极探索“零工驿站”服务，在吉木萨尔镇和团结路社区试点成立“零工驿站”，通过政策咨询、招聘服务、求职服务、灵活用工服务、劳动权益维权等公共服务功能于一体的“一站式”公共就业服务平台。完成城镇新增就业2650人，城镇登记失业率控制在3.5%以内。完成2000人卷档案入档工作，贯彻执行劳动就业法律法规政策，负责推进公共就业服务体系建设，对全县公共就业服务机构日常工作指导，收集发布用工信息、组织实施各类就业招聘，做好就业、失业登记及实施公共就业服务活动；负责全县农村劳动力转移、城镇新增就业及农村劳动力职业技能培训等工作；建立城乡统一的就业培训体系，加强职业技能培训等。</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实现本地农村劳动力外出务工人数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&gt;=1.5万人次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=1.5万人次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控制城镇登记失业率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&lt;=3.50%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完成城镇新增就业人数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&gt;=2650人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=2659人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开展公共就业服务活动场次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&gt;=37场次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指导督促乡镇完成自治区就业创业综合服务平台录入率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完成高效毕业档案服务热线电话处理及时率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完成人卷档案入档人数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2025年驻村工作为民办实事经费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行政村规模，县财政投入10万元，主要用于保障庆阳湖乡西庆村驻村包联帮扶工作正常开展。用于访贫问苦、为群众送信息、服务、送温暖、为民办实事经费；用于困难群众房屋修缮、村道、桥涵、引水渠维修、小磨坊、小作坊修缮，支持小型种植养殖、家庭旅游、农产品加工业发展、组织群众参观学习、开展就业创业技能培训，更新村“两委”办公设施，党内关怀帮扶等。为民办实事经费不得用于驻村（社区）工作队购置交通工具、办公设备、通讯设备、生活用品、发放个人补助以及其他任何工作队自身开支。用于补充村级组织工作经费，积极组织开展各类活动。增强基层组织服务能力，促进基层治理，受益人员满意度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万元，资金执行率100%，本项目实际完成100%；通过本项目的实施，全面有效保障庆阳湖乡西庆村驻村包联帮扶，落地见效。提升了村集体经济组织运转，有力促进保障村级各类活动正常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组织党员群众参观学习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采购货物的次数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村级各类活动数量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村级各类活动完成情况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访惠聚经费支付及时率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支付资金标准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增强基层组织服务能力，促进基层治理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增强基层组织服务能力，促进基层治理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吉木萨尔县就业服务中心2025年流动人员信息档案转递费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全年实现档案转递工作的信息化、规范化、标准化管理，档案转递准确率达到100%，邮递费及采买材料费共计1万元，通过持续改进和完善档案转递服务，打造一流的档案转递服务品牌，为个人和用人单位提供更加优质、高效、便捷的档案转递服务。使得受益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万元，资金执行率100%，本项目实际完成1万元。通过本项目的实施，进一步加强了流动人员人事档案管理规范化水平与档案安全管控能力，提升了档案转递工作效率、公共就业服务便捷度和群众办事满意度，促进了人力资源合理有序流动与公共就业服务均等化、信息化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档案转递次数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档案正常运转天数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确定邮递公司数量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邮递送达率（%）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保障邮递月数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档案邮寄标准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档案材料采购标准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保障运转，提升公共服务能力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吉木萨尔县就业服务中心综合劳务市场相关费用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综合劳务市场运行费用70万，其中运行管理费20万、政府配套综合劳务市场附属设施费用25万元、保安保洁劳务派遣管理服务费25万。该项目要求2025年完成室内、室外装饰装修、监控安装维护、凉棚设施搭建、室外厕所搭建、院内地面平整和地坪建设和室内改装和墙体隔断分割，及时足额保障综合劳务市场水、电、暖、维修、网络费、电话费及垃圾桶开水器、办公用品和日用百货用品等物资采购，足额拨付劳务派遣人员工资和社保。保障综合劳务市场2025年正常运行，维护劳务市场内设施正常运转，待项目实施完成，争取使受益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70万元，资金执行率100%，本项目实际完成100%；通过本项目的实施，进一步规范了劳务市场运营管理，重点提升完善了市场设施设备安全保障，切实保障了市场管理人员薪酬待遇，促进了县域劳务对接，推动就业各项服务等民生工作落地见效、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采购货物批次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市场正常运行天数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确定劳务派遣公司数量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保障市场运行月数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综合劳务市场运行管理费标准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劳务市场政府配套附属设施费标准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综合劳务市场保安、保洁劳务派遣管理服务费标准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保障劳务市场内设施正常运转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就业中心昌州财社[2025]24号-关于下达2025年自治区财政就业补助资金预算的通知(14万)</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吉木萨尔县公共就业服务中心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贯彻落实2025年就业工作要点精神，最大限度挖掘辖区企事业单位就业岗位，及时归集发布岗位信息，以满足2025年全县新成长劳动力、登记失业人员、新就业人员等就业需求，为未就业高校毕业生、退役军人、农村劳动力、城镇失业人员等群体提供各类就业岗位及就业政策宣传，减轻就业压力，有效维护社会稳定，扩大就业岗位规模，2025年完成归集就业岗位2万个。预计就业人员满意度为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万元，资金执行率100%，本项目实际完成100%；通过本项目的实施，加强了各类招聘活动的统筹组织与规范开展，提升了指导参会企业在中国新疆人才网注册登记、岗位信息发布等方面的指导服务水平，促进了我县公共就业服务平台实现人才数据互通共享和岗位信息统一发布，进一步健全了就业信息服务体系。</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累计归集各类岗位（万个次）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=2万个次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=2万个次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第三方人力资源合作机构数（个）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用工调研岗位归集完成次数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就业岗位归集信息工作完成率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支付岗位归集活动费用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扩大就业岗位规模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增加就业岗位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就业人员满意度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