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吉木萨尔县住房和城乡建设局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保障城镇低收入家庭住房的责任。组织实施住房。保障相关政策；编制住房保障发展规划和年度计划并监督实施；负责各类保障性住房的建设和管理工作；会同有关部门做好国家、区、州、县棚户区改造及公租房等有关保障性住房资金的申请工作。制定保障性住房工程建设和资金拨付计划，会同有关部门对保障性建设全程进行监督管理。</w:t>
      </w:r>
    </w:p>
    <w:p>
      <w:pPr>
        <w:spacing w:line="580" w:lineRule="exact"/>
        <w:ind w:firstLine="640"/>
        <w:jc w:val="both"/>
      </w:pPr>
      <w:r>
        <w:rPr>
          <w:rFonts w:ascii="仿宋_GB2312" w:hAnsi="仿宋_GB2312" w:eastAsia="仿宋_GB2312"/>
          <w:sz w:val="32"/>
        </w:rPr>
        <w:t>（二）承担推进住房制度改革的责任。拟订县住房政策，指导住房建设和住房制度改革，拟订县住房建设规划并组织实施。</w:t>
      </w:r>
    </w:p>
    <w:p>
      <w:pPr>
        <w:spacing w:line="580" w:lineRule="exact"/>
        <w:ind w:firstLine="640"/>
        <w:jc w:val="both"/>
      </w:pPr>
      <w:r>
        <w:rPr>
          <w:rFonts w:ascii="仿宋_GB2312" w:hAnsi="仿宋_GB2312" w:eastAsia="仿宋_GB2312"/>
          <w:sz w:val="32"/>
        </w:rPr>
        <w:t>（三）承担规范住房和城乡建设管理秩序的责任。拟订县住房和城乡建设行业发展战略和中长期规划，负责城市建设档案管理工作。</w:t>
      </w:r>
    </w:p>
    <w:p>
      <w:pPr>
        <w:spacing w:line="580" w:lineRule="exact"/>
        <w:ind w:firstLine="640"/>
        <w:jc w:val="both"/>
      </w:pPr>
      <w:r>
        <w:rPr>
          <w:rFonts w:ascii="仿宋_GB2312" w:hAnsi="仿宋_GB2312" w:eastAsia="仿宋_GB2312"/>
          <w:sz w:val="32"/>
        </w:rPr>
        <w:t>（四）组织实施住房和城乡建设的国家标准、地方标准、行业标准、全国统一定额及清单规范；指导监督各类工程建设标准、定额规范、清单规范的实施和工程造价计价，并协调处理管理中的问题；组织收集发布工程造价信息。</w:t>
      </w:r>
    </w:p>
    <w:p>
      <w:pPr>
        <w:spacing w:line="580" w:lineRule="exact"/>
        <w:ind w:firstLine="640"/>
        <w:jc w:val="both"/>
      </w:pPr>
      <w:r>
        <w:rPr>
          <w:rFonts w:ascii="仿宋_GB2312" w:hAnsi="仿宋_GB2312" w:eastAsia="仿宋_GB2312"/>
          <w:sz w:val="32"/>
        </w:rPr>
        <w:t>（五）承担规范房地产市场秩序和监督管理房地产市场的责任。监督执行房地产市场监管政策；指导城镇房屋征收补偿；编制房地产业的中长期规划和年度计划并实施；负责商品房预售许可；负责拟订房地产开发、房屋销售、房屋交易与产权档案管理、房屋面积管理、房地产估价与经纪管理、物业管理、房屋征收规章制度并监督执行：负责全县住宅维修资金的缴存、管理工作；负责公共租赁住房的建设、分配和管理工作。</w:t>
      </w:r>
    </w:p>
    <w:p>
      <w:pPr>
        <w:spacing w:line="580" w:lineRule="exact"/>
        <w:ind w:firstLine="640"/>
        <w:jc w:val="both"/>
      </w:pPr>
      <w:r>
        <w:rPr>
          <w:rFonts w:ascii="仿宋_GB2312" w:hAnsi="仿宋_GB2312" w:eastAsia="仿宋_GB2312"/>
          <w:sz w:val="32"/>
        </w:rPr>
        <w:t>（六）监督管理全县建筑市场，规范各方主体行为。组织实施全县房屋建筑和市政工程项目招投标活动的监督工作；负责审批权限范围内的建筑工程施工许可；负责勘察、设计、施工、工程监理法律法规章执行的监督指导。</w:t>
      </w:r>
    </w:p>
    <w:p>
      <w:pPr>
        <w:spacing w:line="580" w:lineRule="exact"/>
        <w:ind w:firstLine="640"/>
        <w:jc w:val="both"/>
      </w:pPr>
      <w:r>
        <w:rPr>
          <w:rFonts w:ascii="仿宋_GB2312" w:hAnsi="仿宋_GB2312" w:eastAsia="仿宋_GB2312"/>
          <w:sz w:val="32"/>
        </w:rPr>
        <w:t>（七）承担住建行业安全生产监督管理责任。承担建筑工程质量安全监管责任、负责建筑工程质量、建筑安全生产和竣工验收备案的法律法规章执行的监督指导；负责房屋和市政基础设施工程建设、城镇燃气领域安全生产监督管理；负责房屋建筑工地和市政基础设施工程机械设备安全生产监督管理；对违反工程。质量、安全事故的行为进行调查处理；组织或配合有关部门对劳动保护和施工生产中的质量、安全事故的查处工作。</w:t>
      </w:r>
    </w:p>
    <w:p>
      <w:pPr>
        <w:spacing w:line="580" w:lineRule="exact"/>
        <w:ind w:firstLine="640"/>
        <w:jc w:val="both"/>
      </w:pPr>
      <w:r>
        <w:rPr>
          <w:rFonts w:ascii="仿宋_GB2312" w:hAnsi="仿宋_GB2312" w:eastAsia="仿宋_GB2312"/>
          <w:sz w:val="32"/>
        </w:rPr>
        <w:t>（八）承担推进建筑节能、城镇减排的责任。负责监督指导建筑节能法律法规章的执行；组织实施建设行业技术创新与成果推广应用；组织实施建筑节能等科技示范项目。</w:t>
      </w:r>
    </w:p>
    <w:p>
      <w:pPr>
        <w:spacing w:line="580" w:lineRule="exact"/>
        <w:ind w:firstLine="640"/>
        <w:jc w:val="both"/>
      </w:pPr>
      <w:r>
        <w:rPr>
          <w:rFonts w:ascii="仿宋_GB2312" w:hAnsi="仿宋_GB2312" w:eastAsia="仿宋_GB2312"/>
          <w:sz w:val="32"/>
        </w:rPr>
        <w:t>（九）拟订城市建设的政策并指导实施。负责市政公用事业特许经营；监督指导供水、供气、供热和市容环境卫生、园林绿化法律法规章的执行；指导城市政公用设施建设、安全和应急管理；监督管理城市容环境治理和城建监察工作。</w:t>
      </w:r>
    </w:p>
    <w:p>
      <w:pPr>
        <w:spacing w:line="580" w:lineRule="exact"/>
        <w:ind w:firstLine="640"/>
        <w:jc w:val="both"/>
      </w:pPr>
      <w:r>
        <w:rPr>
          <w:rFonts w:ascii="仿宋_GB2312" w:hAnsi="仿宋_GB2312" w:eastAsia="仿宋_GB2312"/>
          <w:sz w:val="32"/>
        </w:rPr>
        <w:t>（十）承担规范和指导全县村镇建设的工作。负责农村抗震安居工程建设的指导监督；指导实施村庄和小城镇建设政策；指导农村住房建设、住房安全、危房改造及农村安居工程；配合完成村庄和小城镇人居生态环境的改善工作，指导县重点（示范）村镇的建设。</w:t>
      </w:r>
    </w:p>
    <w:p>
      <w:pPr>
        <w:spacing w:line="580" w:lineRule="exact"/>
        <w:ind w:firstLine="640"/>
        <w:jc w:val="both"/>
      </w:pPr>
      <w:r>
        <w:rPr>
          <w:rFonts w:ascii="仿宋_GB2312" w:hAnsi="仿宋_GB2312" w:eastAsia="仿宋_GB2312"/>
          <w:sz w:val="32"/>
        </w:rPr>
        <w:t>（十一）综合管理城乡建设抗震减灾工作。对全县各类房屋。建筑及其附属设施和城市政工程的抗震设计规范的实施进行监督检查；指导震后重建工作。</w:t>
      </w:r>
    </w:p>
    <w:p>
      <w:pPr>
        <w:spacing w:line="580" w:lineRule="exact"/>
        <w:ind w:firstLine="640"/>
        <w:jc w:val="both"/>
      </w:pPr>
      <w:r>
        <w:rPr>
          <w:rFonts w:ascii="仿宋_GB2312" w:hAnsi="仿宋_GB2312" w:eastAsia="仿宋_GB2312"/>
          <w:sz w:val="32"/>
        </w:rPr>
        <w:t>（十二）开展住房和城乡建设方面对外经济技术交流与合作。负责县外建筑行业企业进县管理工作。</w:t>
      </w:r>
    </w:p>
    <w:p>
      <w:pPr>
        <w:spacing w:line="580" w:lineRule="exact"/>
        <w:ind w:firstLine="640"/>
        <w:jc w:val="both"/>
      </w:pPr>
      <w:r>
        <w:rPr>
          <w:rFonts w:ascii="仿宋_GB2312" w:hAnsi="仿宋_GB2312" w:eastAsia="仿宋_GB2312"/>
          <w:sz w:val="32"/>
        </w:rPr>
        <w:t>（十三）负责对全县建设行业中介机构及从业人员的管理；指导和管理建设行业的职工培训和继续教育工作；负责建设系统社团管理。</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吉木萨尔县住房和城乡建设局无下属预算单位。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2025年度收入总计93,668.61万元，</w:t>
      </w:r>
      <w:r>
        <w:rPr>
          <w:rFonts w:ascii="仿宋_GB2312" w:hAnsi="仿宋_GB2312" w:eastAsia="仿宋_GB2312"/>
          <w:b w:val="0"/>
          <w:sz w:val="32"/>
        </w:rPr>
        <w:t>其中：本年收入合计93,654.03万元，使用非财政拨款结余（含专用结余）0.00万元，年初结转和结余14.58万元。</w:t>
      </w:r>
    </w:p>
    <w:p>
      <w:pPr>
        <w:spacing w:line="580" w:lineRule="exact"/>
        <w:ind w:firstLine="640"/>
        <w:jc w:val="both"/>
      </w:pPr>
      <w:r>
        <w:rPr>
          <w:rFonts w:ascii="仿宋_GB2312" w:hAnsi="仿宋_GB2312" w:eastAsia="仿宋_GB2312"/>
          <w:b/>
          <w:sz w:val="32"/>
        </w:rPr>
        <w:t>2025年度支出总计93,668.61万元，</w:t>
      </w:r>
      <w:r>
        <w:rPr>
          <w:rFonts w:ascii="仿宋_GB2312" w:hAnsi="仿宋_GB2312" w:eastAsia="仿宋_GB2312"/>
          <w:b w:val="0"/>
          <w:sz w:val="32"/>
        </w:rPr>
        <w:t>其中：本年支出合计93,660.75万元，结余分配0.00万元，年末结转和结余7.87万元。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81,211.37万元，下降46.44%，主要原因是：本年度减少市政基础设施建设项目、清洁能源（煤改电煤改气）项目资金、老旧小区改造资金、全县安装充电桩资金、公租房回购款及安置房补助、政府化债项目减少、棚户区改造项目资金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本年收入93,654.03万元，</w:t>
      </w:r>
      <w:r>
        <w:rPr>
          <w:rFonts w:ascii="仿宋_GB2312" w:hAnsi="仿宋_GB2312" w:eastAsia="仿宋_GB2312"/>
          <w:b w:val="0"/>
          <w:sz w:val="32"/>
        </w:rPr>
        <w:t>其中：财政拨款收入92,210.46万元，占98.46%；上级补助收入0.00万元，占0.00%；事业收入0.00万元，占0.00%；经营收入0.00万元，占0.00%；附属单位上缴收入0.00万元，占0.00%；其他收入1,443.58万元，占1.54%。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本年支出93,660.75万元，</w:t>
      </w:r>
      <w:r>
        <w:rPr>
          <w:rFonts w:ascii="仿宋_GB2312" w:hAnsi="仿宋_GB2312" w:eastAsia="仿宋_GB2312"/>
          <w:b w:val="0"/>
          <w:sz w:val="32"/>
        </w:rPr>
        <w:t>其中：基本支出2,490.55万元，占2.66%；项目支出91,170.20万元，占97.34%；上缴上级支出0.00万元，占0.00%；经营支出0.00万元，占0.00%；对附属单位补助支出0.00万元，占0.00%。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2025年度财政拨款收入总计92,210.46万元，</w:t>
      </w:r>
      <w:r>
        <w:rPr>
          <w:rFonts w:ascii="仿宋_GB2312" w:hAnsi="仿宋_GB2312" w:eastAsia="仿宋_GB2312"/>
          <w:b w:val="0"/>
          <w:sz w:val="32"/>
        </w:rPr>
        <w:t>其中：年初财政拨款结转和结余0.00万元，本年财政拨款收入92,210.46万元。</w:t>
      </w:r>
      <w:r>
        <w:rPr>
          <w:rFonts w:ascii="仿宋_GB2312" w:hAnsi="仿宋_GB2312" w:eastAsia="仿宋_GB2312"/>
          <w:b/>
          <w:sz w:val="32"/>
        </w:rPr>
        <w:t>财政拨款支出总计92,210.46万元，</w:t>
      </w:r>
      <w:r>
        <w:rPr>
          <w:rFonts w:ascii="仿宋_GB2312" w:hAnsi="仿宋_GB2312" w:eastAsia="仿宋_GB2312"/>
          <w:b w:val="0"/>
          <w:sz w:val="32"/>
        </w:rPr>
        <w:t>其中：年末财政拨款结转和结余0.00万元，本年财政拨款支出92,210.46万元。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82,642.52万元，下降47.26%，主要原因是：本年度减少市政基础设施建设项目、清洁能源（煤改电煤改气）项目资金、老旧小区改造资金、全县安装充电桩资金、公租房回购款及安置房补助、棚户区改造项目资金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37,374.32万元，决算数92,210.46万元，预决算差异率146.72%，主要原因是：年中增加棚户区改造项目资金、城南基础设施建设项目、房屋征收补偿款、城市基础设施建设项目款、清洁能源（煤改气、煤改电）项目、财政补助专项债收入补助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关运行、市政基础设施建设、民生保障、清洁能源（煤改气、煤改电）棚户区改造等等重点支出，体现在有关支出科目中。</w:t>
      </w:r>
    </w:p>
    <w:p>
      <w:pPr>
        <w:spacing w:line="580" w:lineRule="exact"/>
        <w:ind w:firstLine="640"/>
        <w:jc w:val="both"/>
      </w:pPr>
      <w:r>
        <w:rPr>
          <w:rFonts w:ascii="仿宋_GB2312" w:hAnsi="仿宋_GB2312" w:eastAsia="仿宋_GB2312"/>
          <w:b w:val="0"/>
          <w:sz w:val="32"/>
        </w:rPr>
        <w:t>按照支出功能分类，城乡社区支出（类）城乡社区公共设施（款）其他城乡社区公共设施支出（项）的支出占本年财政拨款支出总额的比重最高，2025年度决算数为34,318.55万元，占比37.22%，主要用于人员工资福利、日常公共经费、市政基础设施建设、民生保障、清洁能源（煤改气、煤改电）棚户区改造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2025年度一般公共预算财政拨款支出73,732.70万元，</w:t>
      </w:r>
      <w:r>
        <w:rPr>
          <w:rFonts w:ascii="仿宋_GB2312" w:hAnsi="仿宋_GB2312" w:eastAsia="仿宋_GB2312"/>
          <w:b w:val="0"/>
          <w:sz w:val="32"/>
        </w:rPr>
        <w:t>占本年支出合计的78.72%。</w:t>
      </w:r>
      <w:r>
        <w:rPr>
          <w:rFonts w:ascii="仿宋_GB2312" w:hAnsi="仿宋_GB2312" w:eastAsia="仿宋_GB2312"/>
          <w:b/>
          <w:sz w:val="32"/>
        </w:rPr>
        <w:t>与上年相比，</w:t>
      </w:r>
      <w:r>
        <w:rPr>
          <w:rFonts w:ascii="仿宋_GB2312" w:hAnsi="仿宋_GB2312" w:eastAsia="仿宋_GB2312"/>
          <w:b w:val="0"/>
          <w:sz w:val="32"/>
        </w:rPr>
        <w:t>减少45,870.05万元，下降38.35%，主要原因是：本年度减少市政基础设施建设项目、清洁能源（煤改电煤改气）项目资金、老旧小区改造资金、全县安装充电桩资金、公租房回购款及安置房补助、化债项目减少、棚户区改造项目资金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34,678.46万元，决算数73,732.70万元，预决算差异率112.62%，主要原因是：年中追加棚户区改造项目资金、城市基础设施建设项目款、清洁能源（煤改气、煤改电）项目、财政补助专项债收入补助、公租房回购款及安置房补助等项目经费，高盐废水基础设施建设项目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1.一般公共服务支出（类）125.00万元，占0.17%。</w:t>
      </w:r>
    </w:p>
    <w:p>
      <w:pPr>
        <w:spacing w:line="580" w:lineRule="exact"/>
        <w:ind w:firstLine="640"/>
        <w:jc w:val="both"/>
      </w:pPr>
      <w:r>
        <w:rPr>
          <w:rFonts w:ascii="仿宋_GB2312" w:hAnsi="仿宋_GB2312" w:eastAsia="仿宋_GB2312"/>
          <w:b w:val="0"/>
          <w:sz w:val="32"/>
        </w:rPr>
        <w:t>2.科学技术支出（类）41.22万元，占0.06%。</w:t>
      </w:r>
    </w:p>
    <w:p>
      <w:pPr>
        <w:spacing w:line="580" w:lineRule="exact"/>
        <w:ind w:firstLine="640"/>
        <w:jc w:val="both"/>
      </w:pPr>
      <w:r>
        <w:rPr>
          <w:rFonts w:ascii="仿宋_GB2312" w:hAnsi="仿宋_GB2312" w:eastAsia="仿宋_GB2312"/>
          <w:b w:val="0"/>
          <w:sz w:val="32"/>
        </w:rPr>
        <w:t>3.社会保障和就业支出（类）249.16万元，占0.34%。</w:t>
      </w:r>
    </w:p>
    <w:p>
      <w:pPr>
        <w:spacing w:line="580" w:lineRule="exact"/>
        <w:ind w:firstLine="640"/>
        <w:jc w:val="both"/>
      </w:pPr>
      <w:r>
        <w:rPr>
          <w:rFonts w:ascii="仿宋_GB2312" w:hAnsi="仿宋_GB2312" w:eastAsia="仿宋_GB2312"/>
          <w:b w:val="0"/>
          <w:sz w:val="32"/>
        </w:rPr>
        <w:t>4.卫生健康支出（类）82.81万元，占0.11%。</w:t>
      </w:r>
    </w:p>
    <w:p>
      <w:pPr>
        <w:spacing w:line="580" w:lineRule="exact"/>
        <w:ind w:firstLine="640"/>
        <w:jc w:val="both"/>
      </w:pPr>
      <w:r>
        <w:rPr>
          <w:rFonts w:ascii="仿宋_GB2312" w:hAnsi="仿宋_GB2312" w:eastAsia="仿宋_GB2312"/>
          <w:b w:val="0"/>
          <w:sz w:val="32"/>
        </w:rPr>
        <w:t>5.节能环保支出（类）7,017.59万元，占9.52%。</w:t>
      </w:r>
    </w:p>
    <w:p>
      <w:pPr>
        <w:spacing w:line="580" w:lineRule="exact"/>
        <w:ind w:firstLine="640"/>
        <w:jc w:val="both"/>
      </w:pPr>
      <w:r>
        <w:rPr>
          <w:rFonts w:ascii="仿宋_GB2312" w:hAnsi="仿宋_GB2312" w:eastAsia="仿宋_GB2312"/>
          <w:b w:val="0"/>
          <w:sz w:val="32"/>
        </w:rPr>
        <w:t>6.城乡社区支出（类）52,380.74万元，占71.04%。</w:t>
      </w:r>
    </w:p>
    <w:p>
      <w:pPr>
        <w:spacing w:line="580" w:lineRule="exact"/>
        <w:ind w:firstLine="640"/>
        <w:jc w:val="both"/>
      </w:pPr>
      <w:r>
        <w:rPr>
          <w:rFonts w:ascii="仿宋_GB2312" w:hAnsi="仿宋_GB2312" w:eastAsia="仿宋_GB2312"/>
          <w:b w:val="0"/>
          <w:sz w:val="32"/>
        </w:rPr>
        <w:t>7.住房保障支出（类）13,836.18万元，占18.77%。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125.00万元，比上年决算增加65.00万元，增长108.33%，主要原因是：本年发改委拨项目前期费较上年增加，相应支出增加。</w:t>
      </w:r>
    </w:p>
    <w:p>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2.科学技术支出（类）科技条件与服务（款）其他科技条件与服务支出（项）：支出决算数为41.22万元，比上年决算减少9.11万元，下降18.10%，主要原因是：本年减少办公费和项目前期费，相应支出减少。</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29.67万元，比上年决算增加8.70万元，增长41.49%，主要原因是：本年退休人员增加，补发35名退休人员绩效工资，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99.19万元，比上年决算减少1.58万元，下降1.57%，主要原因是：本年在职人员退休2人，机关养老保险缴费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120.31万元，比上年决算增加54.07万元，增长81.63%，主要原因是：本年度在职人员调资，退休人员做实，补缴职业年金、职业年金缴费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6.卫生健康支出（类）行政事业单位医疗（款）行政单位医疗（项）：支出决算数为17.61万元，比上年决算减少4.61万元，下降20.75%，主要原因是：本年在职人员退休2人，行政单位医疗保险缴费减少。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7.卫生健康支出（类）行政事业单位医疗（款）事业单位医疗（项）：支出决算数为40.21万元，比上年决算增加11.24万元，增长38.80%，主要原因是：本年在职人员工资基数调增，医疗缴费基数上涨，相应支出增加。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24.99万元，比上年决算增加21.80万元，增长683.39%，主要原因是：本年在职人员工资基数调增，公务员医疗缴费基数上涨，相应支出增加。</w:t>
      </w:r>
    </w:p>
    <w:p>
      <w:pPr>
        <w:spacing w:line="580" w:lineRule="exact"/>
        <w:ind w:firstLine="640"/>
        <w:jc w:val="both"/>
      </w:pPr>
      <w:r>
        <w:rPr>
          <w:rFonts w:ascii="仿宋_GB2312" w:hAnsi="仿宋_GB2312" w:eastAsia="仿宋_GB2312"/>
          <w:b w:val="0"/>
          <w:sz w:val="32"/>
        </w:rPr>
        <w:t>9.节能环保支出（类）污染防治（款）大气（项）：支出决算数为6,099.11万元，比上年决算减少18,534.20万元，下降75.24%，主要原因是：本年度清洁能源（煤改电、煤改气）项目资金减少，节能环保支出减少。</w:t>
      </w:r>
    </w:p>
    <w:p>
      <w:pPr>
        <w:spacing w:line="580" w:lineRule="exact"/>
        <w:ind w:firstLine="640"/>
        <w:jc w:val="both"/>
      </w:pPr>
      <w:r>
        <w:rPr>
          <w:rFonts w:ascii="仿宋_GB2312" w:hAnsi="仿宋_GB2312" w:eastAsia="仿宋_GB2312"/>
          <w:b w:val="0"/>
          <w:sz w:val="32"/>
        </w:rPr>
        <w:t>10.节能环保支出（类）污染防治（款）水体（项）：支出决算数为913.48万元，比上年决算减少152.42万元，下降14.30%，主要原因是：本年第二污水处理厂运营费第四季度没有考核，资金没有支出，相应少支出减少。</w:t>
      </w:r>
    </w:p>
    <w:p>
      <w:pPr>
        <w:spacing w:line="580" w:lineRule="exact"/>
        <w:ind w:firstLine="640"/>
        <w:jc w:val="both"/>
      </w:pPr>
      <w:r>
        <w:rPr>
          <w:rFonts w:ascii="仿宋_GB2312" w:hAnsi="仿宋_GB2312" w:eastAsia="仿宋_GB2312"/>
          <w:b w:val="0"/>
          <w:sz w:val="32"/>
        </w:rPr>
        <w:t>11.节能环保支出（类）其他节能环保支出（款）其他节能环保支出（项）：支出决算数为5.00万元，比上年决算增加5.00万元，增长100.00%，主要原因是：该科目上年财政没有安排资金，本年安排项目前期费，相应支出增加。</w:t>
      </w:r>
    </w:p>
    <w:p>
      <w:pPr>
        <w:spacing w:line="580" w:lineRule="exact"/>
        <w:ind w:firstLine="640"/>
        <w:jc w:val="both"/>
      </w:pPr>
      <w:r>
        <w:rPr>
          <w:rFonts w:ascii="仿宋_GB2312" w:hAnsi="仿宋_GB2312" w:eastAsia="仿宋_GB2312"/>
          <w:b w:val="0"/>
          <w:sz w:val="32"/>
        </w:rPr>
        <w:t>12.城乡社区支出（类）城乡社区管理事务（款）行政运行（项）：支出决算数为1,568.99万元，比上年决算增加63.19万元，增长4.20%，主要原因是：本年科目调整，城市执法大队人员经费上年单独列支，本年调整至本科目列支；本年增加路灯电费及绿化水费，相应支出增加。</w:t>
      </w:r>
    </w:p>
    <w:p>
      <w:pPr>
        <w:spacing w:line="580" w:lineRule="exact"/>
        <w:ind w:firstLine="640"/>
        <w:jc w:val="both"/>
      </w:pPr>
      <w:r>
        <w:rPr>
          <w:rFonts w:ascii="仿宋_GB2312" w:hAnsi="仿宋_GB2312" w:eastAsia="仿宋_GB2312"/>
          <w:b w:val="0"/>
          <w:sz w:val="32"/>
        </w:rPr>
        <w:t>13.城乡社区支出（类）城乡社区管理事务（款）其他城乡社区管理事务支出（项）：支出决算数为12.55万元，比上年决算减少2,771.29万元，下降99.55%，主要原因是：本年度财政安排专项债利息补助减少，相应支出减少。</w:t>
      </w:r>
    </w:p>
    <w:p>
      <w:pPr>
        <w:spacing w:line="580" w:lineRule="exact"/>
        <w:ind w:firstLine="640"/>
        <w:jc w:val="both"/>
      </w:pPr>
      <w:r>
        <w:rPr>
          <w:rFonts w:ascii="仿宋_GB2312" w:hAnsi="仿宋_GB2312" w:eastAsia="仿宋_GB2312"/>
          <w:b w:val="0"/>
          <w:sz w:val="32"/>
        </w:rPr>
        <w:t>14.城乡社区支出（类）城乡社区公共设施（款）小城镇基础设施建设（项）：支出决算数为12,091.23万元，比上年决算增加10,710.01万元，增长775.40%，主要原因是：本年增加燃气管网更新改造支出，相应支出增加。</w:t>
      </w:r>
    </w:p>
    <w:p>
      <w:pPr>
        <w:spacing w:line="580" w:lineRule="exact"/>
        <w:ind w:firstLine="640"/>
        <w:jc w:val="both"/>
      </w:pPr>
      <w:r>
        <w:rPr>
          <w:rFonts w:ascii="仿宋_GB2312" w:hAnsi="仿宋_GB2312" w:eastAsia="仿宋_GB2312"/>
          <w:b w:val="0"/>
          <w:sz w:val="32"/>
        </w:rPr>
        <w:t>15.城乡社区支出（类）城乡社区公共设施（款）其他城乡社区公共设施支出（项）：支出决算数为34,318.55万元，比上年决算增加13,537.41万元，增长65.14%，主要原因是：本年增加城市基础设施建设项目款，相应支出增加。</w:t>
      </w:r>
    </w:p>
    <w:p>
      <w:pPr>
        <w:spacing w:line="580" w:lineRule="exact"/>
        <w:ind w:firstLine="640"/>
        <w:jc w:val="both"/>
      </w:pPr>
      <w:r>
        <w:rPr>
          <w:rFonts w:ascii="仿宋_GB2312" w:hAnsi="仿宋_GB2312" w:eastAsia="仿宋_GB2312"/>
          <w:b w:val="0"/>
          <w:sz w:val="32"/>
        </w:rPr>
        <w:t>16.城乡社区支出（类）城乡社区环境卫生（款）城乡社区环境卫生（项）：支出决算数为489.43万元，比上年决算增加1.30万元，增长0.27%，主要原因是：本年度财政安排“三位一体”运营费增加，相应支出增加。</w:t>
      </w:r>
    </w:p>
    <w:p>
      <w:pPr>
        <w:spacing w:line="580" w:lineRule="exact"/>
        <w:ind w:firstLine="640"/>
        <w:jc w:val="both"/>
      </w:pPr>
      <w:r>
        <w:rPr>
          <w:rFonts w:ascii="仿宋_GB2312" w:hAnsi="仿宋_GB2312" w:eastAsia="仿宋_GB2312"/>
          <w:b w:val="0"/>
          <w:sz w:val="32"/>
        </w:rPr>
        <w:t>17.城乡社区支出（类）其他城乡社区支出（款）其他城乡社区支出（项）：支出决算数为3,900.00万元，比上年决算增加800.00万元，增长25.81%，主要原因是：本年增加城市基础设施建设项目款，相应支出增加。</w:t>
      </w:r>
    </w:p>
    <w:p>
      <w:pPr>
        <w:spacing w:line="580" w:lineRule="exact"/>
        <w:ind w:firstLine="640"/>
        <w:jc w:val="both"/>
      </w:pPr>
      <w:r>
        <w:rPr>
          <w:rFonts w:ascii="仿宋_GB2312" w:hAnsi="仿宋_GB2312" w:eastAsia="仿宋_GB2312"/>
          <w:b w:val="0"/>
          <w:sz w:val="32"/>
        </w:rPr>
        <w:t>18.住房保障支出（类）保障性安居工程支出（款）棚户区改造（项）：支出决算数为7,158.01万元，比上年决算减少51,741.36万元，下降87.85%，主要原因是：本年减少棚户区改造基础设施建设支出，相应支出减少。</w:t>
      </w:r>
    </w:p>
    <w:p>
      <w:pPr>
        <w:spacing w:line="580" w:lineRule="exact"/>
        <w:ind w:firstLine="640"/>
        <w:jc w:val="both"/>
      </w:pPr>
      <w:r>
        <w:rPr>
          <w:rFonts w:ascii="仿宋_GB2312" w:hAnsi="仿宋_GB2312" w:eastAsia="仿宋_GB2312"/>
          <w:b w:val="0"/>
          <w:sz w:val="32"/>
        </w:rPr>
        <w:t>19.住房保障支出（类）保障性安居工程支出（款）农村危房改造（项）：支出决算数为2,306.95万元，比上年决算增加2,210.56万元，增长2,293.35%，主要原因是：本年增加农村房屋抗震加固补助项目资金，相应支出增加。</w:t>
      </w:r>
    </w:p>
    <w:p>
      <w:pPr>
        <w:spacing w:line="580" w:lineRule="exact"/>
        <w:ind w:firstLine="640"/>
        <w:jc w:val="both"/>
      </w:pPr>
      <w:r>
        <w:rPr>
          <w:rFonts w:ascii="仿宋_GB2312" w:hAnsi="仿宋_GB2312" w:eastAsia="仿宋_GB2312"/>
          <w:b w:val="0"/>
          <w:sz w:val="32"/>
        </w:rPr>
        <w:t>20.住房保障支出（类）保障性安居工程支出（款）公共租赁住房（项）：支出决算数为0.00万元，比上年决算减少6.20万元，下降100.00%，主要原因是：本年保障性住房支出较上年减少，相应支出减少。</w:t>
      </w:r>
    </w:p>
    <w:p>
      <w:pPr>
        <w:spacing w:line="580" w:lineRule="exact"/>
        <w:ind w:firstLine="640"/>
        <w:jc w:val="both"/>
      </w:pPr>
      <w:r>
        <w:rPr>
          <w:rFonts w:ascii="仿宋_GB2312" w:hAnsi="仿宋_GB2312" w:eastAsia="仿宋_GB2312"/>
          <w:b w:val="0"/>
          <w:sz w:val="32"/>
        </w:rPr>
        <w:t>21.住房保障支出（类）保障性安居工程支出（款）老旧小区改造（项）：支出决算数为3,434.54万元，比上年决算增加779.86万元，增长29.38%，主要原因是：本年度老旧小区基础设施建设项目经费较上年增加，相应支出增加。</w:t>
      </w:r>
    </w:p>
    <w:p>
      <w:pPr>
        <w:spacing w:line="580" w:lineRule="exact"/>
        <w:ind w:firstLine="640"/>
        <w:jc w:val="both"/>
      </w:pPr>
      <w:r>
        <w:rPr>
          <w:rFonts w:ascii="仿宋_GB2312" w:hAnsi="仿宋_GB2312" w:eastAsia="仿宋_GB2312"/>
          <w:b w:val="0"/>
          <w:sz w:val="32"/>
        </w:rPr>
        <w:t>22.住房保障支出（类）保障性安居工程支出（款）其他保障性安居工程支出（项）：支出决算数为821.04万元，比上年决算减少952.27万元，下降53.70%，主要原因是：本年度公租房、保租房回购款较上年减少，相应支出减少。</w:t>
      </w:r>
    </w:p>
    <w:p>
      <w:pPr>
        <w:spacing w:line="580" w:lineRule="exact"/>
        <w:ind w:firstLine="640"/>
        <w:jc w:val="both"/>
      </w:pPr>
      <w:r>
        <w:rPr>
          <w:rFonts w:ascii="仿宋_GB2312" w:hAnsi="仿宋_GB2312" w:eastAsia="仿宋_GB2312"/>
          <w:b w:val="0"/>
          <w:sz w:val="32"/>
        </w:rPr>
        <w:t>23.住房保障支出（类）住房改革支出（款）住房公积金（项）：支出决算数为80.73万元，比上年决算减少0.04万元，下降0.05%，主要原因是：本年在职人员退休2人，公积金缴费减少，相应支出减少。</w:t>
      </w:r>
    </w:p>
    <w:p>
      <w:pPr>
        <w:spacing w:line="580" w:lineRule="exact"/>
        <w:ind w:firstLine="640"/>
        <w:jc w:val="both"/>
      </w:pPr>
      <w:r>
        <w:rPr>
          <w:rFonts w:ascii="仿宋_GB2312" w:hAnsi="仿宋_GB2312" w:eastAsia="仿宋_GB2312"/>
          <w:b w:val="0"/>
          <w:sz w:val="32"/>
        </w:rPr>
        <w:t>24.住房保障支出（类）城乡社区住宅（款）其他城乡社区住宅支出（项）：支出决算数为34.92万元，比上年决算增加34.92万元，增长100.00%，主要原因是：该科目上年财政没有安排资金，本年安排项目前期费，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2025年度一般公共预算财政拨款基本支出2,483.67万元，其中：</w:t>
      </w:r>
      <w:r>
        <w:rPr>
          <w:rFonts w:ascii="仿宋_GB2312" w:hAnsi="仿宋_GB2312" w:eastAsia="仿宋_GB2312"/>
          <w:b/>
          <w:sz w:val="32"/>
        </w:rPr>
        <w:t>人员经费1,490.50万元，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公用经费993.17万元，</w:t>
      </w:r>
      <w:r>
        <w:rPr>
          <w:rFonts w:ascii="仿宋_GB2312" w:hAnsi="仿宋_GB2312" w:eastAsia="仿宋_GB2312"/>
          <w:b w:val="0"/>
          <w:sz w:val="32"/>
        </w:rPr>
        <w:t>包括：办公费、水费、电费、邮电费、取暖费、差旅费、工会经费、公务用车运行维护费、其他交通费用。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城市基础设施建设、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2025年度政府性基金预算财政拨款收入总计18,477.76万元，</w:t>
      </w:r>
      <w:r>
        <w:rPr>
          <w:rFonts w:ascii="仿宋_GB2312" w:hAnsi="仿宋_GB2312" w:eastAsia="仿宋_GB2312"/>
          <w:b w:val="0"/>
          <w:sz w:val="32"/>
        </w:rPr>
        <w:t>其中：年初结转和结余0.00万元，本年收入18,477.76万元。</w:t>
      </w:r>
      <w:r>
        <w:rPr>
          <w:rFonts w:ascii="仿宋_GB2312" w:hAnsi="仿宋_GB2312" w:eastAsia="仿宋_GB2312"/>
          <w:b/>
          <w:sz w:val="32"/>
        </w:rPr>
        <w:t>政府性基金预算财政拨款支出总计18,477.76万元，</w:t>
      </w:r>
      <w:r>
        <w:rPr>
          <w:rFonts w:ascii="仿宋_GB2312" w:hAnsi="仿宋_GB2312" w:eastAsia="仿宋_GB2312"/>
          <w:b w:val="0"/>
          <w:sz w:val="32"/>
        </w:rPr>
        <w:t>其中：年末结转和结余0.00万元，本年支出18,477.76万元。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减少36,772.46万元，下降66.56%，主要原因是：本年度拆迁补偿款、市政基础设施维护资金、地方债务资金、农村清洁能源补助资金等项目经费减少，导致经费较上年减少。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2,695.86万元，决算数18,477.76万元，预决算差异率585.41%，主要原因是：年中追加房屋征收补偿款、棚户区改造项目资金、城南基础设施建设项目、农村清洁能源补助资金、城市“三位一体”服务运营费等项目经费，导致预决算存在差异。</w:t>
      </w:r>
    </w:p>
    <w:p>
      <w:pPr>
        <w:spacing w:line="580" w:lineRule="exact"/>
        <w:ind w:firstLine="640"/>
        <w:jc w:val="both"/>
      </w:pPr>
      <w:r>
        <w:rPr>
          <w:rFonts w:ascii="仿宋_GB2312" w:hAnsi="仿宋_GB2312" w:eastAsia="仿宋_GB2312"/>
          <w:b w:val="0"/>
          <w:sz w:val="32"/>
        </w:rPr>
        <w:t>政府性基金预算财政拨款本年支出18,477.76万元。具体情况如下：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2,358.72万元，比上年决算减少2,015.72万元，下降46.08%，主要原因是：本年度政府性拆迁补偿款减少，专项债资金减少，相应支出减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552.80万元，下降100.00%，主要原因是：本年度财政没有安排此款项资金，比上年支出减少。</w:t>
      </w:r>
    </w:p>
    <w:p>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0.00万元，比上年决算减少424.56万元，下降100.00%，主要原因是：本年度财政没有安排此款项资金，比上年支出减少。</w:t>
      </w:r>
    </w:p>
    <w:p>
      <w:pPr>
        <w:spacing w:line="580" w:lineRule="exact"/>
        <w:ind w:firstLine="640"/>
        <w:jc w:val="both"/>
      </w:pPr>
      <w:r>
        <w:rPr>
          <w:rFonts w:ascii="仿宋_GB2312" w:hAnsi="仿宋_GB2312" w:eastAsia="仿宋_GB2312"/>
          <w:b w:val="0"/>
          <w:sz w:val="32"/>
        </w:rPr>
        <w:t>4.城乡社区支出（类）城市基础设施配套费安排的支出（款）城市环境卫生（项）：支出决算数为0.00万元，比上年决算减少550.00万元，下降100.00%，主要原因是：本年度财政没有安排此款项资金，比上年支出减少。</w:t>
      </w:r>
    </w:p>
    <w:p>
      <w:pPr>
        <w:spacing w:line="580" w:lineRule="exact"/>
        <w:ind w:firstLine="640"/>
        <w:jc w:val="both"/>
      </w:pPr>
      <w:r>
        <w:rPr>
          <w:rFonts w:ascii="仿宋_GB2312" w:hAnsi="仿宋_GB2312" w:eastAsia="仿宋_GB2312"/>
          <w:b w:val="0"/>
          <w:sz w:val="32"/>
        </w:rPr>
        <w:t>5.城乡社区支出（类）城市基础设施配套费安排的支出（款）其他城市基础设施配套费安排的支出（项）：支出决算数为358.17万元，比上年决算增加213.89万元，增长148.25%，主要原因是：本年安排项目水土保持费、项目前期费较上年增加，相应支出增加。</w:t>
      </w:r>
    </w:p>
    <w:p>
      <w:pPr>
        <w:spacing w:line="580" w:lineRule="exact"/>
        <w:ind w:firstLine="640"/>
        <w:jc w:val="both"/>
      </w:pPr>
      <w:r>
        <w:rPr>
          <w:rFonts w:ascii="仿宋_GB2312" w:hAnsi="仿宋_GB2312" w:eastAsia="仿宋_GB2312"/>
          <w:b w:val="0"/>
          <w:sz w:val="32"/>
        </w:rPr>
        <w:t>6.城乡社区支出（类）国有土地使用权出让收入对应专项债务收入安排的支出（款）其他国有土地使用权出让收入对应专项债务收入安排的支出（项）：支出决算数为0.00万元，比上年决算减少43,400.00万元，下降100.00%，主要原因是：本年度财政没有安排此款项资金，比上年支出减少。</w:t>
      </w:r>
    </w:p>
    <w:p>
      <w:pPr>
        <w:spacing w:line="580" w:lineRule="exact"/>
        <w:ind w:firstLine="640"/>
        <w:jc w:val="both"/>
      </w:pPr>
      <w:r>
        <w:rPr>
          <w:rFonts w:ascii="仿宋_GB2312" w:hAnsi="仿宋_GB2312" w:eastAsia="仿宋_GB2312"/>
          <w:b w:val="0"/>
          <w:sz w:val="32"/>
        </w:rPr>
        <w:t>7.其他支出（类）其他政府性基金及对应专项债务收入安排的支出（款）其他地方自行试点项目收益专项债券收入安排的支出（项）：支出决算数为12,747.37万元，比上年决算增加6,943.23万元，增长119.63%，主要原因是：本年功能科目调整，部分拆迁补偿经费上年度在本科目增加，本年调整至其他国有土地使用权出让收入对应专项债务收入安排的支出科目增加，相应支出增加。</w:t>
      </w:r>
    </w:p>
    <w:p>
      <w:pPr>
        <w:spacing w:line="580" w:lineRule="exact"/>
        <w:ind w:firstLine="640"/>
        <w:jc w:val="both"/>
      </w:pPr>
      <w:r>
        <w:rPr>
          <w:rFonts w:ascii="仿宋_GB2312" w:hAnsi="仿宋_GB2312" w:eastAsia="仿宋_GB2312"/>
          <w:b w:val="0"/>
          <w:sz w:val="32"/>
        </w:rPr>
        <w:t>8.其他支出（类）其他政府性基金及对应专项债务收入安排的支出（款）其他政府性基金债务收入安排的支出（项）：支出决算数为3,013.50万元，比上年决算增加3,013.50万元，增长100.00%，主要原因是：上年度财政没有安排此款项资金，本年度财政安排历年项目债务化解资金，比上年度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2025年度财政拨款“三公”经费支出8.00万元，</w:t>
      </w:r>
      <w:r>
        <w:rPr>
          <w:rFonts w:ascii="仿宋_GB2312" w:hAnsi="仿宋_GB2312" w:eastAsia="仿宋_GB2312"/>
          <w:b w:val="0"/>
          <w:sz w:val="32"/>
        </w:rPr>
        <w:t>比上年增加4.00万元，增长100.00%，主要原因是：严格落实中央八项规定精神，本年度单位租用公务车辆5辆，公务用车运行维护费增加，财政安排费用增加。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公务用车购置及运行维护费支出8.00万元，占100.00%，比上年增加4.00万元，增长100.00%，主要原因是：严格落实中央八项规定精神，本年度单位租用公务车辆5辆，公务用车运行维护费增加，财政安排费用增加。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严格落实中央八项规定精神，本年度单位租用公务车辆5辆，公务用车运行维护费增加，财政安排费用增加。公务用车购置数0辆，公务用车保有量9辆。国有资产占用情况中固定资产车辆82辆，与公务用车保有量差异原因是：我单位执法车辆12辆，环卫专用车辆61辆，特种专业技术用车3辆，业务用车3辆，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住房和城乡建设局（行政单位和参照公务员法管理事业单位）机关运行经费支出993.17万元，比上年增加113.12万元，增长12.85%，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2025年度政府采购支出总额329.14万元，其中：政府采购货物支出6.67万元、政府采购工程支出174.36万元、政府采购服务支出148.12万元。</w:t>
      </w:r>
    </w:p>
    <w:p>
      <w:pPr>
        <w:spacing w:line="580" w:lineRule="exact"/>
        <w:ind w:firstLine="640"/>
        <w:jc w:val="both"/>
      </w:pPr>
      <w:r>
        <w:rPr>
          <w:rFonts w:ascii="仿宋_GB2312" w:hAnsi="仿宋_GB2312" w:eastAsia="仿宋_GB2312"/>
          <w:b w:val="0"/>
          <w:sz w:val="32"/>
        </w:rPr>
        <w:t>授予中小企业合同金额329.14万元，占政府采购支出总额的100.00%，其中：授予小微企业合同金额328.82万元，占政府采购支出总额的99.90%。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50.00平方米，价值18.96万元。车辆82辆，价值3,479.43万元，其中：副部（省）级及以上领导用车0辆、主要负责人用车0辆、机要通信用车0辆、应急保障用车0辆、执法执勤用车4辆、特种专业技术用车78辆、离退休干部服务用车0辆、其他用车0辆，其他用车主要是：本单位无其他用车。单价100万元（含）以上设备（不含车辆）4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93,668.61万元，实际执行总额93,660.75万元；预算绩效评价项目40个，全年预算数47,506.06万元，全年执行数42,980.87万元。预算绩效管理取得的成效：一是根据项目进度顺利完成资金支付工作；二是提高了城市基础设施建设管理水平，提升城市绿化养护水平，保障冬季居民供暖正常运行，保障低收入家庭能住进保障房中，加大力度老旧小区改造，使老旧小区居民生活环境有所提升。不断提高城市环境卫生质量，进一步改善城市居民生活环境，促进经济和环境的可持续发展。发现的问题及原因：项目实施过程中未发现重大违规问题，但精细化管理仍存在提升空间，项目进度动态跟踪的频次有待加强，过程性绩效资料归集整理不够及时完整，原因是项目管理人员重工程实施推进、轻绩效过程管控，绩效资料归档意识不足。下一步改进措施：一是加大项目实施力度，确保各项目按期完工并支付资金，高度重视财政预决算工作，加强预算的约束力；二是加强内部管理，严格执行预算，坚持厉行节约，进一步降低财务支出；三是严格财务管理，提高工作效率。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吉木萨尔县住房和城乡建设局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5,768.85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58,986.23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58,986.23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31,605.47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33,238.97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33,231.11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1,443.41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1,443.41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75,152.64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187,337.22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187,321.50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75,152.64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187,337.22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187,321.50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一是加强政策研究，提前谋划项目。牢固树立抓项目就是抓全局、抓经济、抓发展的理念，加强政策信息研究，做好2025年项目储备，既保证政策紧缩时有项目可调，又保证政策宽松时有项目可上，更保证项目落地后及时开工，尽快产生效益。
二是开展专项整治，优化市场秩序。有效开展房地产市场专项整治行动，严厉打击房产开发中违法违规行为，做好农民工工资专项排查工作，防范和化解市场风险。持续推进烂尾楼化解整治工作，解决侵害群众利益问题。
三是城市管理攻坚，提升城市新颜值。“蜘蛛网”整治、流动摊点攻坚、市容环境攻坚。
四是加大行业监管，保障安全生产。加大对燃气、建筑施工、物业小区、市政公用行业等领域进行安全生产专项“大排查”“大整治”行动，从源头上防范和杜绝安全事故发生。</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93668.61万元，实际支出数93660.75万元，实际已完成实施城市精细化攻坚行动，提升城市颜值率24处，实施公厕建设管理提升行动，提高城市文明率3座，实施农村清洁能源改造提升行动，改善农村生态环境9项，实施供热科学管理提升行动，全力以赴暖民心4座，房产行业网签率100%，园林绿化养护面积310.63平方米。</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实施城市精细化攻坚行动，提升城市颜值率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&gt;=24处</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=24处</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实施公厕建设管理提升行动，提高城市文明率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实施农村清洁能源改造提升行动，改善农村生态环境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实施供热科学管理提升行动，全力以赴暖民心。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房产行业网签率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园林绿化养护面积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&gt;=310.63万平方米</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=310.63万平方米</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道路主次干路灯亮化率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监督覆盖率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吉木萨尔县住房和城乡建设局2024年工作总结暨2025年工作计划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2025农房抗震防灾工程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2025年完成873户农村抗震不达标唯一住房进行改造加固或新建，进一步提升农村住房抗震防灾能力，切实保障农牧民群众生命和财产安全。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1649.97万元，资金执行率100%，本项目实际完成实施农房抗震防灾工程873户，涉及乡镇9个，补助资金的发放1649.97万元，通过项目实施，加强了资金的有效监管，提升了农户的幸福指数，促进了农户住房安全有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实施农房抗震防灾工程（户）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&gt;=873户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农房抗震防灾补贴认定准确率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农房抗震防灾补贴覆盖率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农房抗震防灾补贴资金发放及时率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农房抗震防灾工程资金需求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&lt;=1649.97万元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=1649.97万元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=18500元/户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农房抗震防灾工程建设房屋安全隐患排查整治成果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成效明显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2025年中央大气污染防治资金-2025年清洁取暖设备补助资金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1464.81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1464.81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建（2024）126号文件，促进大气环境质量，加快推进大气污染防治工作，下发中央大污染防治资金，用于清洁取暖改造改造的农户进行补助，计划完成1580户补贴，补贴标准为6000元/户，提高能源利用开发效率，合理利用可再生能源。</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截止2025年12月31日，本项目支出资金1464.81万元，资金执行率77.92%，本项目实际完成1464.81万元补助资金的发放，通过项目的实施，加强了资金的有效监管，提升了农户的幸福指数，促进了环境的保护。</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涉及改造户数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&gt;=1580户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清洁能源改造合规率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补助户数认定准确率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户均改造标准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提高农户生活质量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94.48分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2025年农村危房改造补助资金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2025年计划完成1户危房改造任务，保障农户住房安全。使得受益农户满意度不低于95%。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截止2025年12月31日，本项目支出资金1.85万元，资金执行率100%，本项目实际实施完成危房改造一户，发放补助资金1.85万元，通过项目实施，保障了农户的住房安全，加强了资金的有效监管，提升了农户的幸福指数，促进了住房安全有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&lt;=1.85万元/户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2025年吉木萨尔县北庭园、天地园、庭州湾及和谐园养护管理</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为进一步提升城市整体形象，计划对县城4个公园绿化进行养护，养护面积185万㎡。通过对县城公园绿化进行养护，日常保洁，园林设施设备的日常维护和管理，每年养护成本1052万元，改善城市环境，提高城市绿化。待项目实施完成，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截止2025年12月31日，项目实际支出1052万元，预算执行率为100%。已完成县城公园绿化养护、日常保洁、园林设施设备的日常维护和管理，进一步提升城市整体形象，改善城市环境，提高城市绿化。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公园个数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公园养护面积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&gt;=185万平方米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185万平方米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按季度考核合格率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绿化养护合格率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每年养护成本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&lt;=1052万元/年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1052万元/年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改善城市环境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公园日常运转率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2025年国投公司工程清欠款化债项目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本项目用于清欠工程款，涉及4个项目共计4299.98万元，通过项目实施，做好项目清欠工作，提高政府公信力。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4299.98万元，资金执行率100%，通过本项目的实施，完成高速入口-吉木萨尔镇余家宫段绿化提升改造（包含5.5米分车带绿化及其范围内的种植、土方，及其附属配套设施建设），有效改善了区域生态环境，净化空气，优化城市人居环境与市容市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清欠涉及项目个数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清欠涉及企业数量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清欠工作程序合规率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清欠资金支付及时率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欠款支付总额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2025年城市基础设施建设维护费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782.97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对城市排涝和消防设施、人行道铺装、亮化设施以及市政道路路面维修，完善市政基础设施，计划实施4个项目，2025年亮化维护工程项目投资资金300万元；2025年人行道铺装工程项目投资资金350万元；2025年道路基础设施维护工程项目投资资金170万元；2025年城市排涝和消防设施维护工程项目投资资金180万元，实施四个项目共计1000万元，计划2025年5月前开工，2025年12月前完工。通过本项目实施，有效提升县城整体形象，保障城市市政基础设施正常运行，待项目完成后，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782.97万元，资金执行率78.3%，项目实际已完成对城市排涝和消防设施、人行道铺装、亮化设施以及市政道路路面维修，完善市政基础设施，实施4个项目，通过本项目的实施，消除安全隐患，保障城市日常运转稳定有序，大幅提升居民出行、生活便利性和舒适度，改善市容市貌，切实增强群众的获得感和安全感，为城市可持续高质量发展筑牢硬件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完成每个项目工程量达到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已完工程质量合格率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2025年亮化维护工程项目投资资金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=233.59万元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该项指标未完成，存在偏差，偏差率为23.35%，偏差原因为该项目未完成项目结算，故未完成年度绩效目标支出。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2025年人行道铺装工程项目投资资金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该项指标未完成，存在偏差，偏差率为23.31%，偏差原因为该项目未完成项目结算，故未完成年度绩效目标支出。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2025年道路基础设施维护工程项目投资资金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=134.55万元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该项指标未完成，存在偏差，偏差率为22.08%，偏差原因为该项目未完成项目结算，故未完成年度绩效目标支出。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2025年城市排涝和消防设施维护工程项目投资资金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该项指标未完成，存在偏差，偏差率为22.21%，偏差原因为该项目未完成项目结算，故未完成年度绩效目标支出。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提升县城整体形象，保障城市市政基础设施正常运行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建设期无重大安全事故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该项指标未完成，存在偏差，偏差率为1.05%，偏差原因为：年初设定目标过于保守，下一年度改进措施：根据实际情况设定更为合理的目标值。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81.81分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2025年城市管理“三位一体”委托运营项目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5206.00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由泓欣环境集团有限公司提供“三位一体”服务，按时按量完成2025年全年道路保洁服务、环卫保洁服务，按照服务要求接管26个小区物业服务。计划支付2024年第四季度服务费1173万元，计划支付2025第一、第二、第三季度服务费4033万元。通过项目的实施，进一步提升吉木萨尔县公共服务效能及能源利用效率，建立精细、节能、科学的城市管理服务模式，提高民生保障水平，使得受益局面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截止2025年12月31日，本项目实际支出资金5206万元，预算执行率为100%，实际已完成完成2025年全年道路保洁服务、环卫保洁服务，26个小区物业服务，通过项目实施，有效改善城区环境卫生和物业服务水平。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道路保洁服务完成率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环卫保洁服务完成率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接管物业小区数量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聘请运营服务单位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合同履约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环卫及道路保洁考核合格率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支付2024年第四季度服务费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支付2025第一、第二、第三季度服务费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改善城区环境卫生和物业服务水平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2025年建设项目施工图审查费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为推进项目顺利开工建设，需在开工前进行施工图审图，办理施工许可证，2025年计划投入13.16万，确保我单位项目审图工作顺利开展。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累计支出资金13.15万元，资金执行率为100%，资金拨付规范、专款专用，闭环管控到位。项目严格按计划完成昌吉州吉木萨尔县2025年建设项目，从源头保障了项目合规推进，为项目顺利开工建设奠定坚实基础，提升城市综合服务品质，建设单位满意度达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施工图审查费项目数量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施工图审查费支付使用合格率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施工图审查费支付及时率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施工图审查费资金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&lt;=13.1561万元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=13.1561万元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保障项目施工图审图，施工许可证手续正常办理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加快施工图审图，施工许可证手续办理进度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2025年第二污水处理厂运营经费补助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县人民政府与安恒环境科技（北京）股份有限公司签订的项目合同书及补充协议，由吉木萨尔县安恒水处理有限公司运营的吉木萨尔县第二污水处理厂2025年预计处理污水381万吨的费用，按季度考核，预计总投资1100万元。通过本项目实施，能有效降低生活污水对环境污染，节省能源消耗。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913.48万元，资金执行率83.04%，实际已完成污水处理381万吨，通过本项目的实施，有效净化生活和生产污水，减少水体污染，改善区域水环境质量，保护河道及地下水资源，降低病菌滋生风险，切实保障居民用水安全与健康，同时助力生态环境改善，提升城市依据水平，为绿色可持续发展提供重要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污水处理量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&gt;=381万吨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=381万吨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381万吨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污水处理达标率（%）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污水处理合格率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按季度考核次数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每吨污水处理成本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降低生活污水对环境污染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降低生活污水对环境污染，节省能源消耗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95.76分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2025年老旧小区改造项目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对团结大院、天辰小区、天和佳苑等老旧小区进行给水排水供热管道等基础设施进行改造维护。计划于2025年8前开工，2025年计划投入5100万元。通过项目实施，保障在建设期未发生安全事故，使得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前，本项目出资金3832.18万元，资金执行率为75.14%，实际完成老旧小区改造3个。通过项目实施，针对团结大院、天辰小区、天和佳苑等老旧小区进行给水排水供热管道等基础设施改造维护，改善居住环境提升居住质量，使得群众受益满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改造小区个数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改造给水管线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道路硬化面积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&gt;=38733米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=38733米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2025年完成工程量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已完成改造项目质量达标率（%）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=3832.18万元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该指标未完成，存在偏差，偏差率为25%，偏差原因为该项目公开招标招标较晚，季节气温变的寒冷不能施工，带到2026年开春才开始正常施工导致工程进度延后</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81.29分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2025年老旧小区电动车充电桩基础设施建设项目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老旧小区充电桩建设项目主要实施内容为新建车棚58个；新建充电头1435个，及相关配套附属设施，以解决人民电动车停车难、充电难问题，为居民创造宜居的生活环境，不断增强群众的获得感、幸福感和安全感，努力让服务居民群众变得更加精准化、精细化。计划投资700万元，在2025年12月底完工。待项目完成后，争取受益居民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210万元，资金执行率30%，本项目实际完成新建车棚47个；新建充电头719个，及相关配套附属设施，完成一期工程量的80%。通过项目实施，解决人民电动车停车难、充电难问题，为居民创造宜居的生活环境，不断增强群众的获得感、幸福感和安全感，让服务居民群众变得更加精准化、精细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新建充电车棚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此项指标未完成，存在偏差，偏差率为18.79%，偏差原因为：一期项目暂未完工，按照工程量的42%支付，剩余项目资金将于2026年按工程量完成情况支付。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新建充电头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&gt;=1435个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此项指标未完成，存在偏差，偏差率为49.9%，偏差原因为：一期项目暂未完工，按照工程量的42%支付，剩余项目资金将于2026年按工程量完成情况支付。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新建充电车棚及充电头验收合格率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此项指标未完成，存在偏差，偏差率为100%，偏差原因为：一期项目暂未完工，按照工程量的42%支付，剩余项目资金将于2026年按工程量完成情况支付。1.充电桩数量仍存在缺口 。项目投用后，居民使用需求持续上涨，尤其早晚高峰时段，充电桩供不应求，部分居民仍需排队等待充电。加之部分楼栋距离充电桩较远，老年居民、行动不便居民充电便利性不足，未能完全覆盖所有业主的充电需求。 2.居民规范使用意识不足。少数居民存在占用充电桩长时间停放车辆、私自在充电桩周边堆放杂物等行为，不仅影响其他居民使用，还带来消防安全隐患。针对此类不文明行为，缺乏有效的劝导和约束机制，管理难度较大。 下一年度改进措施为：1.梳理合同及付款节点。逐一核对各分项合同、进度款支付条款、验收资料、发票完备情况，摸清未付款、待审批、缺资料明细台账，分类列明滞后原因。2.强化现场进度与付款联动。以现场实际完工量为依据，做到完工一段、付款一段，避免施工滞后导致付款滞后，形成良性循环。3.提前督促施工、监理单位备好竣工资料、验收单、发票、结算报审表，做到资料齐全即可走付款流程，减少等待空档。4.定期复盘偏差整改成效，固化流程，杜绝后续再出现大额进度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工程建设其他费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此项指标未完成，存在偏差，偏差率为100，偏差原因为：一期项目暂未完工，按照工程量的42%支付，剩余项目资金将于2026年按工程量完成情况支付。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&lt;=635.41万元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此项指标未完成，存在偏差，偏差率为67%，偏差原因为：一期项目暂未完工，按照工程量的42%支付，剩余项目资金将于2026年按工程量完成情况支付。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预备费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此项指标未完成，存在偏差，偏差率为100%，偏差原因为：一期项目暂未完工，按照工程量的42%支付，剩余项目资金将于2026年按工程量完成情况支付。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新建充电桩使用率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此项指标未完成，存在偏差，偏差率为100%，偏差原因为：一期项目暂未完工，按照工程量的42%支付，剩余项目资金将于2026年按工程量完成情况支付。1.充电桩数量仍存在缺口 。项目投用后，居民使用需求持续上涨，尤其早晚高峰时段，充电桩供不应求，部分居民仍需排队等待充电。加之部分楼栋距离充电桩较远，老年居民、行动不便居民充电便利性不足，未能完全覆盖所有业主的充电需求。 2.居民规范使用意识不足。少数居民存在占用充电桩长时间停放车辆、私自在充电桩周边堆放杂物等行为，不仅影响其他居民使用，还带来消防安全隐患。针对此类不文明行为，缺乏有效的劝导和约束机制，管理难度较大。 下一年度改进措施为：1.梳理合同及付款节点。逐一核对各分项合同、进度款支付条款、验收资料、发票完备情况，摸清未付款、待审批、缺资料明细台账，分类列明滞后原因。2.强化现场进度与付款联动。以现场实际完工量为依据，做到完工一段、付款一段，避免施工滞后导致付款滞后，形成良性循环。3.提前督促施工、监理单位备好竣工资料、验收单、发票、结算报审表，做到资料齐全即可走付款流程，减少等待空档。4.定期复盘偏差整改成效，固化流程，杜绝后续再出现大额进度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提升居民生活质量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此项指标未完成，存在偏差，偏差率为70%，偏差原因为：一期项目暂未完工，按照工程量的42%支付，剩余项目资金将于2026年按工程量完成情况支付。1.充电桩数量仍存在缺口 。项目投用后，居民使用需求持续上涨，尤其早晚高峰时段，充电桩供不应求，部分居民仍需排队等待充电。加之部分楼栋距离充电桩较远，老年居民、行动不便居民充电便利性不足，未能完全覆盖所有业主的充电需求。 2.居民规范使用意识不足。少数居民存在占用充电桩长时间停放车辆、私自在充电桩周边堆放杂物等行为，不仅影响其他居民使用，还带来消防安全隐患。针对此类不文明行为，缺乏有效的劝导和约束机制，管理难度较大。 下一年度改进措施为：1.梳理合同及付款节点。逐一核对各分项合同、进度款支付条款、验收资料、发票完备情况，摸清未付款、待审批、缺资料明细台账，分类列明滞后原因。2.强化现场进度与付款联动。以现场实际完工量为依据，做到完工一段、付款一段，避免施工滞后导致付款滞后，形成良性循环。3.提前督促施工、监理单位备好竣工资料、验收单、发票、结算报审表，做到资料齐全即可走付款流程，减少等待空档。4.定期复盘偏差整改成效，固化流程，杜绝后续再出现大额进度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-5.56%，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30.78分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2025年购买商品房的契税补贴及开门红</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依据政策正对开门红的10家房地产企业进行奖励，同时对购房的居民进行契税补贴，提升房地产公司服务质量，减轻购房困难群体经济压力，使得受益企业满意度不低于95%。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149.68万元，资金执行率100%，实际已完成对开门红的10家房地产企业进行奖励，同时对购房的居民进行契税补贴。通过本项目的实施，提升房地产公司服务质量，减轻购房困难群体经济压力，拉动房地产销售带动商品房销售，改善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参与房地产企业数量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补贴契税的套数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&gt;=137套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补贴契税的房地产企业个数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奖励金补助认定准确率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补贴享受资格审通过率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奖励金补助支付及时率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奖补资金标准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该项指标未完成，存在偏差，偏差率为70%，偏差原因为：房产交易过户手续繁杂房产销售进展缓慢契税政策落实不到位；下一年度改进措施：简化过户流程、加快销售进展，将契税补贴落到实处。</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提升房地产公司服务质量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减轻购房困难群体经济压力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该项指标未完成，存在偏差，偏差率为5.26%，偏差原因为前期设定目标值时出于安全性和底线思维，设定目标较为保守，下一年度改进措施：结合实际能力，将满意度目标做适度上调。</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2025年部分中央财政城镇保障性安居工程补助资金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3887.00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3887.00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2.86</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3887.00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3887.00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为2025年部分中央财政城镇保障性安居工程项目，项目总投资3887万元，主要改造燃气埋地管3000米，燃气立管5000米，燃气软管3150米，排水管线6500米，给水管线4000米，供热管网5500米、路面硬化25000平方米及内配套附属设施。通过该项目的实施。有效改善居民的居住环境，待项目完成，争取使项目区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2777.8万元，预算执行率为71.46%，实际已完成改造燃气埋地管3000米，燃气立管5000米，燃气软管3150米，排水管线6500米，给水管线4000米，供热管网5500米、路面硬化25000平方米及内配套附属设施。通过项目实施，有效改善居民的居住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改造给水管道长度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改造排水管道长度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改造供热管道长度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改造道路硬化面积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改造燃气埋地管长度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改造燃气立管长度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改造燃气软管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配套设施建设项目工程款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28.54%，偏差原因为：项目第一标段产值不够，第二标段的前期谋划不到位，导致施工合同签订后，天气温度较低开延迟工时间，导致工程款支付缓慢未达到预期值，监理单位人员履职尽责不到位，施工单位人员不足导致施工周期延长，下一年提前谋划项目，保障项目产值与预订目标一致，制定机制监督监理公司履职，施工时督促施工方增加人手保障质量的情况下加快施工缩短施工周期。</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28.54%，偏差原因为：项目第一标段产值不够，第二标段的前期谋划不到位，导致施工合同签订后，天气温度较低开延迟工时间，导致工程款支付缓慢未达到预期值，监理单位人员履职尽责不到位，施工单位人员不足导致施工周期延长，下一年提前谋划项目，保障项目产值与预订目标一致，制定机制监督监理公司履职，施工时督促施工方增加人手保障质量的情况下加快施工缩短施工周期。</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有效改善居民居住环境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文明施工问题被相关部门通报批评次数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78.59分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《吉木萨尔县房屋建筑与市政工程安全生产专项》等四个应急预案</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中华人民共和国突发事件应对法》《国务院办公厅突发事件应急预案管理办法》《吉木萨尔县突发事件应急预案管理办法》，结合我局实际，制定《吉木萨尔县房屋建筑与市政工程安全生产专项应急预案》《吉木萨尔县燃气事故专项应急预案》《吉木萨尔县集中供热管理应急预案》《吉木萨尔县供、排水事故专项应急预案》。
计划委托第三方专业机构，负责编制完成《吉木萨尔县房屋建筑与市政工程安全生产专项应急预案》《吉木萨尔县燃气事故专项应急预案》《吉木萨尔县集中供热管理应急预案》《吉木萨尔县供、排水事故专项应急预案》的制定，合同总金额12.7万元，时4个应急预案已经评审专家组审核通过。通过项目实施，规范突发事件应急预案（以下简称“应急预案”）的制定和管理，建立健全应急预案体系，增强各类应急预案的实效性、科学性和可操作性，提高处置突发事件的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截止2025年12月31日，本项目支出资金12.7万元，资金执行率100%，本项目实际完成四个预案的编制，通过项目实施，加强了快速响应处置意识，提升了规范应急行动能力。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《吉木萨尔县房屋建筑与市政工程安全生产专项应急预案》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《吉木萨尔县燃气事故专项应急预案》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《吉木萨尔县集中供热管理应急预案》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《吉木萨尔县供、排水事故专项应急预案》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应急预案审核通过率（%）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预案按时完成率（%）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预案编制费用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有效提高处置突发事件的能力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充电桩委托运营服务咨询费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为确保新建的102台公共充电桩有效运营，为群众提供便捷的充电服务，需进行委托第三方运营服务咨询费，本次支付咨询服务费10万元，待项目完成后，使服务企业满意度达到95%。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万元，资金执行率100%，通过本项目的实施，确保新建的102台公共充电桩有效运营，为群众提供便捷的充电服务，提升了财政咨询服务经费专款专用、闭环管理，促进公共充电服务能力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委托业务完成率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咨询成果合格率（%）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委托业务完成时长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&lt;=100日历日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=100日历日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充电桩委托运营服务咨询费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有效提升充电设施运行效率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公租房、保租房维修维护费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公租房、保租房维修维护费费，对5套房屋进行维修维护。主要用于保障居民的居住安全和基本生活需求。项目总投资50万元，通过本项目的实施，有效提升居民的生活质量，待项目实施完成，争取使受益居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截止2025年12月31日，本项目支出资金32.62万元，资金执行率65.24%，本项目实际完成保障性住房破损部位的维修；通过本项目的实施，改善了租户的居住环境，提升了租户的幸福。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维修公租房套数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该项指标未完成，存在偏差，偏差率为200%，偏差原因为：我单位在前期设定目标值时，为充分考虑项目实际情况，设定的目标不合理，下一年度改进措施：结合实际能力，设定更为合理的目标值。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维修保租房套数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该项指标未完成，存在偏差，偏差率为20%，偏差原因为：我单位在前期设定目标值时，为充分考虑项目实际情况，设定的目标不合理，下一年度改进措施：结合实际能力，设定更为合理的目标值。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维修公租房验收合格率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维修保租房验收合格率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公租房维修开工及时率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保租房维修完工及时率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询价后项目维修费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34.76%，偏差原因为：冬季温差较大完成施工，施工单位人员不足施工缓慢导致产值不足无法完成预期支付，下一年度改进措施为：督促施工单位增添人数保障施工质量的前提下提高施工进度尽早完成预期产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改善群众的居住条件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提高公租房公共服务基础设施能力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61.73分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农村安居工程补助资金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对2022年完成373户安居工程改造任务，按照标准发放补贴资金，通过项目实施，进一步提升农户居住环境与农村面貌。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690.05万元，资金执行率100%，本项目实际完373户安居工程改造任务，按照标准将所有补贴资金完成发放，通过项目实施，加强了资金的有效监管，提升了农户的幸福指数，促进了住房安全有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&lt;=1.85万元/户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=1.85万元/户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农村安居工程资金需求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&lt;=690.05万元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=690.05万元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进一步提升农户居住环境与农村面貌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北庭世纪花园三期公租房项目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保障性住房回购协议，提升居民的生活质量。世纪花园小区总建筑面积585.66平方米，住房套数12套，按照配建成本价3181.7元/平方米进行回收；吉瑞书院总建筑面积892.85平方米，住房套数15套，按照审计价格3534元/平方米核算。共计预算资金69.42万元。通过本项目的实施，有效提升居民的生活质量，待项目实施完成，争取使受益居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69.42万元，世纪花园小区总建筑面积585.66平方米，住房套数12套，按照配建成本价3181.7元/平方米进行回收；吉瑞书院总建筑面积892.85平方米，住房套数15套，按照审计价格3534元/平方米核算。共计预算资金69.42万元。通过本项目的实施，有效提升了居民的生活质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改造公租房的小区数量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改造公租房套数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公租房改造合格率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资金按照进度支付及时率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北庭世纪花园三期的单套回购价格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&lt;=3187.7元/平方米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=3187.7元/平方米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吉瑞书院单套回购价格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&lt;=3534元/平方米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=3534元/平方米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改善群众居住条件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提升居民生活质量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吉县党财办【2025】1号-2025年专项债券还息方案</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3663.22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根据吉县党财办【2025】1号，本项目计划实施2025年专项债券还息，计划还款2次，通过还息，保障单位信用不下降，稳运营保民生，护经济稳发展，使得受益单位满意度不低于95%。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3663.2236万元，资金执行率=100%。本项目实际完成2025年专项债券付息工作，还款2次，实际足额按时完成付息；通过本项目的实施，保障单位信用不下降，稳定普惠民生，护航经济稳健发展，使得受益单位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还债券利息涉及项目个数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债券还本付息程序合规性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专项债还息次数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专项债还息资金支付及时率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第一次专项债券还息费用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&lt;=2946.87万元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=2946.87万元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第二次专项债还息费用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&lt;=716.35万元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=716.35万元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稳运营保民生，护经济稳发展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吉木萨尔县2017年房屋拆除费用（大开元）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2017年我县开展了棚户区改造工作，新疆大开元建筑工程有限公司在我县实施房屋拆除工程，合同价为44.2万元，截至目前已支付13.24万元，剩余30.96万元未支付（2022年底计划支付时，因项目负责人与新疆大开元建筑工程有限公司纠纷原因，无法开票，导致未支付），现新疆2022年底计划支付时，因项目负责人与新疆大开元建筑工程有限公司纠纷原因，无法开票，导致未支付，现新疆大开元建筑工程有限公司存在诉讼情况，乌鲁木齐铁路法院需执行此笔款项，用于化解矛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30.96万元，资金执行率100%。本项目实际完成资金支付工作，化解新疆大开元建筑工程有限公司纠纷，通过本项目的实施，进一步加强了服务保障能力，提升了工作运行效率和管理水平，促进了矛盾化解，有效推动本房屋拆除及公司纠纷相关事宜。目前已顺利化解此矛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涉及企业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拆除工程合规率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工程及时完工率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资金到位后及时支付率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房屋拆除费用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化解企业矛盾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有效化解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改善城市面貌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该项指标未完成，存在偏差，偏差率为1.05%，偏差原因为：我单位在前期设定目标值时，出于底线思维，设定的目标较为保守，下一年度改进措施：结合实际能力，设定更为合理的目标值。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吉木萨尔县2025年三台镇、北庭镇、二工镇房屋征收补偿资金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北庭镇、二工镇根据《吉木萨尔县2017年房屋征收安置补偿方案》及《关于印发吉木萨尔县建制镇棚户区改造征收安置补偿暂行办法的通知》开展了棚户区改造任务，但因政策调整，导致部分被征收人房屋征收补偿资金未支付完毕，2023年8月，三台镇、北庭镇、二工镇按照十三届县委第62次常委会会议纪要精神，根据《吉木萨尔县棚户区改造遗留问题化解方案》陆续与涉及的被征收人签订5年分期付款协议，根据协议约定，每年度12月30日前向被征收人支付补偿协议总金额的20%，涉及三个乡镇，三台镇涉及金额3852.97万元，北庭镇2540.59万元，二工镇涉及533.49万元，共计6927.05万元。有效解决遗留问题，使得被征收人满意度达到95%以上。有效解决遗留问题，使得被征收人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6927.05万元，资金执行率100%，实际已完成实际已完成三台镇、北庭镇、二工镇房屋征收补偿资金6927.05万元。通过项目的实施，加强了征收政策落地执行、群众权益保障，提升了征收补偿资金精准核算，拨付规范，促进切实维护被征收人合法权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=367户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该指标未完成，存在偏差，偏差率为9.88%，偏差原因为：目标值为334户，后期实际为367户，此资金严格按照《吉木萨尔县棚户区改造遗留问题化解方案》执行，化解三台镇、北庭镇二工镇棚户区改造遗留问题。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三台镇涉及金额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&lt;=3852.97万元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=3852.97万元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北庭镇涉及金额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&lt;=2540.59万元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=2540.59万元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二工镇涉及金额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&lt;=533.49万元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=533.49万元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遗留问题解决率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改善建制镇城市环境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被征收人满意度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99.01分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吉木萨尔县2025年新建公厕项目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计划改造公厕1座，新建1座厕所及配套设施，计划投入208万元，项目实施为人们在户外提供了方便、卫生，是满足大众基本生理需求的基本设施，能有效减少随地大小便等不文明行为，降低细菌、病毒传播风险，减少异味，改善公共场所及周边环境卫生状况，有助于预防和控制疾病传播，保障公众健康。</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208万元，资金执行率69.33%，本项目实际完成了改造公厕4座，新建1座厕所，项目实施为人们在户外提供了方便、卫生，是满足大众基本生理需求的基本设施，能有效减少随地大小便等不文明行为，降低细菌、病毒传播风险，减少异味，改善公共场所及周边环境卫生状况，有助于预防和控制疾病传播，保障公众健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新建公厕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改建公厕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无障碍设施配备率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每座公厕成本标准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=42万元/座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该项指标未完成，存在偏差，偏差率为30.68%，偏差原因为年初申请300万元，实际拨付208万元，全部支付完毕。</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改善周边环境污染，预防疾病传播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76.99分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吉木萨尔县2025年西城区道路建设项目耕地占用税、林地补偿费、前期费及工程款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1675.46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1675.46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项目的实施，促进城市基础设施正常运行、是健康发展的物质基础，也是实现经济转型的重要支撑、改善民生的重要抓手、防范安全风险的重要保障，进一步加快城市基础设施建设，弥补城市发展短板，本次支付项目耕地占用税、林地补偿费、前期费及工程款1976.95万元，待项目实施完成，提高人民群众生活品质和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1675.459772万元，资金执行率90%，通过本项目的实施，通过本项目的实施，推进道路建设项目，持续提升城市综合承载能力，完善城市功能布局，优化城市路网结构，补齐交通短板，不断完善城市功能品质，促进城市基础设施正常运行进一步加快城市基础设施建设，弥补城市发展短板，加强市政道路设施建设，改善城市交通硬件条件，满足人民群众出行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&gt;=2662米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=2662米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已完工工程量质量合格率（%）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=1458.509772万元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项目正在施工中，未完成竣工结算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林地补偿费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&lt;=103.18万元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建设期无重大安全事故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93.68分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吉木萨尔县公共卫生服务中心建设项目（一期 ）工程款和前期费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2606.73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吉木萨尔县公共卫生服务中心建设项目（一期），通过项目的实施，促进城市基础设施正常运行、是健康发展的物质基础，也是实现经济转型的重要支撑、改善民生的重要抓手、防范安全风险的重要保障，进一步加快城市基础设施建设，弥补城市发展短板，本次支付项目工程款和前期费用2606.73万元，待项目实施完成，提高人民群众生活品质和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累计支出资金2606.73万元，资金执行率100%，资金拨付规范、专款专用，闭环管控到位。项目严格按计划完成公共卫生服务中心建设项目一期前期手续办理、工程施工等全部既定任务，阶段性验收合格率100%，有效夯实县域公共卫生基础设施建设基础，补齐公共卫生服务短板，切实保障群众就医需求，全面提升县域公共卫生服务保障能力，建设单位满意度达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公共卫生中心建筑面积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&gt;=37515.48平方米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=37515.48平方米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&lt;=2528.38万元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=2528.38万元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&lt;=78.36万元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弥补城市短板，提高人民群众生活品质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吉木萨尔县城区道路弱电杆线整治项目可研、勘察设计服务费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城区道路弱电杆线整治项目可研、勘察设计工作，委托服务单位为天元瑞信通信技术股份有限公司，服务费为21.1万元，服务内容包括：吉木萨尔县城区道路弱电杆线整治项目前期需求整理、并按照甲方要求编辑项目可行性研究报告文件、现场勘察及设计服务，按时提交可行性研究报告方案文本、勘察建设清单及全套设计文件，并保证文本编写及设计质量，负责文本及设计文件的修改。</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21.1万元，资金执行率100%，本项目已全部完成；通过本项目的实施，完成了项目的可行性研究报告方案文本、勘察建设清单与全套设计文件的编辑，并保证文本编写、设计质量，及文本、设计文件的修改。</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勘察建设清单及设计文件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文本编制及设计质量合格率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文本编制完成按时提交率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可研、勘察设计服务费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&lt;=21.10万元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有效保障项目顺利进行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吉木萨尔县城市供热管网（二期）建设项目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603.51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昌吉州吉木萨尔县城市供热管网(二期)建设项目，建设内容：1.新建3段一级供热管网2050米(管沟长度)；2.换热站及配套附属设施，新建6座换热站，以及配套的一、二级热网管道、电力电缆、给水排水管道等附属设施。2025年计划投入603.51万元，项目计划于2025年12月31日完成。通过本项目的实施，促进城市基础设施正常运行、是健康发展的物质基础，也是实现经济转型的重要支撑、改善民生的重要抓手、防范安全风险的重要保障，进一步加快城市基础设施建设，弥补城市发展短板，待项目实施完成，提高人民群众生活品质和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实际支出603.51万元，预算执行率100%。实施昌吉州吉木萨尔县城市供热管网(二期)建设项目，建设内容：1.新建3段一级供热管网2050米(管沟长度)；2.换热站及配套附属设施，新建6座换热站，以及配套的一、二级热网管道、电力电缆、给水排水管道等附属设施。通过本项目的实施，促进城市基础设施正常运行、是健康发展的物质基础，也是实现经济转型的重要支撑、改善民生的重要抓手、防范安全风险的重要保障，进一步加快城市基础设施建设，弥补城市发展短板，待项目实施完成，提高人民群众生活品质和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新建供热管网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新建（改造）换热站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2025.11.30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2025年计划投入资金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&lt;=603.51万元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=603.51万元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增加重大质量安全事故发生频次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环保处罚事件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吉木萨尔县建成区地下管网普查费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159.30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159.30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159.30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159.30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普查范围北至准噶尔路、南至G7京新高速、东至吉彩路、西至双拥路，占地面积30.2平方千米（包括物流园）；北庭工业园区建成区占地5.3平方千米。从市政供水、绿化供水、排水、燃气、供热摸清地下管线的敷设情况，县城建成区和北庭工业园区内主干路、次干路、支路沿线敷设的供水、排水、绿化供水、供热（包含小区二级供热管网）、燃气管线及其附属设施。普查建成区区域面积35.50平方千米，普查各类管网长度394.88千米，2025年计划支付项目金额为159.3万元，按合同约定进行支付，项目计划2025年完成。通过该项目实施，可有效推动城市结构优化、功能完善、品质提升，打造宜居、韧性、智慧城市，补齐城市建设发展短板。待项目实施完成，争取使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104.57万元，资金执行率65.64%，项目实际完成普查建成区区域面积35.5平方千米，普查各类管网长度394.88千米，通过本项目的实施，全面摸清了管网底数，完善了管网基础档案，解决了官网信息不清、资料不全的问题，为后续管网改造、维护及城市规划建设提供了精准数据支撑，提升率城市地下空间管理效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普查建成区区域面积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&gt;=35.50平方千米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=35.5平方千米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普查各类管网长度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&gt;=394.88千米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=394.88千米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普查工作完成率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合同约定执行率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合同签订后支付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&lt;=159.30万元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该项指标未完成，存在偏差，偏差率为34.36%，偏差原因为项目正在结算审计中，未出最终结算结果，故未完成绩效目标支出。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有效补齐城市建设发展短板，推动城市结构优化。。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有效补齐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有效推动城市品质提升，打造宜居、韧性、智慧城市。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该项指标为完成，存在偏差，偏差率为1%，偏差原因为前期设定目标值时，出于底线思维，设定的目标值过于保守，下一年度改进措施：结合实际情况设定更加合理的目标值。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74.23分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吉木萨尔县污水处理厂中水再生利用管道工程建设项目造价鉴定费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吉木萨尔县污水处理厂中水再生利用管道工程建设项目，需要司法鉴定，本次鉴定费用29.4万元，通过本项目的实施，加快项目审计结算过程，争取使服务单位满意度不低于95%。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截止2025年12月31日，本项目支出29.4万元，资金执行率100%，本项目实际完成100%，通过本项目的实施，加快项目审计结算过程，有效提升项目管理。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鉴定任务完成率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鉴定报告采纳率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鉴定任务按时完成率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鉴定服务费用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加快项目审计结算过程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加快</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该项指标未完成，存在偏差，偏差率为1.05%，偏差原因为：我单位在前期设定目标值时，出于底线思维，设定的目标较为保守，下一年度改进措施：结合实际能力，设定更为合理的目标值。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吉木萨尔县石油公司房屋征收补偿款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关于中石油吉木萨尔经营部拆迁补偿框架协议书，为妥善解决中石油吉木萨尔县经营部资产拆迁补偿问题，经吉木萨尔县2022年第四次自然资源开发与规划建设管理领导小组会研究同意，对中石油吉木萨尔县经营部及加油站土地、附属物征收补偿相关事宜达成一致，由县住建局主导开展房屋征收工作，签订房屋征收安置补偿合同，向县财经委员会申请房屋征收补偿资金，2025年补偿资金200万元，资金拨付后支付房屋征收补偿款。</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200万元，资金执行率100%，本项目实际完成中石油吉木萨尔县经营部资产拆迁补偿问题，通过本项目的实施，加强了房屋征收补偿服务保障能力，提升了工作运行效率与精细化管理水平，有效推荐房屋征收工作顺利推进，解决中石油吉木萨尔县经营部拆迁补偿相关事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加油站用地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&gt;=3199.24平方米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=3199.24平方米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3199.24平方米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办公用地土地面积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&gt;=9008.69平方米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=9008.69平方米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9008.69平方米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拆迁程序合规率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资金及时支付率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2025年化解资金数量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改善居住环境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被征收人满意度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基建建设项目土地划拨费、水土保持费等</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供水管网基础设施建设等项目涉及公路修复补偿费、水土保持补偿费、林地补偿费、土地划拨补偿费、耕地占用税等费用支付。本次支付项目总费用为416.90万元。通过合规支付各类补偿费及税费，可保障项目建设用地手续办结，化解用地矛盾，为基础设施建设筑牢合规基础，最终推动区域民生服务提质升级。</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累计支出资金416.9万元，资金执行率达100%，资金拨付规范、使用高效，全程做到专款专用。项目实际已圆满完成西城区道路建设、智慧供排水等项目的公路修复、水土保持、各类补偿费兑付等全部既定工作任务，施工质量达标，各项工作均按计划落地。通过项目实施，有效保障了城市基础设施平稳运行，补齐城市发展短板，切实满足群众生产生活需求，全面提升城市综合服务品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各类补偿费支付程序合规率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各类补偿费支付及时率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2025年供水管网等项目公路修复补偿费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&lt;=135.18万元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智慧排水等项目水土保持补偿费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2025年西城区道路等项目林地补偿费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&lt;=103.85万元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西城区道路等项目耕地占用税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&lt;=75.61万元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2025年供热配套建设项目等土地划拨补偿费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加快项目审批速度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居民燃气补贴（含燃气报警器）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73.69%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442.15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我县惠民政策，对我县居民燃气用户予以补贴，补贴总金额600万元，项目计划于2026年1月实施完成，通过本项目的实施，保障我县居民用气价格稳定，待项目实施完成，争取受益居民满意度不低于95%。该补助资金根据县人民政府2017年惠民实事政策，从2017年1月1日起对我县居民天燃气用户实行财政补贴，居民用气每立方米补贴0.5元。 按照补贴流程，住建局对畅隆、泰顺燃气公司购气明细和发票进行核实，核实数据准确后向政府申请拨付居民天燃气补贴资金0.5元/m3。待项目实施完成，争取使受益居民满意度不低于95%。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442.150539万元，资金执行率73.69%，本项目实际实施燃气补贴企业2个；通过本项目的实施，加强了散煤、瓶装液化气替代，减少污染排放，优化能源结构，对冲燃气价格上涨，减轻居民日常用气、冬季采暖负担，定向帮扶困难群体，杜绝“用气难、用不起”问题。提升了居民生活质量和幸福感，改善城市环境，促进了社会公平，缩小城乡用能差距，兼顾普惠性与精准性，提升民生保障水平，助力乡村振兴与社会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实施燃气补贴企业个数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补贴对象认定准确率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补贴对象覆盖率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天然气补贴标准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&lt;=0.50元/立方米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=0.5元/立方米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0.50元/立方米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提升居民生活质量、改善城市环境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燃气补贴政策知晓率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政府燃气补贴的宣传工作落实不到位。下一年度改进措施：加大宣传力度。在燃气公司入户开展燃气安全检查和集中开展燃气安全宣传的过程中，大力宣传政府的燃气补贴政策，提高群众对燃气补贴政策的知晓率和满意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93.42分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推动2025年经济实现“开门红”措施奖补资金（第三批）的通知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推动2025年经济实现“开门红”措施项目，根据房地产销售数据巩固和增强吉木萨尔县经济回升，全面提升房地产服务和房产管理水平，严格落实属地责任。该项目总投资30万元，通过该项目的实施，有效推动县域经济提升，并有效提升居民的生活质量，待项目实施完成，争取使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30万元，预算执行率为100%，实际根据房地产销售数据巩固和增强吉木萨尔县经济回升，全面提升房地产服务和房产管理水平，严格落实属地责任，涉及参与房地产企业数量1个、房地产房屋销售面积2500平方米；通过该项目的实施，有效推动县域经济提升，并有效提升居民的生活质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参与房地产企业数量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房地产房屋销售面积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该项指标未完成，存在偏差，偏差率为12.76%，偏差原因为：我单位在前期设定目标值时，为充分考虑项目实际情况，设定的目标不合理，下一年度改进措施：结合实际能力，设定更为合理的目标值。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奖励金补助认定准确率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奖励金补助支付及时率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奖补资金标准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提升房产公司服务质量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昌吉州吉木萨尔县2025年供热配套建设项目土地划拨及供热燃气专项规划服务费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计划通过政府采购方式聘请一家公司完成吉木萨尔县2025年供热配套设项目及供热燃气专项规划修编工作，服务费计划为80万元，按照合同约定支付服务费。同时缴纳吉木萨尔县2025年供热配套设施项目土地划拨费2.04万元。通过本项目的实施，提高政府管理和服务社会效率，使得服务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累计支出资金89.04万元，资金执行率100%，资金拨付规范、专款专用，闭环管控到位。项目严格按计划完成昌吉州吉木萨尔县2025年供热配套建设项目土地划拨手续办理、供热燃气专项规划服务等全部既定任务，从源头保障了供热配套项目合规推进。通过项目的实施，完善了城市供热基础设施规划体系，为项目顺利开工建设奠定坚实基础，切实保障群众冬季供暖需求，提升城市综合服务品质，建设单位满意度达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采购专项规划编制单位数量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划拨土地面积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&gt;=1361.93平方米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=1361.93平方米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编制专项规划任务完成率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专项规划完成时间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第二次支付费用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完成项目土地划拨资金支付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第一次支付服务费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提高政府管理和服务社会效率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昌吉州吉木萨尔县2025年准噶尔路（准东路-新庭路）道路提升改造建设项目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2022.22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2022.22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1737.96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6.48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2022.22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2022.22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1737.96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施昌吉州吉木萨尔县2025年准噶尔路（准东路-新庭路）道路提升改造建设项目，建设内容：新建红线宽40米准噶尔路2000米。主要包括主干道罩面、非机动车道和人行道、预埋强弱电管线、各类检查井、公交车站及配套附属设施。2025年项目计划投资2022.22万元，项目计划于2026年12月31日完成。在建设期不发生重大质量安全事故，无环保处罚事件，待项目实施完成，服务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1737.96万元，资金执行率100%；通过本项目的实施，推进道路建设项目，持续提升城市综合承载能力，完善城市功能布局，优化城市路网结构，补齐交通短板，不断完善城市功能品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新建道路长度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配套设施完成率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已完工程验收合格率（%）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支付草原植被恢复费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支付林地草地植被恢复费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=20.11万元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=1675.74万元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该项指标未完成，存在偏差，偏差率为12%，偏差原因为：我单位在前期设定目标值时，为充分考虑项目实际情况，设定的目标不合理，下一年度改进措施：结合实际能力，设定更为合理的目标值。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增加重大质量安全事故发生频次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环保处罚事件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92.88分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昌吉州吉木萨尔县城市供热管网（二期）-天天家园换热站土地划拨补偿费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本项目用于支付昌吉州吉木萨尔县城市供热管网(二期）建设项目-天天家园换热站划拨土地补偿费按照15元/㎡收取，以上项目用地总面积为589㎡，划拨土地补偿费8835元。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累计支出资金0.88万元，资金执行率100%，资金拨付规范、专款专用，闭环管控到位。项目实际严格按计划完成昌吉州吉木萨尔县城市供热管网（二期）-天天家园换热站土地划拨补偿费足额兑付等全部既定任务，严格落实土地划拨相关政策要求，从源头保障供热管网项目合规建设，通过项目实施，完善了城市供热基础设施体系，切实保障群众冬季供暖需求，提升城市综合服务品质，建设单位满意度达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土地补偿面积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获得土地补偿费标准发放执行率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划拨土地补偿费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=8835元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保障用地手续正常办理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加快项目用地手续办理进度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昌吉市政欠款化解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528.55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528.55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481.87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528.55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528.55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481.87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化解昌吉市政共计六个项目欠款528.55万元。为提升城市形象，完善城市基础设施，实施吉木萨尔县供水改造工程建设项目、2017年满城阳光棚户区改造外配套项目、2020年城市公共设施道路维护项目、城区路缘石更换项目、城市修复项目、北庭特色小镇（五标），项目完成后，提高政府公信力，减少债务纠纷，使收款单位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截止2025年12月31日，本项目支出资金481.87万元，资金执行率91.17%，通过本项目的实施，化解欠款，提高政府公信力，减少债务纠纷。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该项指标未完成，存在偏差，偏差率为16.67%，偏差原因为：我单位在前期设定目标值时，为充分考虑项目实际情况，设定的目标不合理，下一年度改进措施：结合实际能力，设定更为合理的目标值。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本次支付金额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=528.55万元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=481.87万元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该项指标未完成，存在偏差，偏差率为8.83%，偏差原因为：我单位在前期设定目标值时，为充分考虑项目实际情况，设定的目标不合理，下一年度改进措施：结合实际能力，设定更为合理的目标值。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减少债务纠纷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85.04分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民事判决书涉案工程款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乌鲁木齐市银月灯具厂与吉木萨尔县住房和城乡建设局签订新增的3组交通信号灯采购及安装事宜，根据合同约定及审计确认的单价（268000元/组），需向乌鲁木齐市银月灯具厂支付3组交通信号灯工程款，合计804000元（计算方式268000元/组×3组）。通过项目实施，提高了政府公信力。使得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截止2025年12月31日，本项目支出80.4万元，资金执行率100%，通过本项目的实施，加强了源头化解、案结事了的处置保障能力，提高了政府公信力，促进了单位工程管理制度进一步完善。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交通信号灯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交通信号灯单价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=268000元/组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=268000元/组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成本总价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=804000元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该项指标未完成，存在偏差，偏差率为2.61%，偏差原因为：我单位在前期设定目标值时，为充分考虑项目实际情况，设定的目标不合理，下一年度改进措施：结合实际能力，设定更为合理的目标值。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物业奖励费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名称为住建局2025年政府预算-物业奖励费项目，根据物业服务考核评分标准解决吉木萨尔县住宅小区物业服务管理突出问题，全面提升物业服务管理水平，严格落实属地责任。该项目总投资12万元，项目于2025年1月开始，于2025年12月截止。通过本项目的实施，有效提升居民的生活质量，待项目实施完成，争取使受益居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9万元，预算执行率为75%，实际已完成根据物业服务考核评分标准解决吉木萨尔县住宅小区物业服务管理突出问题，全面提升物业服务管理水平，严格落实属地责任，考核物业公司15家，通过本项目的实施加强了物业服务企业规范化运营管理与责任落实，提升了小区物业服务质量、业主居住满意度与幸福感，促进了物业与业主之间和谐共处、小区长效治理及社区稳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考核物业公司数量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考核物业公司对小区的保洁服务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考核物业公司公共秩序维护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考核物业公司对小区绿化养护管理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对物业公司考核次数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奖励金标准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增加物业公司对社区服务质量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提高物业服务居民生活效率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93.75分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第三方技术单位开展住建系统风险普查资金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自治区三个县（市）国家自然灾害综合普查时点的房屋建筑和市政设施普查工作，前完成全区房屋建筑和市政设施风险普查工作，摸清全区房屋建筑和市政设施自然灾害风险底数，查明房屋建筑和市政设施抗灾能力，客观认识房屋建筑和市政设施灾害综合风险水平，为有效开展自然灾害防治工作、切实保障经济社会可持续发展提供权威的灾害风险信息和科学决策依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56万元，资金执行率100%，本项目实际完成100%，通过本项目的实施，加强了风险源头管控、全生命周期安全治理、城乡防灾基础能力，提升了房屋抗震、防火、防雷安全水平、综合防灾减灾能力，促进了城市更新与老旧房屋改造、数据共享与数字住建、安全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现存房屋建筑栋数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&gt;=96016套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=96016套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房屋普查信息采集准确率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技术服务费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降低环境灾害发生率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排除危房危险源数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蓉泰·锦绣天府公租房项目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吉木萨尔县住建局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吉木萨尔县住房和城乡建设局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蓉泰·锦绣天府公租房项目，依据保障性住房回购协议和吉县建字【2024】120号文件，该项目总投资398万元，蓉泰·锦绣天府总建筑面积地上约4335.71平方米，地下约503平方米，住房套数72套，按照配建成本价3056元/平方米进行回收核算。通过本项目的实施，有效提升居民的生活质量，待项目实施完成，争取使受益居民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398万元，预算执行率为100%，实际已完成改造公租房的小区1个，改造公租房72套；通过本项目的实施，有效改善居民的住房困难，缓解新市民新青年进城务工人员的住房压力，提升群众的幸福指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改造公租房的套数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改造公租房的小区数量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公租房改造完成合格率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资金按照进度支付及时率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蓉泰·锦绣天府公租房单套回购价格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&lt;=3056元/平方米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=3056元/平方米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改善居民居住条件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