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2025年吉木萨尔县北庭园、天地园、庭州湾及和谐园养护管理</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吉木萨尔县住建局本级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吉木萨尔县住建局本级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刘旭</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现在存在城市公园绿化养护成本高、管理标准不统一、专业化程度不足的现状。城区天地园、北庭园等4个公园共计185万平方米的绿地养护长期面临“重建设、轻管护”的困境，传统分散管理模式易出现养护标准参差不齐、资金使用效益不高、专业人员配置不足等问题，导致部分区域绿地景观效果难以持续保持，无法满足居民日益增长的优美生态环境需求。为提高城市公共绿地的养护专业化水平和资金使用效益，解决传统养护模式下技术力量不足、管理标准不一、监管考核弱化等问题，确保公园绿化养护工作常态化、精细化、规范化运行，特设立本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城市公园绿化养护服务费，吉木萨尔县城市公园绿化养护由县文投公司负责日常养护管理，依据县文投公司及县住建局签订的养护协议，以及公园考核管理办法，根据季度考核，2025年吉木萨尔县北庭园、天地园、庭州湾及和谐园养护管理1052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项目名称：2025年吉木萨尔县北庭园、天地园、庭州湾及和谐园养护管理。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项目主要内容：为提高城市环境质量，改善人居环境，2025年住建局安排城市公园养护费1052万元，由吉木萨尔县文投公司负责养护。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实施主体：吉木萨尔县住房和城乡建设局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实施情况：对城市4个公园共计185万平方米的面积进行养护，经过一年的养护，公园环境明显提升改善，2025年住建局安排城市公园养护费1052万元，由吉木萨尔县文投公司负责养护。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①日常养护与景观维护：负责园区绿化苗木、草坪、花卉的浇水、施肥、修剪、病虫害防治及补植补种，保持植物长势良好、景观效果优良。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②境卫生与设施管护：做好园区保洁、垃圾清运、公厕管理，维护园路、照明、座椅、护栏等公共设施完好，保障游园安全整洁。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③考核履约与费用结算：依据养护合同开展日常巡查、月度考核与验收，按考核结果规范办理养护经费支付，确保管养到位、资金合规。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单位内设机构：该项目由吉木萨尔县住房和城乡建设局园林办负责实施，负责人张继春。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本项目预算资金总额为1052万元，其中：财政资金为1052万元，其他资金为0万元。2024年实际收到预算资金1052万元，预算资金到位率为100%。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截至2025年12月31日，本项目实际支出1052万元，预算执行率100%，项目资金主要用于支付城市公园养护费1052万元，由吉木萨尔县文投公司负责养护。</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由吉木萨尔县丝路北庭文化旅游投资有限公司负责养护吉木萨尔县城市公园，2025年全年预计养护面积185万平方米，养护费用考核合格后，支付全年养护费1052万元。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“公园数量”指标，预期指标值为“大于等于4个”，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“公园养护面积”指标，预期指标值为“大于等于185万平方米”；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“按季度考核合格率”指标，预期指标值为“等于100%”。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“绿化养护合格率”指标，预期指标值为“等于95%”。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“服务时长”指标，预期指标值为“等于12个月”；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（2）项目成本指标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“本年支付项目款金额”指标，预期指标值为“小于等于1052万元/年”。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②社会成本指标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如无此类指标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“改善城市环境”指标，预期指标值为“改善”；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“公园日常运转率”指标，预期指标值为“等于100%”；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2024年项目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2025年吉木萨尔县北庭园、天地园、庭州湾及和谐园养护管理，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王磊（评价小组组长）：主要负责项目策划和监督，全面负责项目绩效评价报告的最终质量，对评价人员出具的最终报告质量进行复核，确保评估结果的客观性；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张继春（评价小组组员）：主要负责资料的收集，取证、数据统计分析；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热西旦（评价小组组员）：主要负责项目报告的制定，指标的研判，数据分析及报告撰写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10日-4月15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一是：在项目决策方面：立项充分，经请示县人民政府，同意支付吉木萨尔县丝路北庭文化旅游投资有限责任公司，2025年度城市公园绿化养护服务费。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项目管理方面：资金管理方面严格按照财务管理制度进行资金申请与支付，支付前经党组会议研究同意后经财务管理人员、项目负责人、财务分管领导、单位主要领导审核同意后进行拨付；工程管理方面我单位园林办对该项目进行监管实施，通过每月进行考核，进行监督管理，以督促项目落实。</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三是：项目产出方面：对城市4个公园共计185万平方米的面积进行养护，经过一年的养护，公园环境明显提升改善，2025年住建局安排城市公园养护费1052万元，由吉木萨尔县文投公司负责养护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公园绿化进行养护，日常保洁，园林设施设备的日常维护和管理，每年养护成本1052万元，改善城市环境，提高城市绿化。 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本项目立项符合；本项目立项符合《昌吉州人居环境绿化条例》中：“城市绿地的保护与管理”的内容，符合行业发展规划和政策要求；本项目立项符合《吉木萨尔县城市管理中心配置内设机构和人员编制规定》中职责范围中的“负责各类绿地的管理和运行工作”，属于我单位履职所需；本项目资金性质为“公共财政预算”功能分类为“业务类”经济分类为“县级财政类”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综上，该指标满分5分，根据评分标准得5分，本项目立项依据充分。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项目由吉木萨尔县丝路北庭文化旅游投资有限公司负责有养护的吉木萨尔县城市公园，全年养护面积185万平方米，事前已过必要的绩效评估、集体决策程序。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非基础建设类模板：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综上所述，本指标满分为3.00分，根据评分标准得3分，本项目立项程序合规。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为进一步提升城市整体形象，计划对县城4个公园绿地进行养护，养护面积为185万㎡。通过对县城公园绿化养护，日常保洁，园林设施设备的日常维护和管理，改善城市环境，提高城市绿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②该项目实际工作内容为：由吉木萨尔县丝路北庭文化旅游投资有限公司负责有养护的吉木萨尔县4个城市公园，全年养护面积185万平方米，养护费用按考核，养护费用1052万元。绩效目标与实际工作内容一致。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③该项目按照绩效目标完成数量指标、质量指标、时效指标、成本指标，完成了2025年养护指标，达到2025年目标效益，预期产出效益和效果符合正常的业绩水平。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④该项目批复的预算金额为1052万元，《项目支出绩效目标表》中预算金额为1052万元，预算确定的项目资金与预算确定的项目投资额相匹配。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6个，三级指标9个，定量指标8个，定性指标1个，指标量化率为89%，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该《项目绩效目标表》中，数量指标指标值为“公园个数4个，公园养护面积185万平方米”，三级指标的年度指标值与年度绩效目标中任务数一致。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本项目本项目预算编制根据项目合同进行编制，预算编制较科学且经过论证；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预算申请内容为1052万元，项目实际内容为本项目资金主要用于支付城市公园绿化养护费资金，预算确定资金量与实际工作任务相匹配。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本项目实际分配资金以本项目实际分配资金以具体考核结果为依据进行资金分配，预算资金分配依据充分。本项目实际到位资金1052万元，资金分配额度合理，与我单位实际需求相适应。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本项目预算资金为1052万元，其中：财政安排资金1052万元，其他资金0万元，实际到位资金1052万元，资金到位率=（实际到位资金/预算资金）×100.00%。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本项目实际支出资金1052万元，预算执行率=（实际支出资金/实际到位资金）×100.00%=（1052/1052）×100.00%=100%；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本项目合同、财务支出凭证等资料，本项目资金使用符合国家财经法规以及《吉木萨尔县住房和城乡建设局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综上所述，本指标满分为4分，根据评分标准得4分,本项目资金使用合规。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住房和城乡建设局资金管理办法》《吉木萨尔县公园管理考核办法》，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住房和城乡建设局资金管理办法》《吉木萨尔县住房和城乡建设局合同管理办法》《吉木萨尔县公园管理考核办法》等相关法律法规及管理规定，项目具备完整规范的立项程序；经查证项目实施过程资料，项目实施及考核等过程均按照采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②经现场查证会议纪要、项目合同书、财务支付凭证、考核资料等资料齐全并及时归档。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③本项目不存在调整。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④本项目实施所需要的项目人员和场地设备均已落实到位，具体涉及内容包括：为确保项目的顺利实施我单位成立了项目管理小组，人员均已配备到位，项目实施过程中所需的场地、水、电等配套也已到位。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项目产出类指标包括产出数量、产出质量、产出时效、产出成本四方面的内容，由项目产出类指标由4个二级指标和6个三级指标构成，权重分为30分，实际得分30分，得分率为100%。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“公园数量”指标：预期指标值为大于等于4个，实际完成指标值为4个，指标完成率为100%。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“公园养护面积”指标：预期指标值为大于等于185万平方米，实际完成指标值为185万平方米，指标完成率为100%。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“按季度考核合格率”指标：预期指标值为100%，实际完成指标值为100%，指标完成率为100%。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“绿化养护合格率”指标：预期指标值为100%，实际完成指标值为100%，指标完成率为100%。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“服务时长”指标：预期指标值为12个月，实际完成指标值为12个月，指标完成率为100%。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综上所述，本指标满分为4分，根据评分标准得4分。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“本年支付项目款金额”指标：预期指标值为小于等于1052万元/年，实际完成指标值为1052万元/年，指标完成率为100%。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综上所述，本指标满分为8分，根据评分标准得8分。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“改善城市环境”指标：预期指标值为有效改善，实际完成指标值为达成年度指标，指标完成率为100%。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“公园日常运转率”指标：预期指标值为100%，实际完成指标值为100%，指标完成率为100%。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本项目无该指标。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“受益群众满意度”指标：预期指标值为大于等于95%，实际完成指标值为95%，指标完成率为100%。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县财政按进度拨付专项资金，经分管领导、财务负责人审核后结算资金。实行转款专用，加强对资金使用情况的管理与检查，自觉接受审计部门的监督，杜绝挤占、截留、挪用资金发生，提高资金使用效益。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项目组织上，明确养护标准、作业频次、安全责任与考核条款，实现 “管养分离、专业运维”。建立 “周巡查、月考核、季复盘” 机制，现场核验苗木长势、绿地保洁、设施完好等情况，同步留存影像与台账，为费用支付提供真实依据。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资金管理上，严格执行预算刚性、专款专用、分级审批，养护经费全额纳入财政预算，按季度进度与考核结果分期拨付。支付流程实行 “养护申请 — 现场验收 — 资料审核 — 财务复核 — 领导审批 — 国库支付” 闭环，必备合同、发票、验收单、考核表等材料齐全，杜绝无依据支付、超范围支出。推行考核与支付挂钩，考核达标足额支付，未达标按比例扣减，连续不达标约谈整改，倒逼养护质量提升。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一、考核扣分力度精准度存在不足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北庭园、天地园、庭州湾、和谐园养护费用支付中，存在未严格执行不合格扣分、整改复核再考核扣分的情况，导致养护单位动力不足、管护标准下降。原因在于：考核细则不够细化，公园面积、植被类型、管护难度差异大，未按园区特点制定差异化评分标准，考核主观性较强；现场核验、巡查记录、影像资料、整改核验等考核扣分依据不够扎实。</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二、支付流程不够规范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北庭园、天地园、庭州湾、和谐园养护费用支付中，费用支付存在个别环节审批时限较长，影响按时拨付。原因在于：一是管理制度执行不到位，对支付要件、审批权限、时限要求宣贯不够，经办人员标准把握不一；二是信息化水平不高，仍以纸质台账为主，线上审批与痕迹管理不完善，易出现遗漏、错漏，增加资金管理风险。</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建议进一步健全量化考核、刚性挂钩、按效付费机制。一是细化完善四园养护考核细则，按园区类型、管护内容制定可量化、可核查的评分标准，明确扣分情形与扣减额度，避免主观打分、弹性过大；二是严格执行 “验收不合格不付款、整改不到位不付款”，将考核结果直接作为费用支付依据，加大对养护不到位、质量不达标问题的扣款力度；三是建立月度考核、季度汇总、年度评价机制，做到扣分有据、标准统一、公开透明，以严格考核提升资金使用精准度，倒逼养护单位提升管理水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d6b68c73-9e6a-496e-8ba0-43e00c777981"/>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