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吉木萨尔县人民政府办公室</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（1）、负责筹备和组织县人民政府召开各种会议及重大活动，并做好记录整理和重要情况等相关工作。</w:t>
      </w:r>
    </w:p>
    <w:p>
      <w:pPr>
        <w:spacing w:line="580" w:lineRule="exact"/>
        <w:ind w:firstLine="640"/>
        <w:jc w:val="both"/>
      </w:pPr>
      <w:r>
        <w:rPr>
          <w:rFonts w:ascii="仿宋_GB2312" w:hAnsi="仿宋_GB2312" w:eastAsia="仿宋_GB2312"/>
          <w:sz w:val="32"/>
        </w:rPr>
        <w:t>（2）、组织起草、审核、印发以县人民政府办公室名义发布的公文。</w:t>
      </w:r>
    </w:p>
    <w:p>
      <w:pPr>
        <w:spacing w:line="580" w:lineRule="exact"/>
        <w:ind w:firstLine="640"/>
        <w:jc w:val="both"/>
      </w:pPr>
      <w:r>
        <w:rPr>
          <w:rFonts w:ascii="仿宋_GB2312" w:hAnsi="仿宋_GB2312" w:eastAsia="仿宋_GB2312"/>
          <w:sz w:val="32"/>
        </w:rPr>
        <w:t>（3)、研究县人民政府各部门和各乡镇人民政府请示县人民政府的问题，提出审核意见，报人民政府领导审批。</w:t>
      </w:r>
    </w:p>
    <w:p>
      <w:pPr>
        <w:spacing w:line="580" w:lineRule="exact"/>
        <w:ind w:firstLine="640"/>
        <w:jc w:val="both"/>
      </w:pPr>
      <w:r>
        <w:rPr>
          <w:rFonts w:ascii="仿宋_GB2312" w:hAnsi="仿宋_GB2312" w:eastAsia="仿宋_GB2312"/>
          <w:sz w:val="32"/>
        </w:rPr>
        <w:t>(4)、根据县人民政府工作需要和县人民政府领导的请示，组织协调县人民政府有关部门工作，对有争议的问题提出处理意见报县人民政府领导审定。</w:t>
      </w:r>
    </w:p>
    <w:p>
      <w:pPr>
        <w:spacing w:line="580" w:lineRule="exact"/>
        <w:ind w:firstLine="640"/>
        <w:jc w:val="both"/>
      </w:pPr>
      <w:r>
        <w:rPr>
          <w:rFonts w:ascii="仿宋_GB2312" w:hAnsi="仿宋_GB2312" w:eastAsia="仿宋_GB2312"/>
          <w:sz w:val="32"/>
        </w:rPr>
        <w:t>(5)、督促检查县人民政府公文、会议决定事项及县人民政府领导同志有关指示的执行落实情况并跟踪调研，及时向县人民政府领导同志报告；负责县领导亲自进行督促检查的服务工作和组织协调工作。</w:t>
      </w:r>
    </w:p>
    <w:p>
      <w:pPr>
        <w:spacing w:line="580" w:lineRule="exact"/>
        <w:ind w:firstLine="640"/>
        <w:jc w:val="both"/>
      </w:pPr>
      <w:r>
        <w:rPr>
          <w:rFonts w:ascii="仿宋_GB2312" w:hAnsi="仿宋_GB2312" w:eastAsia="仿宋_GB2312"/>
          <w:sz w:val="32"/>
        </w:rPr>
        <w:t>(6)、组织和协同县人民政府有关部门根据人民政府的工作部署和县人民政府领导的指示，做好各个时期中心工作和专项工作的调查研究，收集信息，及时向县人民政府反映情况，为县人民政府贯彻上级指示，制定本地区社会发展战略和方针、政策、措施提供参考意见和可供选择的方案，当好参谋。</w:t>
      </w:r>
    </w:p>
    <w:p>
      <w:pPr>
        <w:spacing w:line="580" w:lineRule="exact"/>
        <w:ind w:firstLine="640"/>
        <w:jc w:val="both"/>
      </w:pPr>
      <w:r>
        <w:rPr>
          <w:rFonts w:ascii="仿宋_GB2312" w:hAnsi="仿宋_GB2312" w:eastAsia="仿宋_GB2312"/>
          <w:sz w:val="32"/>
        </w:rPr>
        <w:t>(7)、负责人大代表的建议、批评意见和政协委员提案的办理和答复工作。</w:t>
      </w:r>
    </w:p>
    <w:p>
      <w:pPr>
        <w:spacing w:line="580" w:lineRule="exact"/>
        <w:ind w:firstLine="640"/>
        <w:jc w:val="both"/>
      </w:pPr>
      <w:r>
        <w:rPr>
          <w:rFonts w:ascii="仿宋_GB2312" w:hAnsi="仿宋_GB2312" w:eastAsia="仿宋_GB2312"/>
          <w:sz w:val="32"/>
        </w:rPr>
        <w:t>(8)、负责做好县人民政府公文处理、纪要、通信、印信管理和县人民政府、县政府办公室档案收集、整理等方面的工作。</w:t>
      </w:r>
    </w:p>
    <w:p>
      <w:pPr>
        <w:spacing w:line="580" w:lineRule="exact"/>
        <w:ind w:firstLine="640"/>
        <w:jc w:val="both"/>
      </w:pPr>
      <w:r>
        <w:rPr>
          <w:rFonts w:ascii="仿宋_GB2312" w:hAnsi="仿宋_GB2312" w:eastAsia="仿宋_GB2312"/>
          <w:sz w:val="32"/>
        </w:rPr>
        <w:t>(9)、组织县人民政府机关的各项公益活动。</w:t>
      </w:r>
    </w:p>
    <w:p>
      <w:pPr>
        <w:spacing w:line="580" w:lineRule="exact"/>
        <w:ind w:firstLine="640"/>
        <w:jc w:val="both"/>
      </w:pPr>
      <w:r>
        <w:rPr>
          <w:rFonts w:ascii="仿宋_GB2312" w:hAnsi="仿宋_GB2312" w:eastAsia="仿宋_GB2312"/>
          <w:sz w:val="32"/>
        </w:rPr>
        <w:t>(10)、承担县外事办公室日常工作。</w:t>
      </w:r>
    </w:p>
    <w:p>
      <w:pPr>
        <w:spacing w:line="580" w:lineRule="exact"/>
        <w:ind w:firstLine="640"/>
        <w:jc w:val="both"/>
      </w:pPr>
      <w:r>
        <w:rPr>
          <w:rFonts w:ascii="仿宋_GB2312" w:hAnsi="仿宋_GB2312" w:eastAsia="仿宋_GB2312"/>
          <w:sz w:val="32"/>
        </w:rPr>
        <w:t>(11)、负责县电子政务推广、应用及协调服务工作。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吉木萨尔县人民政府办公室无下属预算单位。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2025年度收入总计1,524.79万元，</w:t>
      </w:r>
      <w:r>
        <w:rPr>
          <w:rFonts w:ascii="仿宋_GB2312" w:hAnsi="仿宋_GB2312" w:eastAsia="仿宋_GB2312"/>
          <w:b w:val="0"/>
          <w:sz w:val="32"/>
        </w:rPr>
        <w:t>其中：本年收入合计1,512.75万元，使用非财政拨款结余（含专用结余）0.00万元，年初结转和结余12.04万元。</w:t>
      </w:r>
    </w:p>
    <w:p>
      <w:pPr>
        <w:spacing w:line="580" w:lineRule="exact"/>
        <w:ind w:firstLine="640"/>
        <w:jc w:val="both"/>
      </w:pPr>
      <w:r>
        <w:rPr>
          <w:rFonts w:ascii="仿宋_GB2312" w:hAnsi="仿宋_GB2312" w:eastAsia="仿宋_GB2312"/>
          <w:b/>
          <w:sz w:val="32"/>
        </w:rPr>
        <w:t>2025年度支出总计1,524.79万元，</w:t>
      </w:r>
      <w:r>
        <w:rPr>
          <w:rFonts w:ascii="仿宋_GB2312" w:hAnsi="仿宋_GB2312" w:eastAsia="仿宋_GB2312"/>
          <w:b w:val="0"/>
          <w:sz w:val="32"/>
        </w:rPr>
        <w:t>其中：本年支出合计1,512.75万元，结余分配0.00万元，年末结转和结余12.04万元。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增加70.70万元，增长4.86%，主要原因是：本年在职人员增加，在职人员工资普调、社保、公积金、职业年金基数增加，人员经费增加。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本年收入1,512.75万元，</w:t>
      </w:r>
      <w:r>
        <w:rPr>
          <w:rFonts w:ascii="仿宋_GB2312" w:hAnsi="仿宋_GB2312" w:eastAsia="仿宋_GB2312"/>
          <w:b w:val="0"/>
          <w:sz w:val="32"/>
        </w:rPr>
        <w:t>其中：财政拨款收入1,512.12万元，占99.96%；上级补助收入0.00万元，占0.00%；事业收入0.00万元，占0.00%；经营收入0.00万元，占0.00%；附属单位上缴收入0.00万元，占0.00%；其他收入0.63万元，占0.04%。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本年支出1,512.75万元，</w:t>
      </w:r>
      <w:r>
        <w:rPr>
          <w:rFonts w:ascii="仿宋_GB2312" w:hAnsi="仿宋_GB2312" w:eastAsia="仿宋_GB2312"/>
          <w:b w:val="0"/>
          <w:sz w:val="32"/>
        </w:rPr>
        <w:t>其中：基本支出1,168.78万元，占77.26%；项目支出343.97万元，占22.74%；上缴上级支出0.00万元，占0.00%；经营支出0.00万元，占0.00%；对附属单位补助支出0.00万元，占0.00%。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2025年度财政拨款收入总计1,512.12万元，</w:t>
      </w:r>
      <w:r>
        <w:rPr>
          <w:rFonts w:ascii="仿宋_GB2312" w:hAnsi="仿宋_GB2312" w:eastAsia="仿宋_GB2312"/>
          <w:b w:val="0"/>
          <w:sz w:val="32"/>
        </w:rPr>
        <w:t>其中：年初财政拨款结转和结余0.00万元，本年财政拨款收入1,512.12万元。</w:t>
      </w:r>
      <w:r>
        <w:rPr>
          <w:rFonts w:ascii="仿宋_GB2312" w:hAnsi="仿宋_GB2312" w:eastAsia="仿宋_GB2312"/>
          <w:b/>
          <w:sz w:val="32"/>
        </w:rPr>
        <w:t>财政拨款支出总计1,512.12万元，</w:t>
      </w:r>
      <w:r>
        <w:rPr>
          <w:rFonts w:ascii="仿宋_GB2312" w:hAnsi="仿宋_GB2312" w:eastAsia="仿宋_GB2312"/>
          <w:b w:val="0"/>
          <w:sz w:val="32"/>
        </w:rPr>
        <w:t>其中：年末财政拨款结转和结余0.00万元，本年财政拨款支出1,512.12万元。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增加70.60万元，增长4.90%，主要原因是：本年在职人员增加，在职人员工资普调、社保、公积金、职业年金基数增加，人员经费增加。</w:t>
      </w:r>
      <w:r>
        <w:rPr>
          <w:rFonts w:ascii="仿宋_GB2312" w:hAnsi="仿宋_GB2312" w:eastAsia="仿宋_GB2312"/>
          <w:b/>
          <w:sz w:val="32"/>
        </w:rPr>
        <w:t>与年初预算相比，</w:t>
      </w:r>
      <w:r>
        <w:rPr>
          <w:rFonts w:ascii="仿宋_GB2312" w:hAnsi="仿宋_GB2312" w:eastAsia="仿宋_GB2312"/>
          <w:b w:val="0"/>
          <w:sz w:val="32"/>
        </w:rPr>
        <w:t>年初预算数1,397.23万元，决算数1,512.12万元，预决算差异率8.22%，主要原因是：本年在职人员增加，年中追加人员经费及人员工资、社保、公积金基数调增部分资金，导致预决算存在差异。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行政运行、事业运行等重点支出，体现在有关支出科目中。</w:t>
      </w:r>
    </w:p>
    <w:p>
      <w:pPr>
        <w:spacing w:line="580" w:lineRule="exact"/>
        <w:ind w:firstLine="640"/>
        <w:jc w:val="both"/>
      </w:pPr>
      <w:r>
        <w:rPr>
          <w:rFonts w:ascii="仿宋_GB2312" w:hAnsi="仿宋_GB2312" w:eastAsia="仿宋_GB2312"/>
          <w:b w:val="0"/>
          <w:sz w:val="32"/>
        </w:rPr>
        <w:t>按照支出功能分类，一般公共服务支出（类）政府办公厅（室）及相关机构事务（款）行政运行（项）的支出占本年财政拨款支出总额的比重最高，2025年度决算数为747.58万元，占比49.44%，主要用于工资福利支出、商品服务支出、政府救助项目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2025年度一般公共预算财政拨款支出1,512.12万元，</w:t>
      </w:r>
      <w:r>
        <w:rPr>
          <w:rFonts w:ascii="仿宋_GB2312" w:hAnsi="仿宋_GB2312" w:eastAsia="仿宋_GB2312"/>
          <w:b w:val="0"/>
          <w:sz w:val="32"/>
        </w:rPr>
        <w:t>占本年支出合计的99.96%。</w:t>
      </w:r>
      <w:r>
        <w:rPr>
          <w:rFonts w:ascii="仿宋_GB2312" w:hAnsi="仿宋_GB2312" w:eastAsia="仿宋_GB2312"/>
          <w:b/>
          <w:sz w:val="32"/>
        </w:rPr>
        <w:t>与上年相比，</w:t>
      </w:r>
      <w:r>
        <w:rPr>
          <w:rFonts w:ascii="仿宋_GB2312" w:hAnsi="仿宋_GB2312" w:eastAsia="仿宋_GB2312"/>
          <w:b w:val="0"/>
          <w:sz w:val="32"/>
        </w:rPr>
        <w:t>增加70.60万元，增长4.90%，主要原因是：本年在职人员增加，在职人员工资调增、社保、公积金基数调增，人员经费增加。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年初预算数1,397.23万元，决算数1,512.12万元，预决算差异率8.22%，主要原因是：本年在职人员增加，年中追加人员经费及人员工资、社保、公积金基数调增部分资金，导致预决算存在差异。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1.一般公共服务支出（类）910.40万元，占60.21%。</w:t>
      </w:r>
    </w:p>
    <w:p>
      <w:pPr>
        <w:spacing w:line="580" w:lineRule="exact"/>
        <w:ind w:firstLine="640"/>
        <w:jc w:val="both"/>
      </w:pPr>
      <w:r>
        <w:rPr>
          <w:rFonts w:ascii="仿宋_GB2312" w:hAnsi="仿宋_GB2312" w:eastAsia="仿宋_GB2312"/>
          <w:b w:val="0"/>
          <w:sz w:val="32"/>
        </w:rPr>
        <w:t>2.社会保障和就业支出（类）146.24万元，占9.67%。</w:t>
      </w:r>
    </w:p>
    <w:p>
      <w:pPr>
        <w:spacing w:line="580" w:lineRule="exact"/>
        <w:ind w:firstLine="640"/>
        <w:jc w:val="both"/>
      </w:pPr>
      <w:r>
        <w:rPr>
          <w:rFonts w:ascii="仿宋_GB2312" w:hAnsi="仿宋_GB2312" w:eastAsia="仿宋_GB2312"/>
          <w:b w:val="0"/>
          <w:sz w:val="32"/>
        </w:rPr>
        <w:t>3.卫生健康支出（类）57.15万元，占3.78%。</w:t>
      </w:r>
    </w:p>
    <w:p>
      <w:pPr>
        <w:spacing w:line="580" w:lineRule="exact"/>
        <w:ind w:firstLine="640"/>
        <w:jc w:val="both"/>
      </w:pPr>
      <w:r>
        <w:rPr>
          <w:rFonts w:ascii="仿宋_GB2312" w:hAnsi="仿宋_GB2312" w:eastAsia="仿宋_GB2312"/>
          <w:b w:val="0"/>
          <w:sz w:val="32"/>
        </w:rPr>
        <w:t>4.农林水支出（类）342.00万元，占22.62%。</w:t>
      </w:r>
    </w:p>
    <w:p>
      <w:pPr>
        <w:spacing w:line="580" w:lineRule="exact"/>
        <w:ind w:firstLine="640"/>
        <w:jc w:val="both"/>
      </w:pPr>
      <w:r>
        <w:rPr>
          <w:rFonts w:ascii="仿宋_GB2312" w:hAnsi="仿宋_GB2312" w:eastAsia="仿宋_GB2312"/>
          <w:b w:val="0"/>
          <w:sz w:val="32"/>
        </w:rPr>
        <w:t>5.住房保障支出（类）56.34万元，占3.73%。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1.一般公共服务支出（类）政府办公厅（室）及相关机构事务（款）行政运行（项）：支出决算数为747.58万元，比上年决算增加19.06万元，增长2.62%，主要原因是：人员工资增加及补发上年调整数。</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160.85万元，比上年决算增加43.83万元，增长37.46%，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1.97万元，比上年决算减少30.19万元，下降93.87%，主要原因是：本年度减少了政府网站改版升级项目，经费减少。</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4.一般公共服务支出（类）组织事务（款）其他组织事务支出（项）：支出决算数为0.00万元，比上年决算减少2.12万元，下降100.00%，主要原因是：本年度工作队人员补助，随人员变动，经费减少。</w:t>
      </w:r>
    </w:p>
    <w:p>
      <w:pPr>
        <w:spacing w:line="580" w:lineRule="exact"/>
        <w:ind w:firstLine="640"/>
        <w:jc w:val="both"/>
      </w:pPr>
      <w:r>
        <w:rPr>
          <w:rFonts w:ascii="仿宋_GB2312" w:hAnsi="仿宋_GB2312" w:eastAsia="仿宋_GB2312"/>
          <w:b w:val="0"/>
          <w:sz w:val="32"/>
        </w:rPr>
        <w:t>5.科学技术支出（类）科技条件与服务（款）其他科技条件与服务支出（项）：支出决算数为0.00万元，比上年决算减少6.60万元，下降100.00%，主要原因是：比上年减少了AK替代经费。</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6.社会保障和就业支出（类）行政事业单位养老支出（款）行政单位离退休（项）：支出决算数为15.11万元，比上年决算增加2.22万元，增长17.22%，主要原因是：本年增加退休人员基础绩效奖，退休费支出增加。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68.90万元，比上年决算增加3.25万元，增长4.95%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62.23万元，比上年决算增加14.93万元，增长31.56%，主要原因是：本年新增调出人员，职业年金做实，缴费支出增加，并做实了2016年职业年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9.卫生健康支出（类）行政事业单位医疗（款）行政单位医疗（项）：支出决算数为27.60万元，比上年决算增加2.74万元，增长11.02%，主要原因是：本年在职人员工资基数调增，医疗缴费基数上涨，相应支出增加。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10.卫生健康支出（类）行政事业单位医疗（款）事业单位医疗（项）：支出决算数为12.20万元，比上年决算增加4.18万元，增长52.12%，主要原因是：本年在职人员增加，事业单位医疗支出较上年增加。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17.35万元，比上年决算增加15.30万元，增长746.34%，主要原因是：本年在职人员工资基数调增，医疗补助缴费基数上涨并调增缴费比例，相应支出增加。</w:t>
      </w:r>
    </w:p>
    <w:p>
      <w:pPr>
        <w:spacing w:line="580" w:lineRule="exact"/>
        <w:ind w:firstLine="640"/>
        <w:jc w:val="both"/>
      </w:pPr>
      <w:r>
        <w:rPr>
          <w:rFonts w:ascii="仿宋_GB2312" w:hAnsi="仿宋_GB2312" w:eastAsia="仿宋_GB2312"/>
          <w:b w:val="0"/>
          <w:sz w:val="32"/>
        </w:rPr>
        <w:t>12.农林水支出（类）巩固脱贫攻坚成果衔接乡村振兴（款）其他巩固脱贫攻坚成果衔接乡村振兴支出（项）：支出决算数为342.00万元，比上年决算增加0.00万元，增长0.00%，主要原因是：本年度政府救助项目与上年一致，无变动。</w:t>
      </w:r>
    </w:p>
    <w:p>
      <w:pPr>
        <w:spacing w:line="580" w:lineRule="exact"/>
        <w:ind w:firstLine="640"/>
        <w:jc w:val="both"/>
      </w:pPr>
      <w:r>
        <w:rPr>
          <w:rFonts w:ascii="仿宋_GB2312" w:hAnsi="仿宋_GB2312" w:eastAsia="仿宋_GB2312"/>
          <w:b w:val="0"/>
          <w:sz w:val="32"/>
        </w:rPr>
        <w:t>13.住房保障支出（类）住房改革支出（款）住房公积金（项）：支出决算数为56.34万元，比上年决算增加4.00万元，增长7.64%，主要原因是：本年在职人员工资基数调增，公积金缴费基数上涨，相应支出增加。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2025年度一般公共预算财政拨款基本支出1,168.16万元，其中：</w:t>
      </w:r>
      <w:r>
        <w:rPr>
          <w:rFonts w:ascii="仿宋_GB2312" w:hAnsi="仿宋_GB2312" w:eastAsia="仿宋_GB2312"/>
          <w:b/>
          <w:sz w:val="32"/>
        </w:rPr>
        <w:t>人员经费849.76万元，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spacing w:line="580" w:lineRule="exact"/>
        <w:ind w:firstLine="640"/>
        <w:jc w:val="both"/>
      </w:pPr>
      <w:r>
        <w:rPr>
          <w:rFonts w:ascii="仿宋_GB2312" w:hAnsi="仿宋_GB2312" w:eastAsia="仿宋_GB2312"/>
          <w:b/>
          <w:sz w:val="32"/>
        </w:rPr>
        <w:t>公用经费318.40万元，</w:t>
      </w:r>
      <w:r>
        <w:rPr>
          <w:rFonts w:ascii="仿宋_GB2312" w:hAnsi="仿宋_GB2312" w:eastAsia="仿宋_GB2312"/>
          <w:b w:val="0"/>
          <w:sz w:val="32"/>
        </w:rPr>
        <w:t>包括：办公费、印刷费、水费、电费、邮电费、物业管理费、差旅费、因公出国（境）费用、维修（护）费、专用燃料费、劳务费、委托业务费、工会经费、公务用车运行维护费、其他交通费用、其他商品和服务支出、办公设备购置、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2025年度财政拨款“三公”经费支出36.56万元，</w:t>
      </w:r>
      <w:r>
        <w:rPr>
          <w:rFonts w:ascii="仿宋_GB2312" w:hAnsi="仿宋_GB2312" w:eastAsia="仿宋_GB2312"/>
          <w:b w:val="0"/>
          <w:sz w:val="32"/>
        </w:rPr>
        <w:t>比上年增加3.04万元，增长9.07%，主要原因是：本年外事服务中心出访蒙古国，因公出国（境）费用较上年增加。</w:t>
      </w:r>
      <w:r>
        <w:rPr>
          <w:rFonts w:ascii="仿宋_GB2312" w:hAnsi="仿宋_GB2312" w:eastAsia="仿宋_GB2312"/>
          <w:b w:val="0"/>
          <w:sz w:val="32"/>
        </w:rPr>
        <w:t>其中：因公出国（境）费用支出3.05万元，占8.34%，比上年增加3.05万元，增长100.00%，主要原因是：本年外事服务中心出访蒙古国，因公出国（境）费用较上年增加。</w:t>
      </w:r>
      <w:r>
        <w:rPr>
          <w:rFonts w:ascii="仿宋_GB2312" w:hAnsi="仿宋_GB2312" w:eastAsia="仿宋_GB2312"/>
          <w:b w:val="0"/>
          <w:sz w:val="32"/>
        </w:rPr>
        <w:t>公务用车购置及运行维护费支出33.51万元，占91.66%，比上年减少0.01万元，下降0.03%，主要原因是：严格落实中央八项规定精神，厉行节约，减少公务用车运行维护费。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因公出国（境）费用3.05万元，开支内容包括本年外事服务中心出访蒙古国，因公出国（境）费用较上年增加。单位全年安排的因公出国（境）团组1个，因公出国（境）3人次。</w:t>
      </w:r>
    </w:p>
    <w:p>
      <w:pPr>
        <w:spacing w:line="580" w:lineRule="exact"/>
        <w:ind w:firstLine="640"/>
        <w:jc w:val="both"/>
      </w:pPr>
      <w:r>
        <w:rPr>
          <w:rFonts w:ascii="仿宋_GB2312" w:hAnsi="仿宋_GB2312" w:eastAsia="仿宋_GB2312"/>
          <w:b w:val="0"/>
          <w:sz w:val="32"/>
        </w:rPr>
        <w:t>公务用车购置及运行维护费33.51万元，其中：公务用车购置费0.00万元，公务用车运行维护费33.51万元。公务用车运行维护费开支内容包括车辆加油费、维修费、保险费、审车费、过路费等。公务用车购置数0辆，公务用车保有量11辆。国有资产占用情况中固定资产车辆3辆，与公务用车保有量差异原因是：我单位差异车辆为借用车辆，车辆费用由本单位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47.05万元，决算数36.56万元，预决算差异率-22.30%，主要原因是：严格落实中央八项规定精神，厉行节约，减少经费支出。其中：因公出国（境）费用全年预算数3.05万元，决算数3.05万元，预决算差异率0.00%，主要原因是：严格按照预算执行，预决算无差异。公务用车购置费全年预算数0.00万元，决算数0.00万元，预决算差异率0.00%，主要原因是：本单位无公务用车购置费。公务用车运行维护费全年预算数44.00万元，决算数33.51万元，预决算差异率-23.84%，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人民政府办公室（行政单位和参照公务员法管理事业单位）机关运行经费支出318.40万元，比上年增加2.54万元，增长0.80%，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2025年度政府采购支出总额31.42万元，其中：政府采购货物支出7.72万元、政府采购工程支出2.90万元、政府采购服务支出20.80万元。</w:t>
      </w:r>
    </w:p>
    <w:p>
      <w:pPr>
        <w:spacing w:line="580" w:lineRule="exact"/>
        <w:ind w:firstLine="640"/>
        <w:jc w:val="both"/>
      </w:pPr>
      <w:r>
        <w:rPr>
          <w:rFonts w:ascii="仿宋_GB2312" w:hAnsi="仿宋_GB2312" w:eastAsia="仿宋_GB2312"/>
          <w:b w:val="0"/>
          <w:sz w:val="32"/>
        </w:rPr>
        <w:t>授予中小企业合同金额27.14万元，占政府采购支出总额的86.38%，其中：授予小微企业合同金额25.82万元，占政府采购支出总额的82.18%。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162.84平方米，价值37.91万元。车辆3辆，价值107.87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1,524.79万元，实际执行总额1,512.75万元；预算绩效评价项目1个，全年预算数342.00万元，全年执行数342.00万元。预算绩效管理取得的成效：一是我单位明确职责分工和成本控制要求，严格按照资金管理办法，实行多重审批控制财政经费的支出，科学地组织实施成本控制；二是支出严格控制在预算范围内，严格控制成本，本着节约成本，防止资源浪费的原则将资金效率发挥最大化。发现的问题及原因：一是部分业务人员绩效管理意识有待增强，未能全面深入认识理解绩效管理工作的意义。二是绩效管理经验不足，预算绩效管理工作有待进一步落实。三是绩效指标的明确性、可衡量性、相关性还需进一步提升。四是预算精细化管理还需完善，预算编制管理水平仍有进一步提升的空间。下一步改进措施：一是改进措施加大绩效工作宣传力度，强化绩效理念。二是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吉木萨尔县人民政府办公室</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1,397.23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1,524.79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1,512.75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2,928.46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3,049.58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3,025.50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2,928.46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3,049.58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3,025.50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紧紧围绕习近平新时代中国特色社会主义思想以及习近平总书记在考察中央办公厅工作时提出的“五个坚持”重要要求，全面推动政府办工作高质量发展，奋力开创“三服务”事业发展新局面，推进政府部门的办事效率、行政审批流程优化，公共服务满意度提升，体现政府治理能力；促进社会稳定、廉政建设，增加政府透明度、公众参与度；评估县政府在推动县域经济发展中的成效，为未来发展政策制定提供依据。保障县领导视察、调研等各项工作的正常开展；围绕政府决策部署和中心工作，组织召开各类会议；以文辅助政起草政府工作报告、政府全体会议报告等各类综合文稿；加强对全县民生工程、重大事件的督查督办，确保政令畅通、工作落实。计划完成关注民生督办各类事项15条；承办县政府党组会、常务会、专题会等重大会议300次；办理县政府收文、发文、起草文稿500件；政府网站信息公开、政策解读600条；反映政府发展动态的政府调研报告、约稿、信息450篇；各类案件办结率达到100%。提升保密综合防范能力积极改进督查工作的新思路、新方法，突出督查工作的精准性和实效性，有效推动县委、县政府决策部署的贯彻落实。持续加强纪律作风建设，严格执行中央八项规定及其实施细则精神，筑牢廉洁自律底线。</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1524.79万元，实际支出数1512.75万元，资金执行率99.92%，实际已完成一是以“快”为标准抓好督查督办。以深入开展各类政务平台民生投诉久拖未决问题集中整治工作为切入点，构建“多渠道接收、全流程督办、高效率落实”办理机制，切实为群众解决急难愁盼问题，全年办理各类诉求32件（其中：中国政府网民生诉求留言15条），办结答复率100%；二是以文辅政强参谋。紧扣县委、县政府决策部署和领导工作思路，高质量完成《政府工作报告》、政府全体会议等核心文稿起草审核，全年撰写综合性文稿500余篇；三是以会务提效强保障。紧盯会前准备、会中服务、会后落实各环节，做好会议服务保障工作，精心筹备召开常务会10次、党组会9次，各类专题会300次，确保会议决定事项有效传达落实；四是政务公开优服务，数字工作开新局。规范管理政府网站与政务新媒体建设，不断优化政府网站服务功能，增设“智能搜索、一号登录、智能机器人、适老化服务”等功能，不断提升为民服务时效。截至目前，网站浏览量达241.3万次，办理县政府收文、发文、起草文稿500件。聚焦关键领域推进政务公开，今年以来公开发布各类政务信息11188条（其中，政策解读回应及公开重点领域信息602条，概况类信息156条，政务动态信息7390条，信息公开目录信息3040条）；五是以“准”为关键做好政务信息服务。坚持紧贴重大决策报送信息、紧跟发展大局反映情况的原则，围绕县委、县政府工作重点积极上报各类重要举措及经验做法。截至目前，累计报送动态信息230篇，约稿150篇，国办信息摘报、政务情况交流及重要信息选题共120余篇，被区州采用72篇。</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关注民生督办各类事项</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&gt;=15条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吉木萨尔县人民政府办公室班子2024年度工作总结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承办县政府党组会、常务会、专题会等重大会议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&gt;=300次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吉木萨尔县人民政府办公室班子2024年度工作总结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办理县政府收文、发文、起草文稿</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吉木萨尔县人民政府办公室班子2024年度工作总结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=500件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政府网站信息公开、政策解读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&gt;=600条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吉木萨尔县人民政府办公室班子2024年度工作总结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=602条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反映政府发展动态的政府调研报告、约稿、信息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&gt;=450篇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吉木萨尔县人民政府办公室班子2024年度工作总结吉木萨尔县人民政府办公室班子2024年度工作总结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=452篇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各类案件办结率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吉木萨尔县人民政府办公室班子2024年度工作总结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政府救助保险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吉木萨尔县人民政府办公室</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政府救助保险不仅在经济上给与受灾群众直接帮助，更在社会层面解决了政府在灾害救助和突发事件应对过程中的诸多难题，有效降低自然灾害给职工造成的经济损失，减少返贫的风险，为维护社会的稳定、人民安居乐业建起了一道防护屏障。2025年政府救助保险经费，投保险每人40元，投保人数达到85500人，政府救助保险覆盖率达到100%，争取受保障人群满意度不低于95%。通过该项目实施后，进一步救助保险惠及大众，不断提高人民主权防范和应对意外伤害事故的风险能力，有效扩大救助范围。</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342万元，资金执行率100%。该项目切实保障了群众基本生活、重点关系弱势群体，充分发挥保险保障和风险管理职能，通过开办“保险+救助+服务”模式，促进产业发展，将有可能影响全县群众基本生活的重大风险全部纳入保障范围，从而保障了全县农民增产增收和生活稳定，助力了当地经济发展和社会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85500人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投保险种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政府救助保险覆盖率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保单保险期限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政府救助保险单位成本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保障全县农民增产增收和生活稳定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有效报告</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有效扩大救助范围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有效扩大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受保障人群满意度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