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吉木萨尔县人大常委会办公室</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1.在本行政区域内，保证宪法、法律、行政法规和上级人民代表大会及其常务委员会决议的遵守和执行。</w:t>
      </w:r>
    </w:p>
    <w:p>
      <w:pPr>
        <w:spacing w:line="580" w:lineRule="exact"/>
        <w:ind w:firstLine="640"/>
        <w:jc w:val="both"/>
      </w:pPr>
      <w:r>
        <w:rPr>
          <w:rFonts w:ascii="仿宋_GB2312" w:hAnsi="仿宋_GB2312" w:eastAsia="仿宋_GB2312"/>
          <w:sz w:val="32"/>
        </w:rPr>
        <w:t>2.领导或者主持本级人民代表大会代表的选举。</w:t>
      </w:r>
    </w:p>
    <w:p>
      <w:pPr>
        <w:spacing w:line="580" w:lineRule="exact"/>
        <w:ind w:firstLine="640"/>
        <w:jc w:val="both"/>
      </w:pPr>
      <w:r>
        <w:rPr>
          <w:rFonts w:ascii="仿宋_GB2312" w:hAnsi="仿宋_GB2312" w:eastAsia="仿宋_GB2312"/>
          <w:sz w:val="32"/>
        </w:rPr>
        <w:t>3.召集本级人民代表大会议。</w:t>
      </w:r>
    </w:p>
    <w:p>
      <w:pPr>
        <w:spacing w:line="580" w:lineRule="exact"/>
        <w:ind w:firstLine="640"/>
        <w:jc w:val="both"/>
      </w:pPr>
      <w:r>
        <w:rPr>
          <w:rFonts w:ascii="仿宋_GB2312" w:hAnsi="仿宋_GB2312" w:eastAsia="仿宋_GB2312"/>
          <w:sz w:val="32"/>
        </w:rPr>
        <w:t>4.讨论、决定本行政区域内的政治、经济、教育、科学、文化、卫生、环境和资源保护、民政、民族等工作的重大事项。</w:t>
      </w:r>
    </w:p>
    <w:p>
      <w:pPr>
        <w:spacing w:line="580" w:lineRule="exact"/>
        <w:ind w:firstLine="640"/>
        <w:jc w:val="both"/>
      </w:pPr>
      <w:r>
        <w:rPr>
          <w:rFonts w:ascii="仿宋_GB2312" w:hAnsi="仿宋_GB2312" w:eastAsia="仿宋_GB2312"/>
          <w:sz w:val="32"/>
        </w:rPr>
        <w:t>5.根据本级人民政府的建议，决定对本行政区域内的国民经济和社会发展、预算的部分变更。</w:t>
      </w:r>
    </w:p>
    <w:p>
      <w:pPr>
        <w:spacing w:line="580" w:lineRule="exact"/>
        <w:ind w:firstLine="640"/>
        <w:jc w:val="both"/>
      </w:pPr>
      <w:r>
        <w:rPr>
          <w:rFonts w:ascii="仿宋_GB2312" w:hAnsi="仿宋_GB2312" w:eastAsia="仿宋_GB2312"/>
          <w:sz w:val="32"/>
        </w:rPr>
        <w:t>6.监督本级人民政府、人民法院和人民检察院的工作，联系本级人民代表大会代表，受理人民群众对上述机关和国家工作人员的申诉和意见。</w:t>
      </w:r>
    </w:p>
    <w:p>
      <w:pPr>
        <w:spacing w:line="580" w:lineRule="exact"/>
        <w:ind w:firstLine="640"/>
        <w:jc w:val="both"/>
      </w:pPr>
      <w:r>
        <w:rPr>
          <w:rFonts w:ascii="仿宋_GB2312" w:hAnsi="仿宋_GB2312" w:eastAsia="仿宋_GB2312"/>
          <w:sz w:val="32"/>
        </w:rPr>
        <w:t>7.撤销下一级人民代表大会及其常务委员会的不适当的决议。</w:t>
      </w:r>
    </w:p>
    <w:p>
      <w:pPr>
        <w:spacing w:line="580" w:lineRule="exact"/>
        <w:ind w:firstLine="640"/>
        <w:jc w:val="both"/>
      </w:pPr>
      <w:r>
        <w:rPr>
          <w:rFonts w:ascii="仿宋_GB2312" w:hAnsi="仿宋_GB2312" w:eastAsia="仿宋_GB2312"/>
          <w:sz w:val="32"/>
        </w:rPr>
        <w:t>8.撤销本级人民政府的不适当的决定和命令。</w:t>
      </w:r>
    </w:p>
    <w:p>
      <w:pPr>
        <w:spacing w:line="580" w:lineRule="exact"/>
        <w:ind w:firstLine="640"/>
        <w:jc w:val="both"/>
      </w:pPr>
      <w:r>
        <w:rPr>
          <w:rFonts w:ascii="仿宋_GB2312" w:hAnsi="仿宋_GB2312" w:eastAsia="仿宋_GB2312"/>
          <w:sz w:val="32"/>
        </w:rPr>
        <w:t>9.在本级人民代表大会闭会期间，决定副县长的个别任免；在县长和人民法院长、人民检察院检察长因故不能担任职务的时候，从本级人民政府、人民法院、人民检察院副职领导人员中决定代理的人选；决定代理检察长，须报上一级人民检察院和人民代表大会常务委员会备案。</w:t>
      </w:r>
    </w:p>
    <w:p>
      <w:pPr>
        <w:spacing w:line="580" w:lineRule="exact"/>
        <w:ind w:firstLine="640"/>
        <w:jc w:val="both"/>
      </w:pPr>
      <w:r>
        <w:rPr>
          <w:rFonts w:ascii="仿宋_GB2312" w:hAnsi="仿宋_GB2312" w:eastAsia="仿宋_GB2312"/>
          <w:sz w:val="32"/>
        </w:rPr>
        <w:t>10.根据县长的提名，决定本级人民政府局长、委员会主任、科长的任免，报上一级人民政府备案。</w:t>
      </w:r>
    </w:p>
    <w:p>
      <w:pPr>
        <w:spacing w:line="580" w:lineRule="exact"/>
        <w:ind w:firstLine="640"/>
        <w:jc w:val="both"/>
      </w:pPr>
      <w:r>
        <w:rPr>
          <w:rFonts w:ascii="仿宋_GB2312" w:hAnsi="仿宋_GB2312" w:eastAsia="仿宋_GB2312"/>
          <w:sz w:val="32"/>
        </w:rPr>
        <w:t>11.按照人民法院组织法和人民检察院组织法的规定，任免人民法院副院长、庭长、副庭长、审判委员会委员、审判员，任免人民检察院副检察长、检察委员会委员、检察员，批准任免下一级人民检察院检察长。</w:t>
      </w:r>
    </w:p>
    <w:p>
      <w:pPr>
        <w:spacing w:line="580" w:lineRule="exact"/>
        <w:ind w:firstLine="640"/>
        <w:jc w:val="both"/>
      </w:pPr>
      <w:r>
        <w:rPr>
          <w:rFonts w:ascii="仿宋_GB2312" w:hAnsi="仿宋_GB2312" w:eastAsia="仿宋_GB2312"/>
          <w:sz w:val="32"/>
        </w:rPr>
        <w:t>12.在本级人民代表大会闭会期间，决定撤销个别副县长的职务；决定撤销由它任命的本级人民政府其他组成人员和人民法院副院长、庭长、副庭长、审判委员会委员、审判员，人民检察院副检察长、检察委员会委员、检察员，中级人民法院长，人民检察院分院检察长的职务。</w:t>
      </w:r>
    </w:p>
    <w:p>
      <w:pPr>
        <w:spacing w:line="580" w:lineRule="exact"/>
        <w:ind w:firstLine="640"/>
        <w:jc w:val="both"/>
      </w:pPr>
      <w:r>
        <w:rPr>
          <w:rFonts w:ascii="仿宋_GB2312" w:hAnsi="仿宋_GB2312" w:eastAsia="仿宋_GB2312"/>
          <w:sz w:val="32"/>
        </w:rPr>
        <w:t>13.在本级人民代表大会闭会期间，补选上一级人民代表大会出缺的代表和罢免个别代表。</w:t>
      </w:r>
    </w:p>
    <w:p>
      <w:pPr>
        <w:spacing w:line="580" w:lineRule="exact"/>
        <w:ind w:firstLine="640"/>
        <w:jc w:val="both"/>
      </w:pPr>
      <w:r>
        <w:rPr>
          <w:rFonts w:ascii="仿宋_GB2312" w:hAnsi="仿宋_GB2312" w:eastAsia="仿宋_GB2312"/>
          <w:sz w:val="32"/>
        </w:rPr>
        <w:t>14.决定授予地方的荣誉称号。</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吉木萨尔县人大常委会办公室无下属预算单位。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2025年度收入总计689.15万元，</w:t>
      </w:r>
      <w:r>
        <w:rPr>
          <w:rFonts w:ascii="仿宋_GB2312" w:hAnsi="仿宋_GB2312" w:eastAsia="仿宋_GB2312"/>
          <w:b w:val="0"/>
          <w:sz w:val="32"/>
        </w:rPr>
        <w:t>其中：本年收入合计689.12万元，使用非财政拨款结余（含专用结余）0.00万元，年初结转和结余0.04万元。</w:t>
      </w:r>
    </w:p>
    <w:p>
      <w:pPr>
        <w:spacing w:line="580" w:lineRule="exact"/>
        <w:ind w:firstLine="640"/>
        <w:jc w:val="both"/>
      </w:pPr>
      <w:r>
        <w:rPr>
          <w:rFonts w:ascii="仿宋_GB2312" w:hAnsi="仿宋_GB2312" w:eastAsia="仿宋_GB2312"/>
          <w:b/>
          <w:sz w:val="32"/>
        </w:rPr>
        <w:t>2025年度支出总计689.15万元，</w:t>
      </w:r>
      <w:r>
        <w:rPr>
          <w:rFonts w:ascii="仿宋_GB2312" w:hAnsi="仿宋_GB2312" w:eastAsia="仿宋_GB2312"/>
          <w:b w:val="0"/>
          <w:sz w:val="32"/>
        </w:rPr>
        <w:t>其中：本年支出合计689.10万元，结余分配0.00万元，年末结转和结余0.05万元。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增加7.91万元，增长1.16%，主要原因是：本年人员职级不同，工资上涨，基数不同，导致人员经费增加。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本年收入689.12万元，</w:t>
      </w:r>
      <w:r>
        <w:rPr>
          <w:rFonts w:ascii="仿宋_GB2312" w:hAnsi="仿宋_GB2312" w:eastAsia="仿宋_GB2312"/>
          <w:b w:val="0"/>
          <w:sz w:val="32"/>
        </w:rPr>
        <w:t>其中：财政拨款收入689.10万元，占100.00%；上级补助收入0.00万元，占0.00%；事业收入0.00万元，占0.00%；经营收入0.00万元，占0.00%；附属单位上缴收入0.00万元，占0.00%；其他收入0.01万元，占0.001%。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本年支出689.10万元，</w:t>
      </w:r>
      <w:r>
        <w:rPr>
          <w:rFonts w:ascii="仿宋_GB2312" w:hAnsi="仿宋_GB2312" w:eastAsia="仿宋_GB2312"/>
          <w:b w:val="0"/>
          <w:sz w:val="32"/>
        </w:rPr>
        <w:t>其中：基本支出670.51万元，占97.30%；项目支出18.59万元，占2.70%；上缴上级支出0.00万元，占0.00%；经营支出0.00万元，占0.00%；对附属单位补助支出0.00万元，占0.00%。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2025年度财政拨款收入总计689.10万元，</w:t>
      </w:r>
      <w:r>
        <w:rPr>
          <w:rFonts w:ascii="仿宋_GB2312" w:hAnsi="仿宋_GB2312" w:eastAsia="仿宋_GB2312"/>
          <w:b w:val="0"/>
          <w:sz w:val="32"/>
        </w:rPr>
        <w:t>其中：年初财政拨款结转和结余0.00万元，本年财政拨款收入689.10万元。</w:t>
      </w:r>
      <w:r>
        <w:rPr>
          <w:rFonts w:ascii="仿宋_GB2312" w:hAnsi="仿宋_GB2312" w:eastAsia="仿宋_GB2312"/>
          <w:b/>
          <w:sz w:val="32"/>
        </w:rPr>
        <w:t>财政拨款支出总计689.10万元，</w:t>
      </w:r>
      <w:r>
        <w:rPr>
          <w:rFonts w:ascii="仿宋_GB2312" w:hAnsi="仿宋_GB2312" w:eastAsia="仿宋_GB2312"/>
          <w:b w:val="0"/>
          <w:sz w:val="32"/>
        </w:rPr>
        <w:t>其中：年末财政拨款结转和结余0.00万元，本年财政拨款支出689.10万元。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增加7.90万元，增长1.16%，主要原因是：本年度工资调整增长，社保、住房公积金基数增加，导致收支增加。</w:t>
      </w:r>
      <w:r>
        <w:rPr>
          <w:rFonts w:ascii="仿宋_GB2312" w:hAnsi="仿宋_GB2312" w:eastAsia="仿宋_GB2312"/>
          <w:b/>
          <w:sz w:val="32"/>
        </w:rPr>
        <w:t>与年初预算相比，</w:t>
      </w:r>
      <w:r>
        <w:rPr>
          <w:rFonts w:ascii="仿宋_GB2312" w:hAnsi="仿宋_GB2312" w:eastAsia="仿宋_GB2312"/>
          <w:b w:val="0"/>
          <w:sz w:val="32"/>
        </w:rPr>
        <w:t>年初预算数640.83万元，决算数689.10万元，预决算差异率7.53%，主要原因是：年中追加人员工资、社保、公积金基数调增部分资金、为民办实事经费，导致预决算存在差异。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按照支出功能分类，一般公共服务支出（类）人大事务（款）行政运行（项）的支出占本年财政拨款支出总额的比重最高，2025年度决算数为413.90万元，占比60.06%，主要用于人员工资、日常经费。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2025年度一般公共预算财政拨款支出689.10万元，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增加7.90万元，增长1.16%，主要原因是：本年度工资调整增长，社保、住房公积金基数增加，导致收支增加。</w:t>
      </w:r>
      <w:r>
        <w:rPr>
          <w:rFonts w:ascii="仿宋_GB2312" w:hAnsi="仿宋_GB2312" w:eastAsia="仿宋_GB2312"/>
          <w:b/>
          <w:sz w:val="32"/>
        </w:rPr>
        <w:t>与年初预算相比，</w:t>
      </w:r>
      <w:r>
        <w:rPr>
          <w:rFonts w:ascii="仿宋_GB2312" w:hAnsi="仿宋_GB2312" w:eastAsia="仿宋_GB2312"/>
          <w:b w:val="0"/>
          <w:sz w:val="32"/>
        </w:rPr>
        <w:t>年初预算数640.83万元，决算数689.10万元，预决算差异率7.53%，主要原因是：年中追加人员工资、社保、公积金基数调增部分资金、访惠聚为民办实事经费，导致预决算存在差异。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1.一般公共服务支出（类）498.87万元，占72.39%。</w:t>
      </w:r>
    </w:p>
    <w:p>
      <w:pPr>
        <w:spacing w:line="580" w:lineRule="exact"/>
        <w:ind w:firstLine="640"/>
        <w:jc w:val="both"/>
      </w:pPr>
      <w:r>
        <w:rPr>
          <w:rFonts w:ascii="仿宋_GB2312" w:hAnsi="仿宋_GB2312" w:eastAsia="仿宋_GB2312"/>
          <w:b w:val="0"/>
          <w:sz w:val="32"/>
        </w:rPr>
        <w:t>2.社会保障和就业支出（类）115.34万元，占16.74%。</w:t>
      </w:r>
    </w:p>
    <w:p>
      <w:pPr>
        <w:spacing w:line="580" w:lineRule="exact"/>
        <w:ind w:firstLine="640"/>
        <w:jc w:val="both"/>
      </w:pPr>
      <w:r>
        <w:rPr>
          <w:rFonts w:ascii="仿宋_GB2312" w:hAnsi="仿宋_GB2312" w:eastAsia="仿宋_GB2312"/>
          <w:b w:val="0"/>
          <w:sz w:val="32"/>
        </w:rPr>
        <w:t>3.卫生健康支出（类）39.50万元，占5.73%。</w:t>
      </w:r>
    </w:p>
    <w:p>
      <w:pPr>
        <w:spacing w:line="580" w:lineRule="exact"/>
        <w:ind w:firstLine="640"/>
        <w:jc w:val="both"/>
      </w:pPr>
      <w:r>
        <w:rPr>
          <w:rFonts w:ascii="仿宋_GB2312" w:hAnsi="仿宋_GB2312" w:eastAsia="仿宋_GB2312"/>
          <w:b w:val="0"/>
          <w:sz w:val="32"/>
        </w:rPr>
        <w:t>4.住房保障支出（类）35.39万元，占5.14%。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1.一般公共服务支出（类）人大事务（款）行政运行（项）：支出决算数为413.90万元，比上年决算增加20.61万元，增长5.24%，主要原因是：本年度工资调整增长，社保、住房公积金基数增加，导致收支增加。</w:t>
      </w:r>
    </w:p>
    <w:p>
      <w:pPr>
        <w:spacing w:line="580" w:lineRule="exact"/>
        <w:ind w:firstLine="640"/>
        <w:jc w:val="both"/>
      </w:pPr>
      <w:r>
        <w:rPr>
          <w:rFonts w:ascii="仿宋_GB2312" w:hAnsi="仿宋_GB2312" w:eastAsia="仿宋_GB2312"/>
          <w:b w:val="0"/>
          <w:sz w:val="32"/>
        </w:rPr>
        <w:t>2.一般公共服务支出（类）人大事务（款）一般行政管理事务（项）：支出决算数为0.00万元，比上年决算减少4.00万元，下降100.00%，主要原因是：此款项本年减少人大立法点建设经费，列支其他至款项。</w:t>
      </w:r>
    </w:p>
    <w:p>
      <w:pPr>
        <w:spacing w:line="580" w:lineRule="exact"/>
        <w:ind w:firstLine="640"/>
        <w:jc w:val="both"/>
      </w:pPr>
      <w:r>
        <w:rPr>
          <w:rFonts w:ascii="仿宋_GB2312" w:hAnsi="仿宋_GB2312" w:eastAsia="仿宋_GB2312"/>
          <w:b w:val="0"/>
          <w:sz w:val="32"/>
        </w:rPr>
        <w:t>3.一般公共服务支出（类）人大事务（款）人大立法（项）：支出决算数为4.00万元，比上年决算增加4.00万元，增长100.00%，主要原因是：本年人大立法点建设经费列支至此款项，故此款项增加。</w:t>
      </w:r>
    </w:p>
    <w:p>
      <w:pPr>
        <w:spacing w:line="580" w:lineRule="exact"/>
        <w:ind w:firstLine="640"/>
        <w:jc w:val="both"/>
      </w:pPr>
      <w:r>
        <w:rPr>
          <w:rFonts w:ascii="仿宋_GB2312" w:hAnsi="仿宋_GB2312" w:eastAsia="仿宋_GB2312"/>
          <w:b w:val="0"/>
          <w:sz w:val="32"/>
        </w:rPr>
        <w:t>4.一般公共服务支出（类）人大事务（款）人大监督（项）：支出决算数为0.00万元，比上年决算减少4.00万元，下降100.00%，主要原因是：本年减少此项经费。</w:t>
      </w:r>
    </w:p>
    <w:p>
      <w:pPr>
        <w:spacing w:line="580" w:lineRule="exact"/>
        <w:ind w:firstLine="640"/>
        <w:jc w:val="both"/>
      </w:pPr>
      <w:r>
        <w:rPr>
          <w:rFonts w:ascii="仿宋_GB2312" w:hAnsi="仿宋_GB2312" w:eastAsia="仿宋_GB2312"/>
          <w:b w:val="0"/>
          <w:sz w:val="32"/>
        </w:rPr>
        <w:t>5.一般公共服务支出（类）人大事务（款）代表工作（项）：支出决算数为0.00万元，比上年决算减少8.64万元，下降100.00%，主要原因是：本年拨付的州代表活动经费减少。</w:t>
      </w:r>
    </w:p>
    <w:p>
      <w:pPr>
        <w:spacing w:line="580" w:lineRule="exact"/>
        <w:ind w:firstLine="640"/>
        <w:jc w:val="both"/>
      </w:pPr>
      <w:r>
        <w:rPr>
          <w:rFonts w:ascii="仿宋_GB2312" w:hAnsi="仿宋_GB2312" w:eastAsia="仿宋_GB2312"/>
          <w:b w:val="0"/>
          <w:sz w:val="32"/>
        </w:rPr>
        <w:t>6.一般公共服务支出（类）人大事务（款）事业运行（项）：支出决算数为61.54万元，比上年决算减少5.10万元，下降7.65%，主要原因是：本年度事业人员调出1人，故经费减少。</w:t>
      </w:r>
    </w:p>
    <w:p>
      <w:pPr>
        <w:spacing w:line="580" w:lineRule="exact"/>
        <w:ind w:firstLine="640"/>
        <w:jc w:val="both"/>
      </w:pPr>
      <w:r>
        <w:rPr>
          <w:rFonts w:ascii="仿宋_GB2312" w:hAnsi="仿宋_GB2312" w:eastAsia="仿宋_GB2312"/>
          <w:b w:val="0"/>
          <w:sz w:val="32"/>
        </w:rPr>
        <w:t>7.一般公共服务支出（类）人大事务（款）其他人大事务支出（项）：支出决算数为19.42万元，比上年决算减少12.58万元，下降39.31%，主要原因是：与上年度相比，本年度经费中部分调整至人大立法及代表工作款项，故减少。</w:t>
      </w:r>
    </w:p>
    <w:p>
      <w:pPr>
        <w:spacing w:line="580" w:lineRule="exact"/>
        <w:ind w:firstLine="640"/>
        <w:jc w:val="both"/>
      </w:pPr>
      <w:r>
        <w:rPr>
          <w:rFonts w:ascii="仿宋_GB2312" w:hAnsi="仿宋_GB2312" w:eastAsia="仿宋_GB2312"/>
          <w:b w:val="0"/>
          <w:sz w:val="32"/>
        </w:rPr>
        <w:t>8.一般公共服务支出（类）组织事务（款）其他组织事务支出（项）：支出决算数为0.00万元，比上年决算减少1.21万元，下降100.00%，主要原因是：访惠聚为民办实事经费调整款项，故减少。</w:t>
      </w:r>
    </w:p>
    <w:p>
      <w:pPr>
        <w:spacing w:line="580" w:lineRule="exact"/>
        <w:ind w:firstLine="640"/>
        <w:jc w:val="both"/>
      </w:pPr>
      <w:r>
        <w:rPr>
          <w:rFonts w:ascii="仿宋_GB2312" w:hAnsi="仿宋_GB2312" w:eastAsia="仿宋_GB2312"/>
          <w:b w:val="0"/>
          <w:sz w:val="32"/>
        </w:rPr>
        <w:t>9.科学技术支出（类）科技条件与服务（款）其他科技条件与服务支出（项）：支出决算数为0.00万元，比上年决算减少3.60万元，下降100.00%，主要原因是：本年度未安排此项经费，故减少。</w:t>
      </w:r>
    </w:p>
    <w:p>
      <w:pPr>
        <w:spacing w:line="580" w:lineRule="exact"/>
        <w:ind w:firstLine="640"/>
        <w:jc w:val="both"/>
      </w:pPr>
      <w:r>
        <w:rPr>
          <w:rFonts w:ascii="仿宋_GB2312" w:hAnsi="仿宋_GB2312" w:eastAsia="仿宋_GB2312"/>
          <w:b w:val="0"/>
          <w:sz w:val="32"/>
        </w:rPr>
        <w:t>10.社会保障和就业支出（类）行政事业单位养老支出（款）行政单位离退休（项）：支出决算数为38.83万元，比上年决算增加9.59万元，增长32.80%，主要原因是：本年发放退休人员基础绩效，退休费增加。</w:t>
      </w:r>
    </w:p>
    <w:p>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47.14万元，比上年决算增加1.43万元，增长3.13%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29.37万元，比上年决算减少2.17万元，下降6.88%，主要原因是：本年度无职业年金做实费用，故减少。</w:t>
      </w:r>
    </w:p>
    <w:p>
      <w:pPr>
        <w:spacing w:line="580" w:lineRule="exact"/>
        <w:ind w:firstLine="640"/>
        <w:jc w:val="both"/>
      </w:pPr>
      <w:r>
        <w:rPr>
          <w:rFonts w:ascii="仿宋_GB2312" w:hAnsi="仿宋_GB2312" w:eastAsia="仿宋_GB2312"/>
          <w:b w:val="0"/>
          <w:sz w:val="32"/>
        </w:rPr>
        <w:t>13.卫生健康支出（类）行政事业单位医疗（款）行政单位医疗（项）：支出决算数为23.01万元，比上年决算增加3.59万元，增长18.49%，主要原因是：本年在职人员工资基数调增，医疗缴费基数上涨，相应支出增加。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14.卫生健康支出（类）行政事业单位医疗（款）事业单位医疗（项）：支出决算数为4.75万元，比上年决算减少1.12万元，下降19.08%，主要原因是：本年在职人员调入调出，人员职级不同，缴费基数不同，导致事业单位医疗支出较上年减少。</w:t>
      </w:r>
    </w:p>
    <w:p>
      <w:pPr>
        <w:spacing w:line="580" w:lineRule="exact"/>
        <w:ind w:firstLine="640"/>
        <w:jc w:val="both"/>
      </w:pPr>
      <w:r>
        <w:rPr>
          <w:rFonts w:ascii="仿宋_GB2312" w:hAnsi="仿宋_GB2312" w:eastAsia="仿宋_GB2312"/>
          <w:b w:val="0"/>
          <w:sz w:val="32"/>
        </w:rPr>
        <w:t>15.卫生健康支出（类）行政事业单位医疗（款）公务员医疗补助（项）：支出决算数为11.75万元，比上年决算增加10.32万元，增长721.68%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16.住房保障支出（类）住房改革支出（款）住房公积金（项）：支出决算数为35.39万元，比上年决算增加0.79万元，增长2.28%，主要原因是：本年在职人员工资基数调增，公积金缴费基数上涨，相应支出增加。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2025年度一般公共预算财政拨款基本支出670.51万元，其中：</w:t>
      </w:r>
      <w:r>
        <w:rPr>
          <w:rFonts w:ascii="仿宋_GB2312" w:hAnsi="仿宋_GB2312" w:eastAsia="仿宋_GB2312"/>
          <w:b/>
          <w:sz w:val="32"/>
        </w:rPr>
        <w:t>人员经费544.89万元，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公用经费125.62万元，</w:t>
      </w:r>
      <w:r>
        <w:rPr>
          <w:rFonts w:ascii="仿宋_GB2312" w:hAnsi="仿宋_GB2312" w:eastAsia="仿宋_GB2312"/>
          <w:b w:val="0"/>
          <w:sz w:val="32"/>
        </w:rPr>
        <w:t>包括：办公费、印刷费、邮电费、差旅费、维修（护）费、会议费、培训费、工会经费、公务用车运行维护费、其他交通费用、其他商品和服务支出、办公设备购置、专用设备购置。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2025年度财政拨款“三公”经费支出16.00万元，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公务用车购置及运行维护费支出16.00万元，占100.00%，比上年增加0.00万元，增长0.00%，主要原因是：本单位公务用车购置及运行维护费与上年一致无变化。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16.00万元，其中：公务用车购置费0.00万元，公务用车运行维护费16.00万元。公务用车运行维护费开支内容包括车辆加油费、维修费、保险费、审车费、过路费等。公务用车购置数0辆，公务用车保有量6辆。国有资产占用情况中固定资产车辆1辆，与公务用车保有量差异原因是：借用其他单位车辆，车辆费用由本单位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16.00万元，决算数16.00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16.00万元，决算数16.00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人大常委会办公室（行政单位和参照公务员法管理事业单位）机关运行经费支出125.62万元，比上年减少8.99万元，下降6.68%，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2025年度政府采购支出总额7.49万元，其中：政府采购货物支出4.07万元、政府采购工程支出0.00万元、政府采购服务支出3.42万元。</w:t>
      </w:r>
    </w:p>
    <w:p>
      <w:pPr>
        <w:spacing w:line="580" w:lineRule="exact"/>
        <w:ind w:firstLine="640"/>
        <w:jc w:val="both"/>
      </w:pPr>
      <w:r>
        <w:rPr>
          <w:rFonts w:ascii="仿宋_GB2312" w:hAnsi="仿宋_GB2312" w:eastAsia="仿宋_GB2312"/>
          <w:b w:val="0"/>
          <w:sz w:val="32"/>
        </w:rPr>
        <w:t>授予中小企业合同金额7.49万元，占政府采购支出总额的100.00%，其中：授予小微企业合同金额7.49万元，占政府采购支出总额的100.00%。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1辆，价值11.35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689.15万元，实际执行总额689.15万元；预算绩效评价项目2个，全年预算数18.59万元，全年执行数18.59万元。预算绩效管理取得的成效：一是确保资金的高效使用，切实发挥财政资金的使用作用；二是严格按照工作职责和相关文件依据，确保专款专用；三是严格控制资金的流出方向，确保资金的合规性。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的开展提供帮助。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吉木萨尔县人大常委会办公室</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18.59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18.59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18.59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622.24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670.56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670.56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36.52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1,354.70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1,378.30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1,378.30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1,354.70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1,378.30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1,378.30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县人大常委会贯彻落实习近平总书记关于加强和改进人大工作重要思想，完整准确贯彻新时代党的治疆方略，立足县域实际，紧密结合新时代人大工作要求，深入基层开展视察调研，全力解决群众的急难愁盼问题。服务中心大局，在推动县域经济社会高质量发展上更加有力有为。创新民主实践，在践行全过程人民民主上更加走深走实。着力提能增效，在加强人大自身建设上更加从严从实。保障人大代表视察、调研、执法检查、工作评议9次、吉木萨尔县人大会会议正常开展，“监督工作提效、履职能力提升、代表工作提级”为目标，充分发挥代表主体作用，举办人大代表能力培训班1次，开展群众宣讲活动场次12次，意见建议答复办结率达到98%，县委指示批示落实率达到98%，不断践行全过程人民民主，持续以制度之力汇聚全县各族人民的智慧力量，全面推动新时代人大工作迈上新台阶。</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689.15万元，实际支出数689.15万元，资金执行率100%，实际已完成开展调研、视察、执法检查、评议9次，召开人大会议1次，举办人大代表能力培训班1次，开展群众宣讲活动场次12次。完成1.召集县人民代表大会会议。监督县人民政府、人民法院和人民检察院的工作，联系县人民代表大会代表，受理人民群众对上述机关和国家工作人员的申诉和意见。保障各级人大代表开展视察调研等履职活动。依法进行人事任免。指导乡镇人大工作。保障22名在职在编人员、37名退休人员、4名服务岗工资正常足额发放，稳定人大队伍。2及时支付各类公用经费，保证各项工作顺利开展。3、认真落实人大代表提出的议案、建议、批评和意见。4、组织保障167名人大代表各项活动有序开展。5、公用运行维护经费保障人大办4辆公务用车正常运行。</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开展调研、视察、执法检查、评议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吉木萨尔县人大常委会工作报告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召开人大会议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吉木萨尔县人大常委会工作报告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举办人大代表能力培训班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吉木萨尔县人大常委会工作报告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开展群众宣讲活动场次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吉木萨尔县人大常委会工作报告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=120次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意见建议答复办结率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吉木萨尔县人大常委会工作报告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县委指示批示落实率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吉木萨尔县人大常委会工作报告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2025年人大代表活动经费和立法经费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吉木萨尔县人大常委会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吉木萨尔县人大常委会办公室</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加快推进基层立法联系点活动场所、人员设施、功能布局建设，发挥基层立法联系点作用，全面提升服务社会能力，保障工作平稳进行；代表活动经费保障驻县市代表参加三察“查”活动、发放代表履职补助。项目总投资11.59万元，项目计划于2025年12月10日前完成。通过本项目的实施，保障了驻县州代表的活动经费和履职补助，有效提高代表履职的积极性；完善立法联系点的基础设施，为代表履职提高更好的平台。待项目实施完成，争取使受益人大代表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11.59万元，预算执行率为100%。保障了驻县州代表的活动经费和履职补助，有效提高代表履职的积极性；保障了预算联网监督建设的有序运行，为人大监督工作提供有力资料；完善立法联系点的基础设施，为代表履职提高更好的平台，代表履职积极性有效提高。受益人大代表满意度达到100%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驻县代表人数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立法联系点个数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经费保障覆率率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拨付到县代表活动经费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&lt;=7.59万元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拨付到县立法联系点经费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提升人大代表履职能力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提高代表履职积极性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受益人大代表满意度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2025年基层人大补助经费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吉木萨尔县人大常委会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吉木萨尔县人大常委会办公室</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贯彻落实中央人大工作会议精神和自治区党委实施意见，体现自治区党委对基层人大工作的关心和重视，项目总补助金额7万元，项目计划于25年12月31日完成。通过本项目的实施，自治区给予经费补助，弥补基层人大建设经费不足，全面加强基层人大建设，保障基层人大开展立法监督等工作，改善办公条件，更好支持基层国家权力机关发挥作用。待项目实施完成，争取使代表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7万元，预算执行率为100%。通过自治区给予经费补助，弥补基层人大建设经费不足，全面加强基层人大建设，保障基层人大开展立法监督等工作，改善办公条件等，更好支持基层国家权力机关发挥作用。拨付直辖县级数量1个，乡（街道）代表“站”数量涉及15个，村（社区）代表联络站涉及39个，改善基层人大办公条件。</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乡（街道）代表“站”数量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村（社区）代表联络站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提高办公效率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办公经费总额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人大差旅费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提高基层人大履职能力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代表满意度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