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吉木萨尔县中医医院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负责全县范围内的医疗诊治、预防保健、意外事故救治、初级卫生保健规划实施合作医疗组织与管理、卫生监督与卫生信息管理工作。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吉木萨尔县中医医院无下属预算单位。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2025年度收入总计10,267.04万元，</w:t>
      </w:r>
      <w:r>
        <w:rPr>
          <w:rFonts w:ascii="仿宋_GB2312" w:hAnsi="仿宋_GB2312" w:eastAsia="仿宋_GB2312"/>
          <w:b w:val="0"/>
          <w:sz w:val="32"/>
        </w:rPr>
        <w:t>其中：本年收入合计10,267.04万元，使用非财政拨款结余（含专用结余）0.00万元，年初结转和结余0.00万元。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2025年度支出总计10,267.04万元，</w:t>
      </w:r>
      <w:r>
        <w:rPr>
          <w:rFonts w:ascii="仿宋_GB2312" w:hAnsi="仿宋_GB2312" w:eastAsia="仿宋_GB2312"/>
          <w:b w:val="0"/>
          <w:sz w:val="32"/>
        </w:rPr>
        <w:t>其中：本年支出合计9,489.07万元，结余分配777.98万元，年末结转和结余0.00万元。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增加1,483.38万元，增长16.89%，主要原因是：本年新增财政项目：庭州英才人才工作经费项目、中医智能辅助诊疗项目、北庭星火人才项目、总医院分院区老旧设施维修改造和设备购置项目、政府化债项目。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本年收入10,267.04万元，</w:t>
      </w:r>
      <w:r>
        <w:rPr>
          <w:rFonts w:ascii="仿宋_GB2312" w:hAnsi="仿宋_GB2312" w:eastAsia="仿宋_GB2312"/>
          <w:b w:val="0"/>
          <w:sz w:val="32"/>
        </w:rPr>
        <w:t>其中：财政拨款收入5,242.49万元，占51.06%；上级补助收入0.00万元，占0.00%；事业收入4,325.62万元，占42.13%；经营收入0.00万元，占0.00%；附属单位上缴收入0.00万元，占0.00%；其他收入698.93万元，占6.81%。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本年支出9,489.07万元，</w:t>
      </w:r>
      <w:r>
        <w:rPr>
          <w:rFonts w:ascii="仿宋_GB2312" w:hAnsi="仿宋_GB2312" w:eastAsia="仿宋_GB2312"/>
          <w:b w:val="0"/>
          <w:sz w:val="32"/>
        </w:rPr>
        <w:t>其中：基本支出5,718.19万元，占60.26%；项目支出3,770.87万元，占39.74%；上缴上级支出0.00万元，占0.00%；经营支出0.00万元，占0.00%；对附属单位补助支出0.00万元，占0.00%。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2025年度财政拨款收入总计5,242.49万元，</w:t>
      </w:r>
      <w:r>
        <w:rPr>
          <w:rFonts w:ascii="仿宋_GB2312" w:hAnsi="仿宋_GB2312" w:eastAsia="仿宋_GB2312"/>
          <w:b w:val="0"/>
          <w:sz w:val="32"/>
        </w:rPr>
        <w:t>其中：年初财政拨款结转和结余0.00万元，本年财政拨款收入5,242.49万元。</w:t>
      </w:r>
      <w:r>
        <w:rPr>
          <w:rFonts w:ascii="仿宋_GB2312" w:hAnsi="仿宋_GB2312" w:eastAsia="仿宋_GB2312"/>
          <w:b/>
          <w:sz w:val="32"/>
        </w:rPr>
        <w:t>财政拨款支出总计5,242.49万元，</w:t>
      </w:r>
      <w:r>
        <w:rPr>
          <w:rFonts w:ascii="仿宋_GB2312" w:hAnsi="仿宋_GB2312" w:eastAsia="仿宋_GB2312"/>
          <w:b w:val="0"/>
          <w:sz w:val="32"/>
        </w:rPr>
        <w:t>其中：年末财政拨款结转和结余0.00万元，本年财政拨款支出5,242.49万元。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增加2,666.18万元，增长103.49%，主要原因是：本年新增财政项目：庭州英才人才工作经费项目、中医智能辅助诊疗项目、北庭星火人才项目、总医院分院区老旧设施维修改造和设备购置项目、政府化债项目。</w:t>
      </w:r>
      <w:r>
        <w:rPr>
          <w:rFonts w:ascii="仿宋_GB2312" w:hAnsi="仿宋_GB2312" w:eastAsia="仿宋_GB2312"/>
          <w:b/>
          <w:sz w:val="32"/>
        </w:rPr>
        <w:t>与年初预算相比，</w:t>
      </w:r>
      <w:r>
        <w:rPr>
          <w:rFonts w:ascii="仿宋_GB2312" w:hAnsi="仿宋_GB2312" w:eastAsia="仿宋_GB2312"/>
          <w:b w:val="0"/>
          <w:sz w:val="32"/>
        </w:rPr>
        <w:t>年初预算数3,786.94万元，决算数5,242.49万元，预决算差异率38.44%，主要原因是：年中追加庭州英才人才工作经费项目、中医智能辅助诊疗项目、北庭星火人才项目、总医院分院区老旧设施维修改造和设备购置项目、政府化债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公立医院（款）中医（民族）医院（项）的支出占本年财政拨款支出总额的比重最高，2025年度决算数为1,891.92万元，占比36.09%，主要用于人员工资福利支出、维修维护支出、专用设备购置支出、房屋建筑物修缮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2025年度一般公共预算财政拨款支出3,342.49万元，</w:t>
      </w:r>
      <w:r>
        <w:rPr>
          <w:rFonts w:ascii="仿宋_GB2312" w:hAnsi="仿宋_GB2312" w:eastAsia="仿宋_GB2312"/>
          <w:b w:val="0"/>
          <w:sz w:val="32"/>
        </w:rPr>
        <w:t>占本年支出合计的35.22%。</w:t>
      </w:r>
      <w:r>
        <w:rPr>
          <w:rFonts w:ascii="仿宋_GB2312" w:hAnsi="仿宋_GB2312" w:eastAsia="仿宋_GB2312"/>
          <w:b/>
          <w:sz w:val="32"/>
        </w:rPr>
        <w:t>与上年相比，</w:t>
      </w:r>
      <w:r>
        <w:rPr>
          <w:rFonts w:ascii="仿宋_GB2312" w:hAnsi="仿宋_GB2312" w:eastAsia="仿宋_GB2312"/>
          <w:b w:val="0"/>
          <w:sz w:val="32"/>
        </w:rPr>
        <w:t>增加766.18万元，增长29.74%，主要原因是：本年新增财政项目：庭州英才人才工作经费项目、中医智能辅助诊疗项目、北庭星火人才项目、总医院分院区老旧设施维修改造和设备购置项目、政府化债项目支出。</w:t>
      </w:r>
      <w:r>
        <w:rPr>
          <w:rFonts w:ascii="仿宋_GB2312" w:hAnsi="仿宋_GB2312" w:eastAsia="仿宋_GB2312"/>
          <w:b/>
          <w:sz w:val="32"/>
        </w:rPr>
        <w:t>与年初预算相比，</w:t>
      </w:r>
      <w:r>
        <w:rPr>
          <w:rFonts w:ascii="仿宋_GB2312" w:hAnsi="仿宋_GB2312" w:eastAsia="仿宋_GB2312"/>
          <w:b w:val="0"/>
          <w:sz w:val="32"/>
        </w:rPr>
        <w:t>年初预算数1,786.94万元，决算数3,342.49万元，预决算差异率87.05%，主要原因是：年中追加庭州英才人才工作经费项目、中医智能辅助诊疗项目、北庭星火人才项目、总医院分院区老旧设施维修改造和设备购置项目、政府化债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1.一般公共服务支出（类）8.00万元，占0.24%。</w:t>
      </w:r>
    </w:p>
    <w:p>
      <w:pPr>
        <w:spacing w:line="580" w:lineRule="exact"/>
        <w:ind w:firstLine="640"/>
        <w:jc w:val="both"/>
      </w:pPr>
      <w:r>
        <w:rPr>
          <w:rFonts w:ascii="仿宋_GB2312" w:hAnsi="仿宋_GB2312" w:eastAsia="仿宋_GB2312"/>
          <w:b w:val="0"/>
          <w:sz w:val="32"/>
        </w:rPr>
        <w:t>2.科学技术支出（类）141.18万元，占4.22%。</w:t>
      </w:r>
    </w:p>
    <w:p>
      <w:pPr>
        <w:spacing w:line="580" w:lineRule="exact"/>
        <w:ind w:firstLine="640"/>
        <w:jc w:val="both"/>
      </w:pPr>
      <w:r>
        <w:rPr>
          <w:rFonts w:ascii="仿宋_GB2312" w:hAnsi="仿宋_GB2312" w:eastAsia="仿宋_GB2312"/>
          <w:b w:val="0"/>
          <w:sz w:val="32"/>
        </w:rPr>
        <w:t>3.社会保障和就业支出（类）168.91万元，占5.05%。</w:t>
      </w:r>
    </w:p>
    <w:p>
      <w:pPr>
        <w:spacing w:line="580" w:lineRule="exact"/>
        <w:ind w:firstLine="640"/>
        <w:jc w:val="both"/>
      </w:pPr>
      <w:r>
        <w:rPr>
          <w:rFonts w:ascii="仿宋_GB2312" w:hAnsi="仿宋_GB2312" w:eastAsia="仿宋_GB2312"/>
          <w:b w:val="0"/>
          <w:sz w:val="32"/>
        </w:rPr>
        <w:t>4.卫生健康支出（类）2,946.38万元，占88.15%。</w:t>
      </w:r>
    </w:p>
    <w:p>
      <w:pPr>
        <w:spacing w:line="580" w:lineRule="exact"/>
        <w:ind w:firstLine="640"/>
        <w:jc w:val="both"/>
      </w:pPr>
      <w:r>
        <w:rPr>
          <w:rFonts w:ascii="仿宋_GB2312" w:hAnsi="仿宋_GB2312" w:eastAsia="仿宋_GB2312"/>
          <w:b w:val="0"/>
          <w:sz w:val="32"/>
        </w:rPr>
        <w:t>5.住房保障支出（类）78.02万元，占2.33%。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1.一般公共服务支出（类）组织事务（款）其他组织事务支出（项）：支出决算数为8.00万元，比上年决算增加8.00万元，增长100.00%，主要原因是：本年新增2025年“庭州英才”人才工作经费，导致经费较上年增加。</w:t>
      </w:r>
    </w:p>
    <w:p>
      <w:pPr>
        <w:spacing w:line="580" w:lineRule="exact"/>
        <w:ind w:firstLine="640"/>
        <w:jc w:val="both"/>
      </w:pPr>
      <w:r>
        <w:rPr>
          <w:rFonts w:ascii="仿宋_GB2312" w:hAnsi="仿宋_GB2312" w:eastAsia="仿宋_GB2312"/>
          <w:b w:val="0"/>
          <w:sz w:val="32"/>
        </w:rPr>
        <w:t>2.科学技术支出（类）基础研究（款）科技人才队伍建设（项）：支出决算数为100.00万元，比上年决算增加19.41万元，增长24.08%，主要原因是：本年增加新疆人才发展基金2025年度第一轮支持资金。</w:t>
      </w:r>
    </w:p>
    <w:p>
      <w:pPr>
        <w:spacing w:line="580" w:lineRule="exact"/>
        <w:ind w:firstLine="640"/>
        <w:jc w:val="both"/>
      </w:pPr>
      <w:r>
        <w:rPr>
          <w:rFonts w:ascii="仿宋_GB2312" w:hAnsi="仿宋_GB2312" w:eastAsia="仿宋_GB2312"/>
          <w:b w:val="0"/>
          <w:sz w:val="32"/>
        </w:rPr>
        <w:t>3.科学技术支出（类）科技条件与服务（款）其他科技条件与服务支出（项）：支出决算数为41.18万元，比上年决算增加41.18万元，增长100.00%，主要原因是：本年增加“北庭星火”人才项目支持资金、工信台账欠款项目资金，导致经费较上年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4.社会保障和就业支出（类）行政事业单位养老支出（款）事业单位离退休（项）：支出决算数为14.05万元，比上年决算增加5.44万元，增长63.18%，主要原因是：本年退休人员增加，退休人员经费支出增加。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103.24万元，比上年决算增加3.75万元，增长3.77%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51.62万元，比上年决算增加1.88万元，增长3.78%，主要原因是：本年在职人员工资基数调增，职业年金缴费基数上涨，相应支出增加。</w:t>
      </w:r>
    </w:p>
    <w:p>
      <w:pPr>
        <w:spacing w:line="580" w:lineRule="exact"/>
        <w:ind w:firstLine="640"/>
        <w:jc w:val="both"/>
      </w:pPr>
      <w:r>
        <w:rPr>
          <w:rFonts w:ascii="仿宋_GB2312" w:hAnsi="仿宋_GB2312" w:eastAsia="仿宋_GB2312"/>
          <w:b w:val="0"/>
          <w:sz w:val="32"/>
        </w:rPr>
        <w:t>7.卫生健康支出（类）卫生健康管理事务（款）其他卫生健康管理事务支出（项）：支出决算数为50.00万元，比上年决算增加50.00万元，增长100.00%，主要原因是：本年增加中央医疗服务与保障能力提升【医疗卫生机构能力建设】补助资金，导致经费增加。</w:t>
      </w:r>
    </w:p>
    <w:p>
      <w:pPr>
        <w:spacing w:line="580" w:lineRule="exact"/>
        <w:ind w:firstLine="640"/>
        <w:jc w:val="both"/>
      </w:pPr>
      <w:r>
        <w:rPr>
          <w:rFonts w:ascii="仿宋_GB2312" w:hAnsi="仿宋_GB2312" w:eastAsia="仿宋_GB2312"/>
          <w:b w:val="0"/>
          <w:sz w:val="32"/>
        </w:rPr>
        <w:t>8.卫生健康支出（类）公立医院（款）中医（民族）医院（项）：支出决算数为1,891.92万元，比上年决算增加429.75万元，增长29.39%，主要原因是：本年增加了拖欠账款问题整改项目支出、老旧设施维修改造和设备购置资金支出、工信台账中国有企业工程类完工已结算项目资金支出，导致经费较上年增加。</w:t>
      </w:r>
    </w:p>
    <w:p>
      <w:pPr>
        <w:spacing w:line="580" w:lineRule="exact"/>
        <w:ind w:firstLine="640"/>
        <w:jc w:val="both"/>
      </w:pPr>
      <w:r>
        <w:rPr>
          <w:rFonts w:ascii="仿宋_GB2312" w:hAnsi="仿宋_GB2312" w:eastAsia="仿宋_GB2312"/>
          <w:b w:val="0"/>
          <w:sz w:val="32"/>
        </w:rPr>
        <w:t>9.卫生健康支出（类）公立医院（款）其他公立医院支出（项）：支出决算数为890.58万元，比上年决算增加279.57万元，增长45.76%，主要原因是：本年增加吉木萨尔县总医院人才引进经费、从业人员预防性体检经费、2025年中央医疗服务与保障能力提升【公立医院综合改革】补助资金、总医院部分院区分院维修剩余经费、病房综合楼改造工程项目支出，导致经费较上年增加。</w:t>
      </w:r>
    </w:p>
    <w:p>
      <w:pPr>
        <w:spacing w:line="580" w:lineRule="exact"/>
        <w:ind w:firstLine="640"/>
        <w:jc w:val="both"/>
      </w:pPr>
      <w:r>
        <w:rPr>
          <w:rFonts w:ascii="仿宋_GB2312" w:hAnsi="仿宋_GB2312" w:eastAsia="仿宋_GB2312"/>
          <w:b w:val="0"/>
          <w:sz w:val="32"/>
        </w:rPr>
        <w:t>10.卫生健康支出（类）基层医疗卫生机构（款）其他基层医疗卫生机构支出（项）：支出决算数为0.00万元，比上年决算减少70.00万元，下降100.00%，主要原因是：本年科目调整，医疗服务与保障能力提升（医疗卫生机构能力建设）补助资金，上年度在基层医疗卫生机构（款）其他基层医疗卫生机构支出（项）科目列支，本年度在卫生健康管理事务（款）其他卫生健康管理事务支出（项）科目列支，导致经费较上年减少。</w:t>
      </w:r>
    </w:p>
    <w:p>
      <w:pPr>
        <w:spacing w:line="580" w:lineRule="exact"/>
        <w:ind w:firstLine="640"/>
        <w:jc w:val="both"/>
      </w:pPr>
      <w:r>
        <w:rPr>
          <w:rFonts w:ascii="仿宋_GB2312" w:hAnsi="仿宋_GB2312" w:eastAsia="仿宋_GB2312"/>
          <w:b w:val="0"/>
          <w:sz w:val="32"/>
        </w:rPr>
        <w:t>11.卫生健康支出（类）公共卫生（款）基本公共卫生服务（项）：支出决算数为0.00万元，比上年决算减少3.00万元，下降100.00%，主要原因是：本年减少全民健康体检项目资金。</w:t>
      </w:r>
    </w:p>
    <w:p>
      <w:pPr>
        <w:spacing w:line="580" w:lineRule="exact"/>
        <w:ind w:firstLine="640"/>
        <w:jc w:val="both"/>
      </w:pPr>
      <w:r>
        <w:rPr>
          <w:rFonts w:ascii="仿宋_GB2312" w:hAnsi="仿宋_GB2312" w:eastAsia="仿宋_GB2312"/>
          <w:b w:val="0"/>
          <w:sz w:val="32"/>
        </w:rPr>
        <w:t>12.卫生健康支出（类）公共卫生（款）重大公共卫生服务（项）：支出决算数为0.30万元，比上年决算减少0.20万元，下降40.00%，主要原因是：本年减少中央重大公共卫生服务补助资金。</w:t>
      </w:r>
    </w:p>
    <w:p>
      <w:pPr>
        <w:spacing w:line="580" w:lineRule="exact"/>
        <w:ind w:firstLine="640"/>
        <w:jc w:val="both"/>
      </w:pPr>
      <w:r>
        <w:rPr>
          <w:rFonts w:ascii="仿宋_GB2312" w:hAnsi="仿宋_GB2312" w:eastAsia="仿宋_GB2312"/>
          <w:b w:val="0"/>
          <w:sz w:val="32"/>
        </w:rPr>
        <w:t>13.卫生健康支出（类）公共卫生（款）其他公共卫生支出（项）：支出决算数为24.34万元，比上年决算增加10.54万元，增长76.38%，主要原因是：本年增加了自治区地方公共卫生服务补助资金。</w:t>
      </w:r>
    </w:p>
    <w:p>
      <w:pPr>
        <w:spacing w:line="580" w:lineRule="exact"/>
        <w:ind w:firstLine="640"/>
        <w:jc w:val="both"/>
      </w:pPr>
      <w:r>
        <w:rPr>
          <w:rFonts w:ascii="仿宋_GB2312" w:hAnsi="仿宋_GB2312" w:eastAsia="仿宋_GB2312"/>
          <w:b w:val="0"/>
          <w:sz w:val="32"/>
        </w:rPr>
        <w:t>14.卫生健康支出（类）行政事业单位医疗（款）事业单位医疗（项）：支出决算数为60.56万元，比上年决算增加10.82万元，增长21.75%，主要原因是：本年在职人员增加，人员工资基数调增，医疗缴费基数上涨，相应支出增加。</w:t>
      </w:r>
    </w:p>
    <w:p>
      <w:pPr>
        <w:spacing w:line="580" w:lineRule="exact"/>
        <w:ind w:firstLine="640"/>
        <w:jc w:val="both"/>
      </w:pPr>
      <w:r>
        <w:rPr>
          <w:rFonts w:ascii="仿宋_GB2312" w:hAnsi="仿宋_GB2312" w:eastAsia="仿宋_GB2312"/>
          <w:b w:val="0"/>
          <w:sz w:val="32"/>
        </w:rPr>
        <w:t>15.卫生健康支出（类）行政事业单位医疗（款）公务员医疗补助（项）：支出决算数为26.18万元，比上年决算增加23.07万元，增长741.80%，主要原因是：本年在职人员增加，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中医药事务（款）中医（民族医）药专项（项）：支出决算数为0.00万元，比上年决算减少50.00万元，下降100.00%，主要原因是：本年减少中央财政医疗服务与保障能力提升（中医药事业传承与发展部分）补助资金。</w:t>
      </w:r>
    </w:p>
    <w:p>
      <w:pPr>
        <w:spacing w:line="580" w:lineRule="exact"/>
        <w:ind w:firstLine="640"/>
        <w:jc w:val="both"/>
      </w:pPr>
      <w:r>
        <w:rPr>
          <w:rFonts w:ascii="仿宋_GB2312" w:hAnsi="仿宋_GB2312" w:eastAsia="仿宋_GB2312"/>
          <w:b w:val="0"/>
          <w:sz w:val="32"/>
        </w:rPr>
        <w:t>17.卫生健康支出（类）中医药事务（款）其他中医药事务支出（项）：支出决算数为2.50万元，比上年决算增加2.50万元，增长100.00%，主要原因是：本年增加了自治区医疗服务与保障能力提升[中医药事业传承与发展]补助项目资金。</w:t>
      </w:r>
    </w:p>
    <w:p>
      <w:pPr>
        <w:spacing w:line="580" w:lineRule="exact"/>
        <w:ind w:firstLine="640"/>
        <w:jc w:val="both"/>
      </w:pPr>
      <w:r>
        <w:rPr>
          <w:rFonts w:ascii="仿宋_GB2312" w:hAnsi="仿宋_GB2312" w:eastAsia="仿宋_GB2312"/>
          <w:b w:val="0"/>
          <w:sz w:val="32"/>
        </w:rPr>
        <w:t>18.住房保障支出（类）住房改革支出（款）住房公积金（项）：支出决算数为78.02万元，比上年决算增加3.48万元，增长4.67%，主要原因是：本年在职人员增加，在职人员工资基数调增，公积金缴费基数上涨，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2025年度一般公共预算财政拨款基本支出1,471.62万元，其中：</w:t>
      </w:r>
      <w:r>
        <w:rPr>
          <w:rFonts w:ascii="仿宋_GB2312" w:hAnsi="仿宋_GB2312" w:eastAsia="仿宋_GB2312"/>
          <w:b/>
          <w:sz w:val="32"/>
        </w:rPr>
        <w:t>人员经费1,434.79万元，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公用经费36.83万元，</w:t>
      </w:r>
      <w:r>
        <w:rPr>
          <w:rFonts w:ascii="仿宋_GB2312" w:hAnsi="仿宋_GB2312" w:eastAsia="仿宋_GB2312"/>
          <w:b w:val="0"/>
          <w:sz w:val="32"/>
        </w:rPr>
        <w:t>包括：劳务费。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公共服务、事业发展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2025年度政府性基金预算财政拨款收入总计1,900.00万元，</w:t>
      </w:r>
      <w:r>
        <w:rPr>
          <w:rFonts w:ascii="仿宋_GB2312" w:hAnsi="仿宋_GB2312" w:eastAsia="仿宋_GB2312"/>
          <w:b w:val="0"/>
          <w:sz w:val="32"/>
        </w:rPr>
        <w:t>其中：年初结转和结余0.00万元，本年收入1,900.00万元。</w:t>
      </w:r>
      <w:r>
        <w:rPr>
          <w:rFonts w:ascii="仿宋_GB2312" w:hAnsi="仿宋_GB2312" w:eastAsia="仿宋_GB2312"/>
          <w:b/>
          <w:sz w:val="32"/>
        </w:rPr>
        <w:t>政府性基金预算财政拨款支出总计1,900.00万元，</w:t>
      </w:r>
      <w:r>
        <w:rPr>
          <w:rFonts w:ascii="仿宋_GB2312" w:hAnsi="仿宋_GB2312" w:eastAsia="仿宋_GB2312"/>
          <w:b w:val="0"/>
          <w:sz w:val="32"/>
        </w:rPr>
        <w:t>其中：年末结转和结余0.00万元，本年支出1,900.00万元。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增加1,900.00万元，增长100.00%，主要原因是：本年增加了其他地方自行试点项目收益专项债券收入安排的支出，导致经费较上年增加。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年初预算数2,000.00万元，决算数1,900.00万元，预决算差异率-5.00%，主要原因是：本年项目未完成验收，因此项目资金未完全支付，支出经费减少，导致预决算存在差异。</w:t>
      </w:r>
    </w:p>
    <w:p>
      <w:pPr>
        <w:spacing w:line="580" w:lineRule="exact"/>
        <w:ind w:firstLine="640"/>
        <w:jc w:val="both"/>
      </w:pPr>
      <w:r>
        <w:rPr>
          <w:rFonts w:ascii="仿宋_GB2312" w:hAnsi="仿宋_GB2312" w:eastAsia="仿宋_GB2312"/>
          <w:b w:val="0"/>
          <w:sz w:val="32"/>
        </w:rPr>
        <w:t>政府性基金预算财政拨款本年支出1,900.00万元。具体情况如下：</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1,900.00万元，比上年决算增加1,900.00万元，增长100.00%，主要原因是：本年新增了中医智能辅助诊疗项目支出，导致经费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10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2025年度吉木萨尔县中医医院（事业单位）公用经费支出36.83万元，比上年增加36.83万元，增长100.00%，主要原因是：本年新增吉木萨尔县总医院人才引进经费支出，经费较上年增加。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2025年度政府采购支出总额254.71万元，其中：政府采购货物支出10.08万元、政府采购工程支出0.00万元、政府采购服务支出244.64万元。</w:t>
      </w:r>
    </w:p>
    <w:p>
      <w:pPr>
        <w:spacing w:line="580" w:lineRule="exact"/>
        <w:ind w:firstLine="640"/>
        <w:jc w:val="both"/>
      </w:pPr>
      <w:r>
        <w:rPr>
          <w:rFonts w:ascii="仿宋_GB2312" w:hAnsi="仿宋_GB2312" w:eastAsia="仿宋_GB2312"/>
          <w:b w:val="0"/>
          <w:sz w:val="32"/>
        </w:rPr>
        <w:t>授予中小企业合同金额248.41万元，占政府采购支出总额的97.53%，其中：授予小微企业合同金额190.96万元，占政府采购支出总额的74.97%。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36,375.58平方米，价值13,184.51万元。车辆10辆，价值413.27万元，其中：副部（省）级及以上领导用车0辆、主要负责人用车0辆、机要通信用车0辆、应急保障用车0辆、执法执勤用车0辆、特种专业技术用车9辆、离退休干部服务用车0辆、其他用车1辆，其他用车主要是：单位业务用车。单价100万元（含）以上设备（不含车辆）22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10,267.04万元，实际执行总额9,489.07万元；预算绩效评价项目7个，全年预算数1,259.79万元，全年执行数1,251.35万元。预算绩效管理取得的成效：一是提升资金使用效率：通过全面预算管理，实现预算执行可视化，提升了资金使用和资源利用率。二是降低成本：将绩效管理理念融入日常运营，各科室负责任对本部门的预算执行和绩效结果负责，提高了全院范围内的节约意识和成本管控能力。发现的问题及原因：一是预算编制不够科学精细：预算编制还是“基数加增长”的老办法，缺乏对科室和项目的精细化论证。二是信息化支撑能力薄弱：预算管理系统、会计核算系统、HIS系统等数据不通，形成“信息孤岛”。数据难以共享，预算分析、监控和评价工作效率低下。下一步改进措施：一是设置合理有效的绩效目标监控机制，科学设置预算绩效指标。二是合理安排经费和各项资金，使其物尽其用，能够合理运用现有资源，及时协调上级争取资金保证各预算绩效指标的顺利实施。使绩效评价更客观全面，更能为医院发展、医疗保障起到积极有效的作用。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吉木萨尔县中医医院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2,120.30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3,342.49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3,342.49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1,666.64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1,900.00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1,900.00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5,417.81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5,024.55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4,246.58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18,409.50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20,534.08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18,978.14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18,409.50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20,534.08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18,978.14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深入贯彻党的二十届三中全会精神，认真落实中央、中共、国务院《关于促进中医药传承创新发展的意见》高质量建设高水平医院。坚持中医为本，充分发挥中医药特色，中西医并重，不断提升医院综合实力计划完成门急诊人次达到95000人，出院人次达到5500人，实际占用总床日数达到40000床日，出院者占用总床日数达到40000床日，出院者平均住院天数控制在7天以内，使得职工满意度达到95%，就医患者满意度达到95%；以高质量的科研打造“科技高峰”，计划培养重点医学课题任务完成率达到75%，使得中医药服务能力不断提升，应用推广新中医诊疗模式，狠抓医疗服务质量不放松，坚持公立医院的公益性，始终把维护人民群众的健康权益放在首位。</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10267.04万元，全年实际支出资金9489.07万元，预算执行率为92.42%，本年度，我严格围绕既定年度绩效目标，全面落实岗位职责，稳步推进各项工作任务，整体绩效目标完成情况良好，核心工作指标均按要求达成，部分重点工作实现超额推进，同时也清晰梳理出工作中的不足与改进方向，具体汇总如下：门急诊人次数124603人，出院人次5029人，实际占用总床日数35898床日，出院者占总床日数35973床日，出院患者平均住院天数7.12天，职工满意度90%，就医患者满意度94%，门诊患者中医非药物疗法使用率8.10%，住院患者中医非药物疗法使用率94.81%，以中医为主的出院患者比例32.18%，抽查病历中理法方药使用一致率为93.69%。开展临床路径41个病种，总入径病例例数为3377例，完成例数3174例，入径率为67.16%，临床路径完成率93.99%、管理率63.13%，中医药诊疗规范性持续提升。</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门急诊人次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&gt;=95000人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=124603人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出院人次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&gt;=5500人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=5029人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16.46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实际占用总床日数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&gt;=40000床日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=35898床日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10.77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出院者占用总床日数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&gt;=40000床日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=35973床日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重点医学课题任务完成率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出院者平均住院天数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&lt;=7天</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职工满意度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就医患者满意度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2024年卫生财务年报</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86.32</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“北庭星火”人才项目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吉木萨尔县中医医院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通过北庭星火人才项目实施，引进和培养一批高层次、高技能、急需紧缺人才，壮大县域人才总量，优化人才结构；提升本土人才专业素养和能力水平，稳定本土人才队伍。</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20万元，资金执行率100%，本项目实际完成购置设备5台，外出参加培训12人，引进新中医技术1个。通过本项目的实施，加强了县域人才总量，优化了人才结构、提升了人才专业素养和能力水平，促进了县域经济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外出参加培训人次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该项指标未完成，存在偏差，偏差率为20%，偏差原因为：一线医护在岗压力大，难以统筹离岗外出。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引进新中医技术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=2025年12月31日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购置设备支出成本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引进新中医技术成本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有效增加门急诊人次提升医疗救治率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提升中医药服务水平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患者满意度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该项指标未完成，存在偏差，偏差率为2%，偏差原因为：我单位在前期设定目标值时，出于底线思维，设定的目标较为保守，下一年度改进措施：结合实际能力，设定更为合理的目标值。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公共卫生服务及体检经费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吉木萨尔县中医医院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122.07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落实公共卫生安全责任，保障吉木萨尔县各类从业人员身体健康，防止传染病通过从业人员传播，规范从业人员预防性健康检查工作，根据国家、自治区关于预防性健康检查的相关规定，结合吉木萨尔县中医医院承担的从业人员预防体检工作任务，参与人次大于等于1500人次，提供卫生材料厂家共11家，平均每家材料公司支付成本11.07万元，重大公共卫生补助资金3000元，通过项目的实施，保障吉木萨尔县中医医院从业人员预防体检工作顺利开展，完成年度体检任务。</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122.07万元，资金执行率100%，实际已完成提供卫生材料厂家共19家，全年完成体检1500人，平均每家材料公司支付成本11.07万元，重大公共卫生补助资金3000元。通过项目的实施，增强了公共卫生服务保障供给能力，提升了健康档案规范化管理水平，促进了疾病预防控制关口前移。保障吉木萨尔县中医医院从业人员预防体检工作顺利开展，完成年度体检任务。</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支付卫生材料供应商数量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全年完成体检人次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&gt;=1500人次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卫生材料入库合格率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卫生材料入库及时率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平均每家材料公司支付成本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&lt;=11.07万元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重大公共卫生补助资金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提高诊疗效率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受益体检人员满意度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医疗服务与保障能力提升补助资金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吉木萨尔县中医医院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用于吉木萨尔县各级医疗卫生机构能力建设，通过补助资金的投入，购买设备厂家数量5家，其中设备款大于等于27.12万元，系统服务费大于等于34.2万元，项目耗材款41.18万元，通过项目的实施，加强了重点专科建设，开展适宜新技术、新项目增强了医院的核心服务能力。</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102.5万元，资金执行率100%，实际已完成购买设备厂家数量5家，其中设备款27.12万元，系统服务费34.2万元，项目耗材款41.18万元。通过项目的实施，加强了重点专科建设，提升了开展适宜新技术、新项目增强了医院的核心服务能力，促进了全民健康保障体系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购买设备厂家数量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设备验收及时率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支付设备款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&lt;=27.12万元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=27.12万元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支付系统服务款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项目耗材款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52.73万元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增强了医院的核心服务能力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患者满意度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新疆人才发展基金及庭州英才补助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吉木萨尔县中医医院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重点引进柔性人才和培养一批高层次、高技能、急需紧缺人才，稳定基层人才队伍；其中引进柔性人才5人，参加培训人次大于等于20人次，参加培训总成本83.45万元，庭州英才补助资金8万元，柔性人才工资支出16.55万元；通过项目实施，完善了人才发展环境和服务体系，提升人才归属感和幸福感；推动人才与产业深度融合，充分发挥人才在科技创新、产业升级、民生改善中的核心作用。</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108万元，资金执行率100%，本项目实际完成引进柔性人才5人，外出参加培训10人，庭州英才补助4人；通过本项目的实施，增强了人才发展环境和服务体系的完善，提升人才归属感和幸福感；促进了人才与产业深度融合，充分发挥人才在科技创新、产业升级、民生改善中的核心作用。</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柔性人才人数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外出参加培训人次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=10人次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培训任务覆盖率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培训任务完成及时率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柔性人才工资支出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&lt;=16.55万元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庭州英才补助资金总金额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参加培训总成本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&lt;=83.45万元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=83.45万元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稳定基层人才队伍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提升中医药服务水平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受益医生满意度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欠款化解</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吉木萨尔县中医医院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476.98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476.98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476.98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476.98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476.98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476.98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是用于化解2026年欠款，共计化解欠款9笔，化解欠款总额476.98万元。通过项目实施，建立欠款防控长效机制；切实维护国有企业合法权益，助力国有企业健康发展，优化县域营商环境，提升政府公信力和项目管理水平。</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476.98万元资金执行率100%，本项目实际完成化解工程欠款3笔，化解设备欠款2笔，化解前期费数量4笔。通过项目实施，增强了财政资金运转稳定性，提升了营商环境与履约诚信形象，促进了各项工作平稳有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化解工程欠款数量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化解设备欠款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化解前期费数量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化解工程款费用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&lt;=409.26万元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=409.26万元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化解设备款费用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&lt;=46.51万元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收款单位满意度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维修改造工程建设项目及系统建设项目设计费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吉木萨尔县中医医院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116.32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确保维修改造工程质量达标、设备正常投入使用，资金使用规范、高效；维修款106.12万元，设计服务费10.2万元。保障基层医疗服务正常开展，提升患者就医体验和满意度，助力总医院基层医疗服务能力提升。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116.32万元，资金执行率100%，实际已完成聘请1家第三方服务单位进行维修任务。通过项目的实施，增强了基础设施安全运行保障能力，提升了工程建设标准化与规范化水平，促进了安全、便捷、高效的使用环境构建。</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聘请第三方服务单位数量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维修任务验收合格率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设计服务按时完成率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设计服务费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&lt;=106.12万元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=106.12万元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有效提高诊疗环境效率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受益患者满意度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该项指标未完成，存在偏差，偏差率为2%，偏差原因为：我单位在前期设定目标值时，出于底线思维，设定的目标较为保守，下一年度改进措施：结合实际能力，设定更为合理的目标值。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受益职工满意度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药品零差率财政补助资金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吉木萨尔县中医医院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313.92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305.48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随着医疗卫生事业的不断发展和国民健康水平的提高，人们对医疗服务和药品质量越来越高。为进一步提高县级公立医院药品销售质量和效率，实行“零差率”销售。该项目用于支付9家公司药品款，平均每家药品公司支付成本34.88万元/家，缓解医院经济压力。通过本项目实施，促进县级医疗卫生事业发展，确保患者用药质量和用药费用的合理性，待项目实施完成，争取使职工满意度及患者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305.48万元，资金执行率97.31%，实际已完成支付9家公司药品款，平均每家药品公司支付成本33.94万元/家，缓解医院经济压力。通过本项目实施，增强了基层公共卫生服务支撑能力，提升了患者用药质量和用药费用的合理性，促进了县级医疗卫生事业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支付药品供应商数量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药品入库合格率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药品入库及时率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平均每家药品公司支付成本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&lt;=34.88万/家元/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=33.94万/家元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39.5万元/家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促进县级医疗卫生事业发展，确保患者用药质量和用药费用的合理性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有效确保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职工满意度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该项指标未完成，存在偏差，偏差率为4%，偏差原因为：我单位在前期设定目标值时，出于底线思维，设定的目标较为保守，下一年度改进措施：结合实际能力，设定更为合理的目标值。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患者满意度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其他标准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