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中共吉木萨尔县委员会统一战线工作部</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1、贯彻落实自治区、自治州、县委关于统一战线的部署要求和重大举措，了解情况、掌握政策、协调关系、安排人事、增进共识、加强团结，巩固壮大最广泛的统一战线。</w:t>
      </w:r>
    </w:p>
    <w:p>
      <w:pPr>
        <w:spacing w:line="580" w:lineRule="exact"/>
        <w:ind w:firstLine="640"/>
        <w:jc w:val="both"/>
      </w:pPr>
      <w:r>
        <w:rPr>
          <w:rFonts w:ascii="仿宋_GB2312" w:hAnsi="仿宋_GB2312" w:eastAsia="仿宋_GB2312"/>
          <w:sz w:val="32"/>
        </w:rPr>
        <w:t>2、贯彻执行新疆统一战线工作的政策和法律法规。调查研究统一战线工作情况并向县委报告、提出意见，统一协调指导乡镇和部门的统战工作。</w:t>
      </w:r>
    </w:p>
    <w:p>
      <w:pPr>
        <w:spacing w:line="580" w:lineRule="exact"/>
        <w:ind w:firstLine="640"/>
        <w:jc w:val="both"/>
      </w:pPr>
      <w:r>
        <w:rPr>
          <w:rFonts w:ascii="仿宋_GB2312" w:hAnsi="仿宋_GB2312" w:eastAsia="仿宋_GB2312"/>
          <w:sz w:val="32"/>
        </w:rPr>
        <w:t>3、负责发现、培养党外代表人士，会同有关部门做好党外代表人士的政治安排和担任政府和司法机关等领导职务的工作。</w:t>
      </w:r>
    </w:p>
    <w:p>
      <w:pPr>
        <w:spacing w:line="580" w:lineRule="exact"/>
        <w:ind w:firstLine="640"/>
        <w:jc w:val="both"/>
      </w:pPr>
      <w:r>
        <w:rPr>
          <w:rFonts w:ascii="仿宋_GB2312" w:hAnsi="仿宋_GB2312" w:eastAsia="仿宋_GB2312"/>
          <w:sz w:val="32"/>
        </w:rPr>
        <w:t>4、贯彻落实党的宣传工作，统筹做好统一战线宣传工作。</w:t>
      </w:r>
    </w:p>
    <w:p>
      <w:pPr>
        <w:spacing w:line="580" w:lineRule="exact"/>
        <w:ind w:firstLine="640"/>
        <w:jc w:val="both"/>
      </w:pPr>
      <w:r>
        <w:rPr>
          <w:rFonts w:ascii="仿宋_GB2312" w:hAnsi="仿宋_GB2312" w:eastAsia="仿宋_GB2312"/>
          <w:sz w:val="32"/>
        </w:rPr>
        <w:t>5、参与制定、推动落实鼓励支持引导非公有制经济发展的政策措施，调查研究非公有制经济人士情况并提出政策建议。</w:t>
      </w:r>
    </w:p>
    <w:p>
      <w:pPr>
        <w:spacing w:line="580" w:lineRule="exact"/>
        <w:ind w:firstLine="640"/>
        <w:jc w:val="both"/>
      </w:pPr>
      <w:r>
        <w:rPr>
          <w:rFonts w:ascii="仿宋_GB2312" w:hAnsi="仿宋_GB2312" w:eastAsia="仿宋_GB2312"/>
          <w:sz w:val="32"/>
        </w:rPr>
        <w:t>6、贯彻落实党的侨务工作方针政策，组织实施侨务工作政策和规划并协调督促检查落实，管理侨务行政事务。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中共吉木萨尔县委员会统一战线工作部无下属预算单位。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2025年度收入总计762.49万元，</w:t>
      </w:r>
      <w:r>
        <w:rPr>
          <w:rFonts w:ascii="仿宋_GB2312" w:hAnsi="仿宋_GB2312" w:eastAsia="仿宋_GB2312"/>
          <w:b w:val="0"/>
          <w:sz w:val="32"/>
        </w:rPr>
        <w:t>其中：本年收入合计737.45万元，使用非财政拨款结余（含专用结余）0.00万元，年初结转和结余25.04万元。</w:t>
      </w:r>
    </w:p>
    <w:p>
      <w:pPr>
        <w:spacing w:line="580" w:lineRule="exact"/>
        <w:ind w:firstLine="640"/>
        <w:jc w:val="both"/>
      </w:pPr>
      <w:r>
        <w:rPr>
          <w:rFonts w:ascii="仿宋_GB2312" w:hAnsi="仿宋_GB2312" w:eastAsia="仿宋_GB2312"/>
          <w:b/>
          <w:sz w:val="32"/>
        </w:rPr>
        <w:t>2025年度支出总计762.49万元，</w:t>
      </w:r>
      <w:r>
        <w:rPr>
          <w:rFonts w:ascii="仿宋_GB2312" w:hAnsi="仿宋_GB2312" w:eastAsia="仿宋_GB2312"/>
          <w:b w:val="0"/>
          <w:sz w:val="32"/>
        </w:rPr>
        <w:t>其中：本年支出合计746.36万元，结余分配0.00万元，年末结转和结余16.14万元。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173.77万元，增长29.52%，主要原因是：1.本年在职人员工资调增，社保、公积金基数调增，人员经费增加，导致经费增加。2.本年增加“丝路同源·山海交响”基层统战对象赴厦门交往交流交融活动项目和2023年度民族特需商品生产贷款贴息资金等项目，导致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本年收入737.45万元，</w:t>
      </w:r>
      <w:r>
        <w:rPr>
          <w:rFonts w:ascii="仿宋_GB2312" w:hAnsi="仿宋_GB2312" w:eastAsia="仿宋_GB2312"/>
          <w:b w:val="0"/>
          <w:sz w:val="32"/>
        </w:rPr>
        <w:t>其中：财政拨款收入663.43万元，占89.96%；上级补助收入0.00万元，占0.00%；事业收入0.00万元，占0.00%；经营收入0.00万元，占0.00%；附属单位上缴收入0.00万元，占0.00%；其他收入74.02万元，占10.04%。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本年支出746.36万元，</w:t>
      </w:r>
      <w:r>
        <w:rPr>
          <w:rFonts w:ascii="仿宋_GB2312" w:hAnsi="仿宋_GB2312" w:eastAsia="仿宋_GB2312"/>
          <w:b w:val="0"/>
          <w:sz w:val="32"/>
        </w:rPr>
        <w:t>其中：基本支出534.19万元，占71.57%；项目支出212.16万元，占28.43%；上缴上级支出0.00万元，占0.00%；经营支出0.00万元，占0.00%；对附属单位补助支出0.00万元，占0.00%。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2025年度财政拨款收入总计663.43万元，</w:t>
      </w:r>
      <w:r>
        <w:rPr>
          <w:rFonts w:ascii="仿宋_GB2312" w:hAnsi="仿宋_GB2312" w:eastAsia="仿宋_GB2312"/>
          <w:b w:val="0"/>
          <w:sz w:val="32"/>
        </w:rPr>
        <w:t>其中：年初财政拨款结转和结余0.00万元，本年财政拨款收入663.43万元。</w:t>
      </w:r>
      <w:r>
        <w:rPr>
          <w:rFonts w:ascii="仿宋_GB2312" w:hAnsi="仿宋_GB2312" w:eastAsia="仿宋_GB2312"/>
          <w:b/>
          <w:sz w:val="32"/>
        </w:rPr>
        <w:t>财政拨款支出总计663.43万元，</w:t>
      </w:r>
      <w:r>
        <w:rPr>
          <w:rFonts w:ascii="仿宋_GB2312" w:hAnsi="仿宋_GB2312" w:eastAsia="仿宋_GB2312"/>
          <w:b w:val="0"/>
          <w:sz w:val="32"/>
        </w:rPr>
        <w:t>其中：年末财政拨款结转和结余0.00万元，本年财政拨款支出663.43万元。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增加109.46万元，增长19.76%，主要原因是：本年增加“丝路同源·山海交响”基层统战对象赴厦门交往交流交融活动项目和2023年度民族特需商品生产贷款贴息资金等项目。</w:t>
      </w:r>
      <w:r>
        <w:rPr>
          <w:rFonts w:ascii="仿宋_GB2312" w:hAnsi="仿宋_GB2312" w:eastAsia="仿宋_GB2312"/>
          <w:b/>
          <w:sz w:val="32"/>
        </w:rPr>
        <w:t>与年初预算相比，</w:t>
      </w:r>
      <w:r>
        <w:rPr>
          <w:rFonts w:ascii="仿宋_GB2312" w:hAnsi="仿宋_GB2312" w:eastAsia="仿宋_GB2312"/>
          <w:b w:val="0"/>
          <w:sz w:val="32"/>
        </w:rPr>
        <w:t>年初预算数733.06万元，决算数663.43万元，预决算差异率-9.50%，主要原因是：年初预算中包含ZJZRY生活补贴资金项目经费，年中执行实际由上级单位执行，导致预决算存在差异。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统战事务（款）行政运行（项）的支出占本年财政拨款支出总额的比重最高，2025年度决算数为273.83万元，占比41.27%，主要用于人员工资福利、日常公用经费、其他对个人和家庭的补助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2025年度一般公共预算财政拨款支出663.43万元，</w:t>
      </w:r>
      <w:r>
        <w:rPr>
          <w:rFonts w:ascii="仿宋_GB2312" w:hAnsi="仿宋_GB2312" w:eastAsia="仿宋_GB2312"/>
          <w:b w:val="0"/>
          <w:sz w:val="32"/>
        </w:rPr>
        <w:t>占本年支出合计的88.89%。</w:t>
      </w:r>
      <w:r>
        <w:rPr>
          <w:rFonts w:ascii="仿宋_GB2312" w:hAnsi="仿宋_GB2312" w:eastAsia="仿宋_GB2312"/>
          <w:b/>
          <w:sz w:val="32"/>
        </w:rPr>
        <w:t>与上年相比，</w:t>
      </w:r>
      <w:r>
        <w:rPr>
          <w:rFonts w:ascii="仿宋_GB2312" w:hAnsi="仿宋_GB2312" w:eastAsia="仿宋_GB2312"/>
          <w:b w:val="0"/>
          <w:sz w:val="32"/>
        </w:rPr>
        <w:t>增加109.46万元，增长19.76%，主要原因是：本年增加“丝路同源·山海交响”基层统战对象赴厦门交往交流交融活动项目和2023年度民族特需商品生产贷款贴息资金等项目。</w:t>
      </w:r>
      <w:r>
        <w:rPr>
          <w:rFonts w:ascii="仿宋_GB2312" w:hAnsi="仿宋_GB2312" w:eastAsia="仿宋_GB2312"/>
          <w:b/>
          <w:sz w:val="32"/>
        </w:rPr>
        <w:t>与年初预算相比，</w:t>
      </w:r>
      <w:r>
        <w:rPr>
          <w:rFonts w:ascii="仿宋_GB2312" w:hAnsi="仿宋_GB2312" w:eastAsia="仿宋_GB2312"/>
          <w:b w:val="0"/>
          <w:sz w:val="32"/>
        </w:rPr>
        <w:t>年初预算数733.06万元，决算数663.43万元，预决算差异率-9.50%，主要原因是：年初预算中包含ZJZRY生活补贴资金项目经费，年中执行实际由上级单位执行，导致预决算存在差异。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1.一般公共服务支出（类）542.34万元，占81.75%。</w:t>
      </w:r>
    </w:p>
    <w:p>
      <w:pPr>
        <w:spacing w:line="580" w:lineRule="exact"/>
        <w:ind w:firstLine="640"/>
        <w:jc w:val="both"/>
      </w:pPr>
      <w:r>
        <w:rPr>
          <w:rFonts w:ascii="仿宋_GB2312" w:hAnsi="仿宋_GB2312" w:eastAsia="仿宋_GB2312"/>
          <w:b w:val="0"/>
          <w:sz w:val="32"/>
        </w:rPr>
        <w:t>2.社会保障和就业支出（类）64.11万元，占9.66%。</w:t>
      </w:r>
    </w:p>
    <w:p>
      <w:pPr>
        <w:spacing w:line="580" w:lineRule="exact"/>
        <w:ind w:firstLine="640"/>
        <w:jc w:val="both"/>
      </w:pPr>
      <w:r>
        <w:rPr>
          <w:rFonts w:ascii="仿宋_GB2312" w:hAnsi="仿宋_GB2312" w:eastAsia="仿宋_GB2312"/>
          <w:b w:val="0"/>
          <w:sz w:val="32"/>
        </w:rPr>
        <w:t>3.卫生健康支出（类）23.73万元，占3.58%。</w:t>
      </w:r>
    </w:p>
    <w:p>
      <w:pPr>
        <w:spacing w:line="580" w:lineRule="exact"/>
        <w:ind w:firstLine="640"/>
        <w:jc w:val="both"/>
      </w:pPr>
      <w:r>
        <w:rPr>
          <w:rFonts w:ascii="仿宋_GB2312" w:hAnsi="仿宋_GB2312" w:eastAsia="仿宋_GB2312"/>
          <w:b w:val="0"/>
          <w:sz w:val="32"/>
        </w:rPr>
        <w:t>4.农林水支出（类）10.05万元，占1.51%。</w:t>
      </w:r>
    </w:p>
    <w:p>
      <w:pPr>
        <w:spacing w:line="580" w:lineRule="exact"/>
        <w:ind w:firstLine="640"/>
        <w:jc w:val="both"/>
      </w:pPr>
      <w:r>
        <w:rPr>
          <w:rFonts w:ascii="仿宋_GB2312" w:hAnsi="仿宋_GB2312" w:eastAsia="仿宋_GB2312"/>
          <w:b w:val="0"/>
          <w:sz w:val="32"/>
        </w:rPr>
        <w:t>5.住房保障支出（类）23.20万元，占3.50%。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统战事务（款）行政运行（项）：支出决算数为273.83万元，比上年决算增加11.07万元，增长4.21%，主要原因是：本年在职人员工资调增，社保、公积金基数调增，人员经费增加，导致经费增加。</w:t>
      </w:r>
    </w:p>
    <w:p>
      <w:pPr>
        <w:spacing w:line="580" w:lineRule="exact"/>
        <w:ind w:firstLine="640"/>
        <w:jc w:val="both"/>
      </w:pPr>
      <w:r>
        <w:rPr>
          <w:rFonts w:ascii="仿宋_GB2312" w:hAnsi="仿宋_GB2312" w:eastAsia="仿宋_GB2312"/>
          <w:b w:val="0"/>
          <w:sz w:val="32"/>
        </w:rPr>
        <w:t>2.一般公共服务支出（类）统战事务（款）宗教事务（项）：支出决算数为77.32万元，比上年决算增加8.69万元，增长12.66%，主要原因是：2024年ZJZRY补贴标准上调，补贴标准提高后本年继续执行，本年度人员补贴支出随之增加，导致相关经费较上年有所增加。</w:t>
      </w:r>
    </w:p>
    <w:p>
      <w:pPr>
        <w:spacing w:line="580" w:lineRule="exact"/>
        <w:ind w:firstLine="640"/>
        <w:jc w:val="both"/>
      </w:pPr>
      <w:r>
        <w:rPr>
          <w:rFonts w:ascii="仿宋_GB2312" w:hAnsi="仿宋_GB2312" w:eastAsia="仿宋_GB2312"/>
          <w:b w:val="0"/>
          <w:sz w:val="32"/>
        </w:rPr>
        <w:t>3.一般公共服务支出（类）统战事务（款）事业运行（项）：支出决算数为110.44万元，比上年决算增加11.94万元，增长12.12%，主要原因是：本年在职人员工资调增，导致相关人员经费较上年有所增加。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统战事务（款）其他统战事务支出（项）：支出决算数为80.76万元，比上年决算增加44.26万元，增长121.26%，主要原因是：本年新增少数民族运动会项目，年初民族团结专项经费预算增加，导致相关经费较上年有所增加。</w:t>
      </w:r>
    </w:p>
    <w:p>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5.科学技术支出（类）科技条件与服务（款）其他科技条件与服务支出（项）：支出决算数为0.00万元，比上年决算减少1.80万元，下降100.00%，主要原因是：本年未预算国产电脑采购资金，导致相关经费减少。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6.社会保障和就业支出（类）行政事业单位养老支出（款）行政单位离退休（项）：支出决算数为7.09万元，比上年决算增加2.00万元，增长39.29%，主要原因是：本年退休人员增加，退休费支出增加。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28.65万元，比上年决算增加2.12万元，增长7.99%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28.37万元，比上年决算增加14.89万元，增长110.46%，主要原因是：本年新增退休人员，职业年金缴费支出增加。</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9.卫生健康支出（类）行政事业单位医疗（款）行政单位医疗（项）：支出决算数为8.27万元，比上年决算增加0.80万元，增长10.71%，主要原因是：本年在职人员工资基数调增，医疗缴费基数上涨，相应支出增加。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10.卫生健康支出（类）行政事业单位医疗（款）事业单位医疗（项）：支出决算数为8.29万元，比上年决算增加2.49万元，增长42.93%，主要原因是：本年在职人员工资基数调增，医疗缴费基数上涨，相应支出增加。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7.16万元，比上年决算增加6.31万元，增长742.35%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农林水支出（类）巩固脱贫攻坚成果衔接乡村振兴（款）其他巩固脱贫攻坚成果衔接乡村振兴支出（项）：支出决算数为10.05万元，比上年决算增加5.05万元，增长101.00%，主要原因是：本年增加巩固脱贫攻坚成果衔接乡村振兴边销茶项目资金。</w:t>
      </w:r>
    </w:p>
    <w:p>
      <w:pPr>
        <w:spacing w:line="580" w:lineRule="exact"/>
        <w:ind w:firstLine="640"/>
        <w:jc w:val="both"/>
      </w:pPr>
      <w:r>
        <w:rPr>
          <w:rFonts w:ascii="仿宋_GB2312" w:hAnsi="仿宋_GB2312" w:eastAsia="仿宋_GB2312"/>
          <w:b w:val="0"/>
          <w:sz w:val="32"/>
        </w:rPr>
        <w:t>13.住房保障支出（类）住房改革支出（款）住房公积金（项）：支出决算数为23.20万元，比上年决算增加1.63万元，增长7.56%，主要原因是：本年在职人员工资基数调增，公积金缴费基数上涨，相应支出增加。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2025年度一般公共预算财政拨款基本支出495.30万元，其中：</w:t>
      </w:r>
      <w:r>
        <w:rPr>
          <w:rFonts w:ascii="仿宋_GB2312" w:hAnsi="仿宋_GB2312" w:eastAsia="仿宋_GB2312"/>
          <w:b/>
          <w:sz w:val="32"/>
        </w:rPr>
        <w:t>人员经费433.56万元，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公用经费61.75万元，</w:t>
      </w:r>
      <w:r>
        <w:rPr>
          <w:rFonts w:ascii="仿宋_GB2312" w:hAnsi="仿宋_GB2312" w:eastAsia="仿宋_GB2312"/>
          <w:b w:val="0"/>
          <w:sz w:val="32"/>
        </w:rPr>
        <w:t>包括：办公费、邮电费、差旅费、培训费、劳务费、工会经费、公务用车运行维护费、其他交通费用、其他商品和服务支出。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2025年度财政拨款“三公”经费支出6.00万元，</w:t>
      </w:r>
      <w:r>
        <w:rPr>
          <w:rFonts w:ascii="仿宋_GB2312" w:hAnsi="仿宋_GB2312" w:eastAsia="仿宋_GB2312"/>
          <w:b w:val="0"/>
          <w:sz w:val="32"/>
        </w:rPr>
        <w:t>比上年减少2.57万元，下降29.99%，主要原因是：严格落实中央八项规定精神，厉行节约，减少公务接待费。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公务用车购置及运行维护费支出6.00万元，占100.00%，比上年减少2.00万元，下降25.00%，主要原因是：严格落实中央八项规定精神，厉行节约，减少公务用车运行维护费。</w:t>
      </w:r>
      <w:r>
        <w:rPr>
          <w:rFonts w:ascii="仿宋_GB2312" w:hAnsi="仿宋_GB2312" w:eastAsia="仿宋_GB2312"/>
          <w:b w:val="0"/>
          <w:sz w:val="32"/>
        </w:rPr>
        <w:t>公务接待费支出0.00万元，占0.00%，比上年减少0.57万元，下降100.00%，主要原因是：本年严格执行中央八项规定，厉行节约，无公务接待费支出。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6.00万元，其中：公务用车购置费0.00万元，公务用车运行维护费6.00万元。公务用车运行维护费开支内容包括车辆加油费、维修费、保险费、审车费、过路费等。公务用车购置数0辆，公务用车保有量2辆。国有资产占用情况中固定资产车辆0辆，与公务用车保有量差异原因是：借用其他单位车辆，车辆费用由本单位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6.00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6.00万元，决算数6.00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2025年度中共吉木萨尔县委员会统一战线工作部（行政单位和参照公务员法管理事业单位）机关运行经费支出61.75万元，比上年增加0.99万元，增长1.63%，主要原因是：办公经费预算增加、机关运行经费增加。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2025年度政府采购支出总额6.40万元，其中：政府采购货物支出3.82万元、政府采购工程支出0.00万元、政府采购服务支出2.59万元。</w:t>
      </w:r>
    </w:p>
    <w:p>
      <w:pPr>
        <w:spacing w:line="580" w:lineRule="exact"/>
        <w:ind w:firstLine="640"/>
        <w:jc w:val="both"/>
      </w:pPr>
      <w:r>
        <w:rPr>
          <w:rFonts w:ascii="仿宋_GB2312" w:hAnsi="仿宋_GB2312" w:eastAsia="仿宋_GB2312"/>
          <w:b w:val="0"/>
          <w:sz w:val="32"/>
        </w:rPr>
        <w:t>授予中小企业合同金额5.53万元，占政府采购支出总额的86.41%，其中：授予小微企业合同金额5.53万元，占政府采购支出总额的86.41%。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762.49万元，实际执行总额746.36万元；预算绩效评价项目2个，全年预算数54.04万元，全年执行数52.76万元。预算绩效管理取得的成效：一是确保资金的高效使用，切实发挥财政资金的使用效果。二是严格按照工作职责和相关文件依据，确保专款专用。三是严格控制资金的流出方向，确保资金的合规性。发现的问题及原因：一是预算编制中目标管理不到位，部门整体支出的资金安排和使用上具有不可预见性，资金实际使用与预算有差异，原因是预算编制时间紧，对项目细节研判不够深入。二是预算执行进度不均衡，个别时段支出节奏偏缓，原因是受项目实施流程、审批环节影响，支出节奏不够均衡。下一步改进措施：一是细化预算编制。提高预测分析能力、资金使用效率，减少预算调整。进一步提高预算编制的科学性、合理性、完整性、可执行性。二是科学统筹全年预算执行时序，合理把握支出节奏，加强对日常公用经费、项目经费等各类资金的动态调度，避免出现前松后紧、集中支付等情况，进一步提升财政资金使用的均衡性与规范性。三是加强绩效结果运用，将绩效自评情况作为下年度预算安排重要参考。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中共吉木萨尔县委员会统一战线工作部</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77.32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131.41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131.41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655.74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540.93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540.93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74.02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1,596.12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1,524.98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1,492.72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1,596.12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1,524.98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1,492.72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发挥统战工作职能，加强“三支队伍”建设，不断提升能力，促进政党关系、民族关系、宗教关系、阶层关系和谐。贯彻落实《新疆维吾尔自治区民族团结进步模范区创建条例》，争创区、州、县级民族团结进步创建示范区、示范单位。打造1个铸牢中华民族共同体意识教育实践基地，打造1个铸牢中华民族共同体意识“筑基工程”示范点，打造1个经济互嵌示范点，打造2个企业、商铺领域“邻近互助”示范点，对清真食品标志牌开展实地监管1次，开展学习宣讲覆盖群众达到10000人，开展县内2次“三爱”教育活动，开展统战对象走访慰问活动覆盖人数达到50人。促进多党合作事业取得新的发展，使统战系统自身建设水平不断提高，全县统一战线呈现团结、奋进、开拓、活跃的良好局面。</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前，我单位全年预算数为762.49万元，全年实际支出资金746.36万元，预算执行率为97.88%，聚焦“1+5”举措有形有感有效铸牢中华民族共同体意识，不断巩固和发展各民族大团结的良好局面。持续巩固“全国民族团结示范县”创建成果，围绕遗址教育、旅游促“三交”、社区共建、产业共富、五大互嵌等领域培育打造铸牢教育示范点11个。创新全面推广五个“近邻+”结对交友活动品牌，召开“近邻奶茶会”600余场次，学习宣讲覆盖群众11000余人，有效破解基层社会治理难题。突出“1+8+5”行动扎实推进我国××中国化方向，积极引导××与社会主义社会相适应取得更大时效。开展商超、餐饮等场所“三化”问题排查整治1次，开展县内“三爱”活动3次。依托“1+4”强化其他领域统战工作，积极构建大统战工作格局。加强统战对象思想政治引领工作，深入走访各领域统战对象50人，强化关心关爱服务保障，让吉木萨尔人更爱吉木萨尔、外地人更向往吉木萨尔。</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打造铸牢中华民族共同体意识教育实践基地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2025年重点工作清单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打造铸牢中华民族共同体意识“筑基工程”示范点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2025年重点工作清单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打造经济互嵌示范点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2025年重点工作清单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打造企业、商铺领域“邻近互助”示范点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2025年重点工作清单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对清真食品标志牌开展实地监管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2025年重点工作清单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开展学习宣讲覆盖群众</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2025年重点工作清单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开展县内“三爱”教育活动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2025年重点工作清单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开展统战对象走访慰问活动覆盖人数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2025年重点工作清单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2023年度、2024年度民族特需商品生产贷款贴息资金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吉木萨尔县委统战部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中共吉木萨尔县委员会统一战线工作部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对我县民贸民品民族特需商品生产企业按照不高于1.8%利率进行贷款贴息。2023年民贸民品贴息24.87万元，2024年民贸民品贴息19.17万元，通过项目的实施有效减轻企业经济压力，进一步促进民贸民品民族特需商品生产企业健康发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施支出44.04万元，预算执行率100%，对我县民贸民品民族特需商品生产企业按照不高于1.8%利率进行贷款贴息。2023年民贸民品贴息24.87万元，2024年民贸民品贴息19.17万元，通过项目的实施有效减轻了企业经济压力，进一步促进了民贸民品民族特需商品生产企业健康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2023年度贴息企业数量（家）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2024年度贴息企业数量（家）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贴息贷款审核通过率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2024年贴息贷款资金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2023年贴息贷款资金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&lt;=24.87万元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有效减轻企业经济压力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吉木萨尔县组队参加昌吉州2025年少数民族传统体育竞赛活动经费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吉木萨尔县委统战部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中共吉木萨尔县委员会统一战线工作部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用10万元组织74名运动员参加昌吉州少数民族传统体育七个项目的比赛。通过比赛，展示我县各民族传统体育特色和运动水平，锻炼和培育各民族传统体育特色和运动水平，锻炼和培育各民族传统体育优秀人才，推动少数民族体育事业发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施支出8.72万元，预算执行率87.2%，组织我县63名运动员参加昌吉州少数民族传统体育七个项目的比赛，展示了我县各民族传统体育特色和运动水平，锻炼和培育各民族传统体育特色和运动水平，锻炼和培育各民族传统体育优秀人才，推动了少数民族体育事业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参加活动运动员人数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&gt;=74名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此项指标未完成，存在偏差，偏差率15%。主要原因是个别运动员政审不合格，导致未参赛。下一步措施：提高目标设置的精确性。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参加体育活动项目数量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此项指标未完成，存在偏差，偏差率10%。主要原因是个实际完成7个参赛任务。</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赛事组织完成率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参加活动运动员服装费用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此项指标未完成，存在偏差，偏差率35%。主要原因是个个别运动员政审不合格，导致未参赛，参赛服装按照实际参赛人数采购配发，导致服装费用与实际有所偏差。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参加活动住宿、伙食、交通等费用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&lt;=16.21万元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=6.4032万元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此项指标未完成，存在偏差，偏差率61%。主要原因是个个别运动员政审不合格，导致未参赛，住宿、伙食、交通等费用按照实际参赛人员统筹安排，导致与预期有所偏差。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少数民族群众参与体育活动积极性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此项指标未完成，存在偏差，偏差率13%。主要原因是个个别运动员政审不合格，导致未参赛，实际参与规模不及预期，导致群众参与体育运动积极性未完全达到预期目标。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参赛人员满意度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68.83分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