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中共吉木萨尔县委员会党校</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1、轮训各级党员领导干部、公务员、村干部、专业技术人员、二三产业从业人员；培训中青年党员领导干部、入党积极分子。</w:t>
      </w:r>
    </w:p>
    <w:p>
      <w:pPr>
        <w:spacing w:line="580" w:lineRule="exact"/>
        <w:ind w:firstLine="640"/>
        <w:jc w:val="both"/>
      </w:pPr>
      <w:r>
        <w:rPr>
          <w:rFonts w:ascii="仿宋_GB2312" w:hAnsi="仿宋_GB2312" w:eastAsia="仿宋_GB2312"/>
          <w:sz w:val="32"/>
        </w:rPr>
        <w:t>2、培训意识形态部门的领导干部和理论骨干；协同组织、人事部门对学员在校期间进行考核考察。</w:t>
      </w:r>
    </w:p>
    <w:p>
      <w:pPr>
        <w:spacing w:line="580" w:lineRule="exact"/>
        <w:ind w:firstLine="640"/>
        <w:jc w:val="both"/>
      </w:pPr>
      <w:r>
        <w:rPr>
          <w:rFonts w:ascii="仿宋_GB2312" w:hAnsi="仿宋_GB2312" w:eastAsia="仿宋_GB2312"/>
          <w:sz w:val="32"/>
        </w:rPr>
        <w:t>3、围绕国内外出现的新情况、新问题以及我县的热点难点问题开展调查研究；宣传马克思列宁主义、毛泽东思想、邓小平理论和“三个代表”重要思想以及党的各项路线、方针、政策。吉木萨尔县委党校在县委的正确领导和上级党校的指导帮助下，坚持党校姓党，围绕“打基础，抓管理，建队伍，促科研，树形象”工作思路，真抓实干、开拓创新逐步加强“培训立校、科研兴校、人才强校”建设步伐，为现代化强县建设积极贡献力量。</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中共吉木萨尔县委员会党校无下属预算单位。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2025年度收入总计724.09万元，</w:t>
      </w:r>
      <w:r>
        <w:rPr>
          <w:rFonts w:ascii="仿宋_GB2312" w:hAnsi="仿宋_GB2312" w:eastAsia="仿宋_GB2312"/>
          <w:b w:val="0"/>
          <w:sz w:val="32"/>
        </w:rPr>
        <w:t>其中：本年收入合计657.29万元，使用非财政拨款结余（含专用结余）0.00万元，年初结转和结余66.79万元。</w:t>
      </w:r>
    </w:p>
    <w:p>
      <w:pPr>
        <w:spacing w:line="580" w:lineRule="exact"/>
        <w:ind w:firstLine="640"/>
        <w:jc w:val="both"/>
      </w:pPr>
      <w:r>
        <w:rPr>
          <w:rFonts w:ascii="仿宋_GB2312" w:hAnsi="仿宋_GB2312" w:eastAsia="仿宋_GB2312"/>
          <w:b/>
          <w:sz w:val="32"/>
        </w:rPr>
        <w:t>2025年度支出总计724.09万元，</w:t>
      </w:r>
      <w:r>
        <w:rPr>
          <w:rFonts w:ascii="仿宋_GB2312" w:hAnsi="仿宋_GB2312" w:eastAsia="仿宋_GB2312"/>
          <w:b w:val="0"/>
          <w:sz w:val="32"/>
        </w:rPr>
        <w:t>其中：本年支出合计666.07万元，结余分配0.00万元，年末结转和结余58.02万元。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2,874.36万元，下降79.88%，主要原因是：本年减少新疆、西藏、四省涉藏州县建设专项[第一批]中央基建投资，存量资金-昌吉州党校分校学员餐厅及主题教育中心建设项目、北庭干部教育培训基地文体中心建设项目进度款。</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本年收入657.29万元，</w:t>
      </w:r>
      <w:r>
        <w:rPr>
          <w:rFonts w:ascii="仿宋_GB2312" w:hAnsi="仿宋_GB2312" w:eastAsia="仿宋_GB2312"/>
          <w:b w:val="0"/>
          <w:sz w:val="32"/>
        </w:rPr>
        <w:t>其中：财政拨款收入514.90万元，占78.34%；上级补助收入0.00万元，占0.00%；事业收入0.00万元，占0.00%；经营收入0.00万元，占0.00%；附属单位上缴收入0.00万元，占0.00%；其他收入142.39万元，占21.66%。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本年支出666.07万元，</w:t>
      </w:r>
      <w:r>
        <w:rPr>
          <w:rFonts w:ascii="仿宋_GB2312" w:hAnsi="仿宋_GB2312" w:eastAsia="仿宋_GB2312"/>
          <w:b w:val="0"/>
          <w:sz w:val="32"/>
        </w:rPr>
        <w:t>其中：基本支出532.18万元，占79.90%；项目支出133.89万元，占20.10%；上缴上级支出0.00万元，占0.00%；经营支出0.00万元，占0.00%；对附属单位补助支出0.00万元，占0.00%。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2025年度财政拨款收入总计514.90万元，</w:t>
      </w:r>
      <w:r>
        <w:rPr>
          <w:rFonts w:ascii="仿宋_GB2312" w:hAnsi="仿宋_GB2312" w:eastAsia="仿宋_GB2312"/>
          <w:b w:val="0"/>
          <w:sz w:val="32"/>
        </w:rPr>
        <w:t>其中：年初财政拨款结转和结余0.00万元，本年财政拨款收入514.90万元。</w:t>
      </w:r>
      <w:r>
        <w:rPr>
          <w:rFonts w:ascii="仿宋_GB2312" w:hAnsi="仿宋_GB2312" w:eastAsia="仿宋_GB2312"/>
          <w:b/>
          <w:sz w:val="32"/>
        </w:rPr>
        <w:t>财政拨款支出总计514.90万元，</w:t>
      </w:r>
      <w:r>
        <w:rPr>
          <w:rFonts w:ascii="仿宋_GB2312" w:hAnsi="仿宋_GB2312" w:eastAsia="仿宋_GB2312"/>
          <w:b w:val="0"/>
          <w:sz w:val="32"/>
        </w:rPr>
        <w:t>其中：年末财政拨款结转和结余0.00万元，本年财政拨款支出514.90万元。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2,685.59万元，下降83.91%，主要原因是：本年减少新疆、西藏、四省涉藏州县建设专项[第一批]中央基建投资，存量资金-昌吉州党校分校学员餐厅及主题教育中心建设项目、北庭干部教育培训基地文体中心建设项目进度款。</w:t>
      </w:r>
      <w:r>
        <w:rPr>
          <w:rFonts w:ascii="仿宋_GB2312" w:hAnsi="仿宋_GB2312" w:eastAsia="仿宋_GB2312"/>
          <w:b/>
          <w:sz w:val="32"/>
        </w:rPr>
        <w:t>与年初预算相比，</w:t>
      </w:r>
      <w:r>
        <w:rPr>
          <w:rFonts w:ascii="仿宋_GB2312" w:hAnsi="仿宋_GB2312" w:eastAsia="仿宋_GB2312"/>
          <w:b w:val="0"/>
          <w:sz w:val="32"/>
        </w:rPr>
        <w:t>年初预算数358.38万元，决算数514.90万元，预决算差异率43.67%，主要原因是：本年年中增加北庭干部教育培训基地文体中心建设项目、党校基础设施维护维修保障资金、党校综合楼建设项目防空地下室易地建设费、党校文体中心接通水电费用。</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一般公共服务支出、教育支出等重点支出，体现在有关支出科目中。</w:t>
      </w:r>
    </w:p>
    <w:p>
      <w:pPr>
        <w:spacing w:line="580" w:lineRule="exact"/>
        <w:ind w:firstLine="640"/>
        <w:jc w:val="both"/>
      </w:pPr>
      <w:r>
        <w:rPr>
          <w:rFonts w:ascii="仿宋_GB2312" w:hAnsi="仿宋_GB2312" w:eastAsia="仿宋_GB2312"/>
          <w:b w:val="0"/>
          <w:sz w:val="32"/>
        </w:rPr>
        <w:t>按照支出功能分类，教育支出（类）进修及培训（款）干部教育（项）的支出占本年财政拨款支出总额的比重最高，2025年度决算数为276.69万元，占比53.74%，主要用于人员工资福利、日常公用经费。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2025年度一般公共预算财政拨款支出514.90万元，</w:t>
      </w:r>
      <w:r>
        <w:rPr>
          <w:rFonts w:ascii="仿宋_GB2312" w:hAnsi="仿宋_GB2312" w:eastAsia="仿宋_GB2312"/>
          <w:b w:val="0"/>
          <w:sz w:val="32"/>
        </w:rPr>
        <w:t>占本年支出合计的77.30%。</w:t>
      </w:r>
      <w:r>
        <w:rPr>
          <w:rFonts w:ascii="仿宋_GB2312" w:hAnsi="仿宋_GB2312" w:eastAsia="仿宋_GB2312"/>
          <w:b/>
          <w:sz w:val="32"/>
        </w:rPr>
        <w:t>与上年相比，</w:t>
      </w:r>
      <w:r>
        <w:rPr>
          <w:rFonts w:ascii="仿宋_GB2312" w:hAnsi="仿宋_GB2312" w:eastAsia="仿宋_GB2312"/>
          <w:b w:val="0"/>
          <w:sz w:val="32"/>
        </w:rPr>
        <w:t>减少2,685.59万元，下降83.91%，主要原因是：本年减少新疆、西藏、四省涉藏州县建设专项[第一批]中央基建投资，存量资金-昌吉州党校分校学员餐厅及主题教育中心建设项目、北庭干部教育培训基地文体中心建设项目进度款。</w:t>
      </w:r>
      <w:r>
        <w:rPr>
          <w:rFonts w:ascii="仿宋_GB2312" w:hAnsi="仿宋_GB2312" w:eastAsia="仿宋_GB2312"/>
          <w:b/>
          <w:sz w:val="32"/>
        </w:rPr>
        <w:t>与年初预算相比，</w:t>
      </w:r>
      <w:r>
        <w:rPr>
          <w:rFonts w:ascii="仿宋_GB2312" w:hAnsi="仿宋_GB2312" w:eastAsia="仿宋_GB2312"/>
          <w:b w:val="0"/>
          <w:sz w:val="32"/>
        </w:rPr>
        <w:t>年初预算数358.38万元，决算数514.90万元，预决算差异率43.67%，主要原因是：本年年中增加北庭干部教育培训基地文体中心建设项目、党校基础设施维护维修保障资金、党校综合楼建设项目防空地下室易地建设费、党校文体中心接通水电费用。</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1.一般公共服务支出（类）65.78万元，占12.78%。</w:t>
      </w:r>
    </w:p>
    <w:p>
      <w:pPr>
        <w:spacing w:line="580" w:lineRule="exact"/>
        <w:ind w:firstLine="640"/>
        <w:jc w:val="both"/>
      </w:pPr>
      <w:r>
        <w:rPr>
          <w:rFonts w:ascii="仿宋_GB2312" w:hAnsi="仿宋_GB2312" w:eastAsia="仿宋_GB2312"/>
          <w:b w:val="0"/>
          <w:sz w:val="32"/>
        </w:rPr>
        <w:t>2.教育支出（类）344.79万元，占66.96%。</w:t>
      </w:r>
    </w:p>
    <w:p>
      <w:pPr>
        <w:spacing w:line="580" w:lineRule="exact"/>
        <w:ind w:firstLine="640"/>
        <w:jc w:val="both"/>
      </w:pPr>
      <w:r>
        <w:rPr>
          <w:rFonts w:ascii="仿宋_GB2312" w:hAnsi="仿宋_GB2312" w:eastAsia="仿宋_GB2312"/>
          <w:b w:val="0"/>
          <w:sz w:val="32"/>
        </w:rPr>
        <w:t>3.社会保障和就业支出（类）64.80万元，占12.58%。</w:t>
      </w:r>
    </w:p>
    <w:p>
      <w:pPr>
        <w:spacing w:line="580" w:lineRule="exact"/>
        <w:ind w:firstLine="640"/>
        <w:jc w:val="both"/>
      </w:pPr>
      <w:r>
        <w:rPr>
          <w:rFonts w:ascii="仿宋_GB2312" w:hAnsi="仿宋_GB2312" w:eastAsia="仿宋_GB2312"/>
          <w:b w:val="0"/>
          <w:sz w:val="32"/>
        </w:rPr>
        <w:t>4.卫生健康支出（类）22.73万元，占4.41%。</w:t>
      </w:r>
    </w:p>
    <w:p>
      <w:pPr>
        <w:spacing w:line="580" w:lineRule="exact"/>
        <w:ind w:firstLine="640"/>
        <w:jc w:val="both"/>
      </w:pPr>
      <w:r>
        <w:rPr>
          <w:rFonts w:ascii="仿宋_GB2312" w:hAnsi="仿宋_GB2312" w:eastAsia="仿宋_GB2312"/>
          <w:b w:val="0"/>
          <w:sz w:val="32"/>
        </w:rPr>
        <w:t>5.住房保障支出（类）16.80万元，占3.26%。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党委办公厅（室）及相关机构事务（款）其他党委办公厅（室）及相关机构事务支出（项）：支出决算数为64.78万元，比上年决算增加64.78万元，增长100.00%，主要原因是：本年增加北庭干部教育培训基地文体中心建设项目。</w:t>
      </w:r>
    </w:p>
    <w:p>
      <w:pPr>
        <w:spacing w:line="580" w:lineRule="exact"/>
        <w:ind w:firstLine="640"/>
        <w:jc w:val="both"/>
      </w:pPr>
      <w:r>
        <w:rPr>
          <w:rFonts w:ascii="仿宋_GB2312" w:hAnsi="仿宋_GB2312" w:eastAsia="仿宋_GB2312"/>
          <w:b w:val="0"/>
          <w:sz w:val="32"/>
        </w:rPr>
        <w:t>2.一般公共服务支出（类）组织事务（款）一般行政管理事务（项）：支出决算数为1.00万元，比上年决算减少1.00万元，下降50.00%，主要原因是：本年减少“庭州名师”专项行动首批支持经费。</w:t>
      </w:r>
    </w:p>
    <w:p>
      <w:pPr>
        <w:spacing w:line="580" w:lineRule="exact"/>
        <w:ind w:firstLine="640"/>
        <w:jc w:val="both"/>
      </w:pPr>
      <w:r>
        <w:rPr>
          <w:rFonts w:ascii="仿宋_GB2312" w:hAnsi="仿宋_GB2312" w:eastAsia="仿宋_GB2312"/>
          <w:b w:val="0"/>
          <w:sz w:val="32"/>
        </w:rPr>
        <w:t>3.教育支出（类）进修及培训（款）干部教育（项）：支出决算数为276.69万元，比上年决算减少201.63万元，下降42.15%，主要原因是：本年减少党校吉木萨尔县分校学员餐厅及主体教育中心建设项目、土地划拨费等。</w:t>
      </w:r>
    </w:p>
    <w:p>
      <w:pPr>
        <w:spacing w:line="580" w:lineRule="exact"/>
        <w:ind w:firstLine="640"/>
        <w:jc w:val="both"/>
      </w:pPr>
      <w:r>
        <w:rPr>
          <w:rFonts w:ascii="仿宋_GB2312" w:hAnsi="仿宋_GB2312" w:eastAsia="仿宋_GB2312"/>
          <w:b w:val="0"/>
          <w:sz w:val="32"/>
        </w:rPr>
        <w:t>4.教育支出（类）进修及培训（款）其他进修及培训（项）：支出决算数为0.00万元，比上年决算减少2,400.00万元，下降100.00%，主要原因是：本年减少新疆、西藏、四省涉藏州县建设专项[第一批]中央基建投资。</w:t>
      </w:r>
    </w:p>
    <w:p>
      <w:pPr>
        <w:spacing w:line="580" w:lineRule="exact"/>
        <w:ind w:firstLine="640"/>
        <w:jc w:val="both"/>
      </w:pPr>
      <w:r>
        <w:rPr>
          <w:rFonts w:ascii="仿宋_GB2312" w:hAnsi="仿宋_GB2312" w:eastAsia="仿宋_GB2312"/>
          <w:b w:val="0"/>
          <w:sz w:val="32"/>
        </w:rPr>
        <w:t>5.教育支出（类）教育费附加安排的支出（款）其他教育费附加安排的支出（项）：支出决算数为68.11万元，比上年决算减少204.91万元，下降75.05%，主要原因是：本年减少北庭干部教育培训基地文体中心建设项目、党校吉木萨尔县分校学员餐厅及主题教育中心建设项目等。</w:t>
      </w:r>
    </w:p>
    <w:p>
      <w:pPr>
        <w:spacing w:line="580" w:lineRule="exact"/>
        <w:ind w:firstLine="640"/>
        <w:jc w:val="both"/>
      </w:pPr>
      <w:r>
        <w:rPr>
          <w:rFonts w:ascii="仿宋_GB2312" w:hAnsi="仿宋_GB2312" w:eastAsia="仿宋_GB2312"/>
          <w:b w:val="0"/>
          <w:sz w:val="32"/>
        </w:rPr>
        <w:t>6.教育支出（类）其他教育支出（款）其他教育支出（项）：支出决算数为0.00万元，比上年决算减少45.35万元，下降100.00%，主要原因是：本年减少党校吉木萨尔县分校学员餐厅及主题教育中心建设项目防空地下室易地建设费、干部职前集中培训经费等。</w:t>
      </w:r>
    </w:p>
    <w:p>
      <w:pPr>
        <w:spacing w:line="580" w:lineRule="exact"/>
        <w:ind w:firstLine="640"/>
        <w:jc w:val="both"/>
      </w:pPr>
      <w:r>
        <w:rPr>
          <w:rFonts w:ascii="仿宋_GB2312" w:hAnsi="仿宋_GB2312" w:eastAsia="仿宋_GB2312"/>
          <w:b w:val="0"/>
          <w:sz w:val="32"/>
        </w:rPr>
        <w:t>7.科学技术支出（类）科技条件与服务（款）其他科技条件与服务支出（项）：支出决算数为0.00万元，比上年决算减少1.80万元，下降100.00%，主要原因是：本年减少购买电脑打印机费用。</w:t>
      </w:r>
    </w:p>
    <w:p>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26.96万元，比上年决算增加26.96万元，增长100.00%，主要原因是：本年功能科目调整，养老保险缴费上年度在主科目列支，本年单独列支，导致经费较上年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37.84万元，比上年决算增加37.84万元，增长100.00%，主要原因是：本年功能科目调整，机关事业单位职业年金缴费上年度在主科目列支，本年单独列支，导致经费较上年增加。</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15.99万元，比上年决算增加15.99万元，增长100.00%，主要原因是：本年功能科目调整，事业单位医疗上年度在主科目列支，本年单独列支，导致经费较上年增加。</w:t>
      </w:r>
    </w:p>
    <w:p>
      <w:pPr>
        <w:spacing w:line="580" w:lineRule="exact"/>
        <w:ind w:firstLine="640"/>
        <w:jc w:val="both"/>
      </w:pPr>
      <w:r>
        <w:rPr>
          <w:rFonts w:ascii="仿宋_GB2312" w:hAnsi="仿宋_GB2312" w:eastAsia="仿宋_GB2312"/>
          <w:b w:val="0"/>
          <w:sz w:val="32"/>
        </w:rPr>
        <w:t>11.卫生健康支出（类）行政事业单位医疗（款）公务员医疗补助（项）：支出决算数为6.74万元，比上年决算增加6.74万元，增长100.00%，主要原因是：本年功能科目调整，公务员医疗补助上年度在主科目列支，本年单独列支，导致经费较上年增加。</w:t>
      </w:r>
    </w:p>
    <w:p>
      <w:pPr>
        <w:spacing w:line="580" w:lineRule="exact"/>
        <w:ind w:firstLine="640"/>
        <w:jc w:val="both"/>
      </w:pPr>
      <w:r>
        <w:rPr>
          <w:rFonts w:ascii="仿宋_GB2312" w:hAnsi="仿宋_GB2312" w:eastAsia="仿宋_GB2312"/>
          <w:b w:val="0"/>
          <w:sz w:val="32"/>
        </w:rPr>
        <w:t>12.住房保障支出（类）住房改革支出（款）住房公积金（项）：支出决算数为16.80万元，比上年决算增加16.80万元，增长100.00%，主要原因是：本年功能科目调整，住房公积金上年度在主科目列支，本年单独列支，导致经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2025年度一般公共预算财政拨款基本支出381.02万元，其中：</w:t>
      </w:r>
      <w:r>
        <w:rPr>
          <w:rFonts w:ascii="仿宋_GB2312" w:hAnsi="仿宋_GB2312" w:eastAsia="仿宋_GB2312"/>
          <w:b/>
          <w:sz w:val="32"/>
        </w:rPr>
        <w:t>人员经费291.85万元，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w:t>
      </w:r>
    </w:p>
    <w:p>
      <w:pPr>
        <w:spacing w:line="580" w:lineRule="exact"/>
        <w:ind w:firstLine="640"/>
        <w:jc w:val="both"/>
      </w:pPr>
      <w:r>
        <w:rPr>
          <w:rFonts w:ascii="仿宋_GB2312" w:hAnsi="仿宋_GB2312" w:eastAsia="仿宋_GB2312"/>
          <w:b/>
          <w:sz w:val="32"/>
        </w:rPr>
        <w:t>公用经费89.17万元，</w:t>
      </w:r>
      <w:r>
        <w:rPr>
          <w:rFonts w:ascii="仿宋_GB2312" w:hAnsi="仿宋_GB2312" w:eastAsia="仿宋_GB2312"/>
          <w:b w:val="0"/>
          <w:sz w:val="32"/>
        </w:rPr>
        <w:t>包括：办公费、邮电费、取暖费、差旅费、维修（护）费、租赁费、劳务费、委托业务费、工会经费、公务用车运行维护费、其他交通费用、其他商品和服务支出。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2025年度财政拨款“三公”经费支出0.41万元，</w:t>
      </w:r>
      <w:r>
        <w:rPr>
          <w:rFonts w:ascii="仿宋_GB2312" w:hAnsi="仿宋_GB2312" w:eastAsia="仿宋_GB2312"/>
          <w:b w:val="0"/>
          <w:sz w:val="32"/>
        </w:rPr>
        <w:t>比上年增加0.09万元，增长28.12%，主要原因是：本单位公务用车日渐老化，维修维护成本增加，导致公务用车运行维护费较上年增加。</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公务用车购置及运行维护费支出0.41万元，占100.00%，比上年增加0.09万元，增长28.12%，主要原因是：本单位公务用车日渐老化，维修维护成本增加，导致公务用车运行维护费较上年增加。</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0.41万元，其中：公务用车购置费0.00万元，公务用车运行维护费0.41万元。公务用车运行维护费开支内容包括车辆维修费、保险费、审车费、过路费等。公务用车购置数0辆，公务用车保有量1辆。国有资产占用情况中固定资产车辆1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3.00万元，决算数0.41万元，预决算差异率-86.33%，主要原因是：严格落实中央八项规定精神，厉行节约，减少经费支出。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1.00万元，决算数0.41万元，预决算差异率-59.00%，主要原因是：严格落实中央八项规定精神，厉行节约，减少经费支出。公务接待费全年预算数2.00万元，决算数0.00万元，预决算差异率-100.00%，主要原因是：本年严格执行中央八项规定，厉行节约，无公务接待费支出。</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2025年度中共吉木萨尔县委员会党校（事业单位）公用经费支出89.17万元，比上年增加22.26万元，增长33.27%，主要原因是：本年培训费用增加，导致公用经费较上年增加。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2025年度政府采购支出总额2.14万元，其中：政府采购货物支出1.94万元、政府采购工程支出0.00万元、政府采购服务支出0.20万元。</w:t>
      </w:r>
    </w:p>
    <w:p>
      <w:pPr>
        <w:spacing w:line="580" w:lineRule="exact"/>
        <w:ind w:firstLine="640"/>
        <w:jc w:val="both"/>
      </w:pPr>
      <w:r>
        <w:rPr>
          <w:rFonts w:ascii="仿宋_GB2312" w:hAnsi="仿宋_GB2312" w:eastAsia="仿宋_GB2312"/>
          <w:b w:val="0"/>
          <w:sz w:val="32"/>
        </w:rPr>
        <w:t>授予中小企业合同金额2.14万元，占政府采购支出总额的100.00%，其中：授予小微企业合同金额0.56万元，占政府采购支出总额的26.17%。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15,072.78平方米，价值3,536.45万元。车辆1辆，价值13.50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724.08万元，实际执行总额666.06万元；预算绩效评价项目5个，全年预算数133.89万元，全年执行数133.89万元。预算绩效管理取得的成效：一是完善相关管理制度，确保科研工作有序推进。制定《科研工作量考核管理制度》《决策咨询工作组织实施制度》《教师外出调研管理制度》，确保科研工作有序推进。二是深化对外交流合作，与省内外多所党校建立合作关系。组织青年教师前往哈密市委党校、十三师党校开展调研，开展师资互派、课程共享、科研协作，学习借鉴经验进一步提升科研业务能力。三是助力乡村振兴发展。以“铸牢中华民族共同体意识”为核心，开发《完整准确全面贯彻新时代党的治疆方略》课程。2025年10月分别在昌吉州村（社区）主任能力提升培训班、某基层政法单位年轻干部强化理想信念专题培训班中进行授课。发现的问题及原因：培训任务逐年增加，师资队伍年龄结构失衡，缺乏“新鲜的血液”。新疆维吾尔自治区干部教育培训基地以来，培训任务逐年增加。县委党校岗位编制14个。其中专业技术岗10个、参公4个。2025年党校退休3人，目前在编11人，其中专业技术人员7人，一线教师6人，目前35岁以下教师3人，2025—2028年退休3人。教师队伍年龄结构与岗位匹配双重失衡，一线教学力量将面临“断崖式”流失风险，若等到人员退休后再启动招聘，将出现“空窗期”，可能导致课程安排断层、现有教师超负荷工作等问题，进一步加剧“青黄不接”的困境。下一步改进措施：一是构建“必修+核心+前沿”三维课程体系。以推进党的理论教育和党性教育课程占比提升。“必修课程”深耕党的创新理论，“核心课程”围绕经济金融、社会治理、应急管理等领域动态更新，“前沿课程”融入人工智能、大数据等新技术知识。积极开展开发精品专题课和案例教学课，形成特色课程资源库。二是课前开展学员需求调研。针对新任职干部、关键岗位干部、中青年后备干部制定差异化培训方案。综合运用案例教学、情景模拟、结构化研讨等互动式方法，完善“线上+线下”“室内+室外”混合教学模式。三是实施“名师培育计划”。通过“走出去、请进来”引育并举，引进新兴领域专业人才，邀请高校专家、领导干部担任兼职教师。建立“名师带徒”机制，为青年教师配备专属导师，选派教师参与基层调研或“上挂下派”锻炼，组织教学能力竞赛、课件评比等活动，提升师资队伍综合素养。四是充分利用援疆资源，强化“山海”交流合作。围绕与厦门市委党校签订的结对共建协议，以“资源共享、人才共育、科研共推”为抓手，有效开启两地党校“资源共享、优势互补、协同发展”的新篇章。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中共吉木萨尔县委员会党校</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357.38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723.08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665.06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46.90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810.56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1,448.16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1,332.12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810.56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1,448.16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1,332.12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坚持把学习贯彻习近平新时代中国特色社会主义思想、习近平总书记最新重要讲话和指示批示精神贯穿于党校工作各领域和业务工作全过程，进一步坚决了党校人的理论底气和初心使命，为全面提升基层党校凝聚力、战斗力、创造力提供有力支撑。轮训各级党员领导干部、公务员、村干部、专业技术人员、二三产业从业人员；开展区州县各类培训班次34期，组织开展校内集体研磨备课活动达到10次，打造“五微”活动进课堂场次42场次，新增授课专题堂数11堂，开展各类宣讲活动70场次，全年累计完成培训人次达到3174人，培训合格率达到100%，培训中青年党员领导干部、入党积极分子，组织党校中青年骨干教师打磨精品课3堂；培训意识形态部门的领导干部和理论骨干；协同组织、人事部门对学员在校期间进行考核考察在县委的正确领导和上级党校的指导帮助下，坚持党校姓党，围绕“打基础，抓管理，建队伍，促科研，树形象”工作思路，真抓实干、开拓创新逐步加强“培训立校、科研兴校、人才强校”建设步伐，为现代化强县建设积极贡献力量。完成1个重大项目建设任务。</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本单位全年预算数724.08万元，实际支出数666.06万元，预算执行率91.99%，实际已完成开展区州县各类培训班次34期，组织开展校内集体研磨备课活动10次，组织党校中青年骨干教师打磨精品课3堂，打造“五微”活动进课堂场次42场，新增授课专题11堂，开展各类宣讲活动70场，全年累计完成培训人次3174人，完成重大项目数量1个，培训合格率达100%。</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开展区州县各类培训班次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&gt;=34期</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吉木萨尔县委党校2024年工作总结和2025年工作计划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=34期</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组织开展校内集体研磨备课活动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吉木萨尔县委党校2024年工作总结和2025年工作计划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组织党校中青年骨干教师打磨精品课</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&gt;=3堂</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吉木萨尔县委党校2024年工作总结和2025年工作计划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=3堂</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打造“五微”活动进课堂场次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&gt;=42场次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吉木萨尔县委党校2024年工作总结和2025年工作计划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=42场次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新增授课专题堂数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&gt;=11堂</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吉木萨尔县委党校2024年工作总结和2025年工作计划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=11堂</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开展各类宣讲活动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&gt;=70场次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吉木萨尔县委党校2024年工作总结和2025年工作计划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=70场次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全年累计完成培训人次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&gt;=3174人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吉木萨尔县委党校2024年工作总结和2025年工作计划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=3174人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完成重大项目数量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吉木萨尔县委党校2024年工作总结和2025年工作计划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培训合格率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吉木萨尔县委党校2024年工作总结和2025年工作计划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党校基础设施维护维修保障资金项目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中共吉木萨尔县委员会党校</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中共吉木萨尔县委员会党校</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计划购买党校基础设置设备一批，计划投入38.32万元。进一步健全和完善党校基础配套设施与各种保障机制，改善党校的教学环境和教学质量，充分发挥党校在干部培训中的主要渠道作用。争取使受益党员干部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38.32万元，预算执行率为100%。通过本项目的实施，进一步健全了和完善了党校基础配套设施与各种保障机制，改善了党校的教学环境和教学质量，充分发挥了党校在干部培训中的主要渠道作用，使收到款项单位满意度达到了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新增电子设备LED大屏数量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新增电子设备费用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&lt;=17.3万元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会议室设施费用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&lt;=3.5937万元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=3.5937万元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报告厅电子设备检修费用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&lt;=5.815万元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校园报告厅维修费用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&lt;=11.6102万元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=11.6102万元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绿化美化校园，改善党员干部的学习和生活条件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达到年度指标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党员干部满意度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党校综合楼建设项目防空地下室易地建设费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中共吉木萨尔县委员会党校</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中共吉木萨尔县委员会党校</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缴纳防空地下室易地建设费通知书，经审查应交党校综合楼建设项目防空地下室易地建设费20.58万元，项目计划于2025年6月完成。通过本项目的实施，提高法律法规、政策指导作用，争取使收到款项单位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截止2025年12月31日，本项目实际支出资金20.58万元，预算执行率为100%。通过本项目的实施，提高了法律法规、政策指导作用，使收到款项单位满意度达到了95%。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应缴纳防空地下室易地建设费项目数量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缴纳防空地下室易地建设费金额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&lt;=20.58万元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=20.58万元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增加人防办行政事业性收入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&gt;=20.58万元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=20.58万元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提高法律法规、政策指导作用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达到年度指标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收到款项单位满意度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吉县党财办【2025】5号-化解工信台账外企业账款</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中共吉木萨尔县委员会党校</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中共吉木萨尔县委员会党校</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本项目主要党校3个项目欠款进行化解，总金额是64.78万元。项目计划2025年12月20日前完成。通过本项目的实施，提升政府债务管理水平，减轻党校债务情况，使得收到款项单位满意度不低于95%。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64.78万元，资金执行率100%，本项目实际完成化解欠款项目数3个，本次债务化解率100%，债务化解及时率100%，北庭干部教育培训基地文体中心项项目58.48万元，党校学术报告厅弱电智能化及装修建设项目审计费4.1万元，北庭干部教育培训基地文体中心项目检测费2.2万。通过本项目的实施，提升了政府债务管理水平，减轻了党校债务情况。</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化解欠款项目数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本次债务化解率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债务化解及时率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北庭干部教育培训基地文体中心项目工程款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&lt;=58.48万元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=58.48万元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党校学术报告厅弱电智能化及装修建设项目审计费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北庭干部教育培训基地文体中心项目检测费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提升政府债务管理水平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减轻党校债务情况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收到款项单位满意度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吉木萨尔县委党校文体中心接通水电费用项目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中共吉木萨尔县委员会党校</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中共吉木萨尔县委员会党校</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本项目主要党校文体中心室内体育器材、设施已完备，需要将水电接通，总金额是9.21万元。项目计划2025年12月20日前完成。通过本项目的实施，提升文体中心使用水平，使得收到款项单位满意度不低于95%。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截止2025年12月31日，本项目实际支出资金9.21万元，预算执行率为100%。通过本项目的实施，提升了文体中心使用水平，使得收到款项单位满意度达到了95%。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电缆长度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电力管长度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消防改造维修金额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消防设施检测费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电路维修金额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&lt;=4.72万元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水暖维修金额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&lt;=1.65万元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提升学员学习环境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达到年度指标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收到款项单位满意度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昌州财行[2024]30号-2024年“庭州名师”专项行动 首批支持经费的通知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中共吉木萨尔县委员会党校</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中共吉木萨尔县委员会党校</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为实施2024年“庭州英才”人才计划“庭州名师”专项活动，遴选培育优秀教育教学人才，每人给予1万元经费支持，支持其开展教学科研工作，全面加强教育领域人才队伍建设、人才资源开发，为教育事业高质量发展提供人才保障和创新，提高教育人才开展教学科研工作积极性。争取使受益人才群体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1万元，预算执行率100%，通过本项目的实施，支持其开展教学科研工作，全面加强教育领域人才队伍建设、人才资源开发，为教育事业高质量发展提供了人才保障和创新，提高了教育人才开展教学科研工作积极性。使受益人才群体满意度达到了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遴选评审优秀教育教学人才数量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每人给予补贴金额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全面加强教育领域人才队伍建设、人才资源开发，为教育事业高质量发展提供人才保障和创新支撑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提高教育人才开展教学科研工作积极性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人才群体满意度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