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中共吉木萨尔县委员会党史和文献研究室</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1．承担区、州党委党史研究室、区州地方志编纂委员会和县委党史工作领导小组、县地方志编纂委员会分别下达的党史工作任务和地方志工作任务。</w:t>
      </w:r>
    </w:p>
    <w:p>
      <w:pPr>
        <w:spacing w:line="580" w:lineRule="exact"/>
        <w:ind w:firstLine="640"/>
        <w:jc w:val="both"/>
      </w:pPr>
      <w:r>
        <w:rPr>
          <w:rFonts w:ascii="仿宋_GB2312" w:hAnsi="仿宋_GB2312" w:eastAsia="仿宋_GB2312"/>
          <w:sz w:val="32"/>
        </w:rPr>
        <w:t>2．按照区、州党史研究室拟定的各阶段党史工作，搜集资料、编辑或出版对服务现实有积极作用的党史专题或丛书，指导部门专业志的编修及乡镇志的编制。</w:t>
      </w:r>
    </w:p>
    <w:p>
      <w:pPr>
        <w:spacing w:line="580" w:lineRule="exact"/>
        <w:ind w:firstLine="640"/>
        <w:jc w:val="both"/>
      </w:pPr>
      <w:r>
        <w:rPr>
          <w:rFonts w:ascii="仿宋_GB2312" w:hAnsi="仿宋_GB2312" w:eastAsia="仿宋_GB2312"/>
          <w:sz w:val="32"/>
        </w:rPr>
        <w:t>3．编辑和出版县志，编写有关地情资料。</w:t>
      </w:r>
    </w:p>
    <w:p>
      <w:pPr>
        <w:spacing w:line="580" w:lineRule="exact"/>
        <w:ind w:firstLine="640"/>
        <w:jc w:val="both"/>
      </w:pPr>
      <w:r>
        <w:rPr>
          <w:rFonts w:ascii="仿宋_GB2312" w:hAnsi="仿宋_GB2312" w:eastAsia="仿宋_GB2312"/>
          <w:sz w:val="32"/>
        </w:rPr>
        <w:t>4．承办县委和县人民政府交办的其他事项。</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中共吉木萨尔县委员会党史和文献研究室无下属预算单位。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2025年度收入总计76.04万元，</w:t>
      </w:r>
      <w:r>
        <w:rPr>
          <w:rFonts w:ascii="仿宋_GB2312" w:hAnsi="仿宋_GB2312" w:eastAsia="仿宋_GB2312"/>
          <w:b w:val="0"/>
          <w:sz w:val="32"/>
        </w:rPr>
        <w:t>其中：本年收入合计76.02万元，使用非财政拨款结余（含专用结余）0.00万元，年初结转和结余0.02万元。</w:t>
      </w:r>
    </w:p>
    <w:p>
      <w:pPr>
        <w:spacing w:line="580" w:lineRule="exact"/>
        <w:ind w:firstLine="640"/>
        <w:jc w:val="both"/>
      </w:pPr>
      <w:r>
        <w:rPr>
          <w:rFonts w:ascii="仿宋_GB2312" w:hAnsi="仿宋_GB2312" w:eastAsia="仿宋_GB2312"/>
          <w:b/>
          <w:sz w:val="32"/>
        </w:rPr>
        <w:t>2025年度支出总计76.04万元，</w:t>
      </w:r>
      <w:r>
        <w:rPr>
          <w:rFonts w:ascii="仿宋_GB2312" w:hAnsi="仿宋_GB2312" w:eastAsia="仿宋_GB2312"/>
          <w:b w:val="0"/>
          <w:sz w:val="32"/>
        </w:rPr>
        <w:t>其中：本年支出合计76.02万元，结余分配0.00万元，年末结转和结余0.02万元。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增加7.76万元，增长11.36%，主要原因是：本年在职人员工资调增，社保、公积金基数调增，人员经费增加。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本年收入76.02万元，</w:t>
      </w:r>
      <w:r>
        <w:rPr>
          <w:rFonts w:ascii="仿宋_GB2312" w:hAnsi="仿宋_GB2312" w:eastAsia="仿宋_GB2312"/>
          <w:b w:val="0"/>
          <w:sz w:val="32"/>
        </w:rPr>
        <w:t>其中：财政拨款收入76.02万元，占100.00%；上级补助收入0.00万元，占0.00%；事业收入0.00万元，占0.00%；经营收入0.00万元，占0.00%；附属单位上缴收入0.00万元，占0.00%；其他收入0.00万元，占0.00%。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本年支出76.02万元，</w:t>
      </w:r>
      <w:r>
        <w:rPr>
          <w:rFonts w:ascii="仿宋_GB2312" w:hAnsi="仿宋_GB2312" w:eastAsia="仿宋_GB2312"/>
          <w:b w:val="0"/>
          <w:sz w:val="32"/>
        </w:rPr>
        <w:t>其中：基本支出76.02万元，占100.00%；项目支出0.00万元，占0.00%；上缴上级支出0.00万元，占0.00%；经营支出0.00万元，占0.00%；对附属单位补助支出0.00万元，占0.00%。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2025年度财政拨款收入总计76.02万元，</w:t>
      </w:r>
      <w:r>
        <w:rPr>
          <w:rFonts w:ascii="仿宋_GB2312" w:hAnsi="仿宋_GB2312" w:eastAsia="仿宋_GB2312"/>
          <w:b w:val="0"/>
          <w:sz w:val="32"/>
        </w:rPr>
        <w:t>其中：年初财政拨款结转和结余0.00万元，本年财政拨款收入76.02万元。</w:t>
      </w:r>
      <w:r>
        <w:rPr>
          <w:rFonts w:ascii="仿宋_GB2312" w:hAnsi="仿宋_GB2312" w:eastAsia="仿宋_GB2312"/>
          <w:b/>
          <w:sz w:val="32"/>
        </w:rPr>
        <w:t>财政拨款支出总计76.02万元，</w:t>
      </w:r>
      <w:r>
        <w:rPr>
          <w:rFonts w:ascii="仿宋_GB2312" w:hAnsi="仿宋_GB2312" w:eastAsia="仿宋_GB2312"/>
          <w:b w:val="0"/>
          <w:sz w:val="32"/>
        </w:rPr>
        <w:t>其中：年末财政拨款结转和结余0.00万元，本年财政拨款支出76.02万元。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增加8.25万元，增长12.17%，主要原因是：本年在职人员工资调增，社保、公积金基数调增，人员经费增加。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年初预算数75.58万元，决算数76.02万元，预决算差异率0.58%，主要原因是：年中追加人员类经费，导致预决算存在差异。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行政运行、社会保险和就业支出、卫生健康支出、住房保障支出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其他共产党事务支出（款）行政运行（项）的支出占本年财政拨款支出总额的比重最高，2025年度决算数为51.56万元，占比67.82%，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2025年度一般公共预算财政拨款支出76.02万元，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增加8.25万元，增长12.17%，主要原因是：本年在职人员工资调增，社保、公积金基数调增，人员经费增加。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年初预算数75.58万元，决算数76.02万元，预决算差异率0.58%，主要原因是：年终追加人员类经费，导致预决算有差异。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1.一般公共服务支出（类）51.56万元，占67.82%。</w:t>
      </w:r>
    </w:p>
    <w:p>
      <w:pPr>
        <w:spacing w:line="580" w:lineRule="exact"/>
        <w:ind w:firstLine="640"/>
        <w:jc w:val="both"/>
      </w:pPr>
      <w:r>
        <w:rPr>
          <w:rFonts w:ascii="仿宋_GB2312" w:hAnsi="仿宋_GB2312" w:eastAsia="仿宋_GB2312"/>
          <w:b w:val="0"/>
          <w:sz w:val="32"/>
        </w:rPr>
        <w:t>2.社会保障和就业支出（类）16.07万元，占21.14%。</w:t>
      </w:r>
    </w:p>
    <w:p>
      <w:pPr>
        <w:spacing w:line="580" w:lineRule="exact"/>
        <w:ind w:firstLine="640"/>
        <w:jc w:val="both"/>
      </w:pPr>
      <w:r>
        <w:rPr>
          <w:rFonts w:ascii="仿宋_GB2312" w:hAnsi="仿宋_GB2312" w:eastAsia="仿宋_GB2312"/>
          <w:b w:val="0"/>
          <w:sz w:val="32"/>
        </w:rPr>
        <w:t>3.卫生健康支出（类）4.21万元，占5.54%。</w:t>
      </w:r>
    </w:p>
    <w:p>
      <w:pPr>
        <w:spacing w:line="580" w:lineRule="exact"/>
        <w:ind w:firstLine="640"/>
        <w:jc w:val="both"/>
      </w:pPr>
      <w:r>
        <w:rPr>
          <w:rFonts w:ascii="仿宋_GB2312" w:hAnsi="仿宋_GB2312" w:eastAsia="仿宋_GB2312"/>
          <w:b w:val="0"/>
          <w:sz w:val="32"/>
        </w:rPr>
        <w:t>4.住房保障支出（类）4.19万元，占5.51%。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1.一般公共服务支出（类）其他共产党事务支出（款）行政运行（项）：支出决算数为51.56万元，比上年决算增加13.11万元，增长34.10%，主要原因是：本年在职人员工资调增，导致相关人员经费较上年有所增加。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其他共产党事务支出（款）其他共产党事务支出（项）：支出决算数为0.00万元，比上年决算减少8.14万元，下降100.00%，主要原因是：本年无吉木萨尔年鉴2022刊和2023刊经费，故该项减少。</w:t>
      </w:r>
    </w:p>
    <w:p>
      <w:pPr>
        <w:spacing w:line="580" w:lineRule="exact"/>
        <w:ind w:firstLine="640"/>
        <w:jc w:val="both"/>
      </w:pPr>
      <w:r>
        <w:rPr>
          <w:rFonts w:ascii="仿宋_GB2312" w:hAnsi="仿宋_GB2312" w:eastAsia="仿宋_GB2312"/>
          <w:b w:val="0"/>
          <w:sz w:val="32"/>
        </w:rPr>
        <w:t>3.科学技术支出（类）科技条件与服务（款）其他科技条件与服务支出（项）：支出决算数为0.00万元，比上年决算减少1.80万元，下降100.00%，主要原因是：本年无办公设备购置费用，故该项减少。</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4.社会保障和就业支出（类）行政事业单位养老支出（款）行政单位离退休（项）：支出决算数为6.99万元，比上年决算增加1.29万元，增长22.63%，主要原因是：本年增加退休人员基础绩效奖，退休费支出增加。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5.08万元，比上年决算增加0.35万元，增长7.40%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3.99万元，比上年决算增加1.62万元，增长68.35%，主要原因是：本年在职人员工资基数调增，职业年金缴费基数上涨，相应支出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7.卫生健康支出（类）行政事业单位医疗（款）行政单位医疗（项）：支出决算数为2.94万元，比上年决算增加0.37万元，增长14.40%，主要原因是：本年在职人员工资基数调增，医疗缴费基数上涨，相应支出增加。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1.27万元，比上年决算增加1.11万元，增长693.75%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9.住房保障支出（类）住房改革支出（款）住房公积金（项）：支出决算数为4.19万元，比上年决算增加0.34万元，增长8.83%，主要原因是：本年在职人员工资基数调增，公积金缴费基数上涨，相应支出增加。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2025年度一般公共预算财政拨款基本支出76.02万元，其中：</w:t>
      </w:r>
      <w:r>
        <w:rPr>
          <w:rFonts w:ascii="仿宋_GB2312" w:hAnsi="仿宋_GB2312" w:eastAsia="仿宋_GB2312"/>
          <w:b/>
          <w:sz w:val="32"/>
        </w:rPr>
        <w:t>人员经费63.73万元，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w:t>
      </w:r>
    </w:p>
    <w:p>
      <w:pPr>
        <w:spacing w:line="580" w:lineRule="exact"/>
        <w:ind w:firstLine="640"/>
        <w:jc w:val="both"/>
      </w:pPr>
      <w:r>
        <w:rPr>
          <w:rFonts w:ascii="仿宋_GB2312" w:hAnsi="仿宋_GB2312" w:eastAsia="仿宋_GB2312"/>
          <w:b/>
          <w:sz w:val="32"/>
        </w:rPr>
        <w:t>公用经费12.30万元，</w:t>
      </w:r>
      <w:r>
        <w:rPr>
          <w:rFonts w:ascii="仿宋_GB2312" w:hAnsi="仿宋_GB2312" w:eastAsia="仿宋_GB2312"/>
          <w:b w:val="0"/>
          <w:sz w:val="32"/>
        </w:rPr>
        <w:t>包括：办公费、印刷费、邮电费、差旅费、维修（护）费、劳务费、委托业务费、工会经费、其他商品和服务支出、办公设备购置。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中共吉木萨尔县委员会党史和文献研究室（行政单位和参照公务员法管理事业单位）机关运行经费支出12.30万元，比上年增加7.05万元，增长134.29%，主要原因是：本年办公设备购置、劳务费及委托业务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2025年度政府采购支出总额1.10万元，其中：政府采购货物支出1.10万元、政府采购工程支出0.00万元、政府采购服务支出0.00万元。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授予中小企业合同金额1.10万元，占政府采购支出总额的100.00%，其中：授予小微企业合同金额0.64万元，占政府采购支出总额的58.18%。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76.04万元，实际执行总额76.02万元；预算绩效评价项目0个，全年预算数0.00万元，全年执行数0.00万元。预算绩效管理取得的成效：一是：聚焦主责主业，提升修志编鉴质量，圆满完成重点志鉴编纂。开展未出版志书、年鉴“清零”行动，出版印刷《吉木萨尔年鉴》2022卷和2023卷，完成《吉木萨尔年鉴》2024卷修改和2025卷编纂，将退役军人名录和事迹按规范载入年鉴，丰富年鉴内容维度。高质量完成《中国共产党吉木萨尔县历史大事记》（1949-2024）编纂。完成《中国新编地方志总目该要》《新疆年鉴》《昌吉年鉴》吉木萨尔部分的编写。挖掘红色资源，通过“档案梳理+实地勘察+口述史采集”联动模式，全面厘清辖区内红色资源分布情况，共摸排烈士陵园、魏宏文烈士纪念馆等红色资源21处，收集口述资料等50余份。二是：深化开发利用，增强资政服务效能，强化资政辅治作用。聚焦党委政府中心工作，围绕重大战略部署开展专题研究，上报中国人民抗日战争暨世界反法西斯战争胜利80周年学术研讨会征文1篇，结合资源优势，完成北庭故城历史作用及价值征文3篇，为决策提供历史借鉴和数据支撑。结合自治区成立70周年，收集老照片与融媒体中心通过AI制作“回眸70载”短视频14个，讲好本地故事。配合组织部完成70年今昔对比资料收集。结合《党史学题教育工作条例》宣传教育，以铸牢中华民族共同体意识为主线，开展宣讲4场次。三是：夯实基础保障，强化队伍建设，加强干部培养。组织干部参加县级以上培训3人次，进一步强化政治能力、思维能力、实践能力，打造“有情怀、有担当、有服务”的史志队伍。二是完善工作机制。结合履职能力现代化工作，梳理岗位职责清单等内容，制定修改内控制度5个。优化跨部门协作机制，整合资源形成工作合力。四是：坚持党建引领，筑牢事业发展根基，强化政治建设。深学细悟习近平新时代中国特色社会主义思想，特别是习近平总书记关于党史和文献工作的重要论述和新疆工作的重要指示批示精神，深刻领悟“两个确立”的决定性意义，增强“四个意识”、坚定“四个自信”、做到“两个维护”。严格落实“第一议题”制度，坚持“逢会必学”机制，开展理论学习中心组学习14场次，读书班3期，领导班子成员带头领学、讲专题党课4次，通过“三会一课”、干部例会等，开展理论学习40余场次。发现的问题及原因：一是理论学习深度仍需加强，部分干部对习近平新时代中国特色社会主义思想，尤其是《关于加强党的作风建设论述摘编》的学习存在碎片化倾向，研讨交流时结合史志工作实际不够紧密，存在“学用脱节”现象，将理论成果转化为史料研究、志书编纂创新举措的能力有待提升。二是党业融合实效有待提升，党风廉政建设与反腐败工作与业务融合的载体不够丰富，部分廉政文化活动仍存在“重形式、轻实效”问题，针对地方党史研究、历史文化传播等核心业务的融合机制不够健全。下一步改进措施：一是深化理论武装，持续学习贯彻习近平新时代中国特色社会主义思想和党的二十届四中全会精神，巩固拓展主题教育成果，建立常态化学习机制，提升党员干部政治素养和理论水平。加强组织建设，持续推进模范机关、“五个好”党支部建设，严格落实“三会一课”、组织生活会等制度，提升党建工作规范化水平。常态化开展党风廉政教育，健全廉政风险防控体系，加强重点岗位、关键环节监督，持之以恒正风肃纪。二是强化年鉴编纂时效，完成2025年度地方综合年鉴出版发行，启动2026年度年鉴编纂，针对新兴行业、跨部门协作领域资料零散问题，建立“专人对接+分类征集”机制，重点收集2025年度经济社会发展核心数据、重大事件、典型案例等第一手资料，提升编纂效率与质量。持续推进《中国共产党吉木萨尔县历史大事记》出版印刷，重点收集整理三台镇、泉子街镇资料，推进镇志编修，提升基层史志覆盖面。深入挖掘辖区历史文化、红色文化、民俗文化资源，系统整理区域旧志等，访谈老战士、老党员，加大红色故事、英烈事迹、口述资料的收集与整理，为红色文化传承提供支撑。三是深化成果转化应用，探索“史料供给+理论支撑+专业深化”的合作模式，深化与党校、北庭学研究院等部门的合作，围绕本地产业升级、文旅融合、乡村振兴、生态保护等重大战略部署，开展专题研究，形成高质量的资政报告，推动史志成果服务中心工作。加强与融媒体中心合作交流，强化资金保障，加大短视频等新媒体产品创作力度，制作一批兼具历史深度、文化温度、传播热度的宣传作品，让史志文化走进大众视野。结合《党史学题教育工作条例》学习宣传，开展宣讲进社区、进乡村等活动不少于4场，联合宣传部、博物馆等单位，组织开展地情讲座、专题展览，推动读志用志蔚然成风。具体附整体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中共吉木萨尔县委员会党史和文献研究室</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75.58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76.02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76.02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160.16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152.08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152.04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160.16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152.08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152.04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聚焦主责主业，开展地方党史编研。以铸牢中华民族共同体意识为主线，做好研究阐释工作。做好党史资料征集，编纂我县党史大事记。细化任务落实，提升编纂水平。计划完成《吉木萨尔县年鉴（2025）刊》编辑工作1次，完成《新疆年鉴》编辑的供稿任务1次，完成《昌吉年鉴》供稿任务达到1次，参加自治区党史和地方志培训达到2次，挖掘红色资源，开展党史宣传教育1次，向州委党研室上报理论文章1篇，开展的“精品年鉴品读”活动，邀请区州专家开展年鉴编纂业务培训，完善年鉴编纂工作机制，不断提升年鉴编纂水平。挖掘红色资源，开展党史宣传教育。结合《党史学题教育工作条例》宣传开展宣讲活动，推动全社会学好党史、用好党史，从党的历史中汲取智慧和力量。</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76.04万元，全年实际支出资金76.02万元，预算执行率为99.97%。县委党研室坚持以习近平新时代中国特色社会主义思想为指导，深入贯彻党的二十届三中、四中全会精神，紧扣《新疆维吾尔自治区地方志事业“十四五”发展规划》收官任务，围绕“存史、育人、资政”核心职能，扎实推进各项工作，在党建引领、修志编鉴、资政服务、文化传播等方面取得显著成效。圆满完成重点志鉴编纂。开展未出版志书、年鉴“清零”行动，出版印刷《吉木萨尔年鉴》2022卷和2023卷，完成《吉木萨尔年鉴》2024卷修改和2025卷编纂，将退役军人名录和事迹按规范载入年鉴，丰富年鉴内容维度。高质量完成《中国共产党吉木萨尔县历史大事记》（1949-2024）编纂。完成《中国新编地方志总目该要》《新疆年鉴》《昌吉年鉴》吉木萨尔部分的编写。结合自治区成立70周年，收集老照片与融媒体中心通过AI制作“回眸70载”短视频14个，讲好本地故事。配合组织部完成70年今昔对比资料收集。结合《党史学题教育工作条例》宣传教育，以铸牢中华民族共同体意识为主线，开展宣讲4场次，推动史志成果进社区、进乡村。组织干部参加县级以上培训3人次，进一步强化政治能力、思维能力、实践能力，打造“有情怀、有担当、有服务”的史志队伍。</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完成《吉木萨尔县年鉴（2025）刊》编辑工作</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吉木萨尔县委党史和文献研究室2024年工作总结及2025年工作计划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完成《新疆年鉴》编辑的供稿任务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吉木萨尔县委党史和文献研究室2024年工作总结及2025年工作计划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完成《昌吉年鉴》供稿任务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吉木萨尔县委党史和文献研究室2024年工作总结及2025年工作计划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参加自治区党史和地方志培训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吉木萨尔县委党史和文献研究室2024年工作总结及2025年工作计划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挖掘红色资源，开展党史宣传教育</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吉木萨尔县委党史和文献研究室2024年工作总结及2025年工作计划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向州委党研室上报理论文章</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吉木萨尔县委党史和文献研究室2024年工作总结及2025年工作计划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