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昌州发改投资【2025】58号专精特新项目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吉木萨尔县文化体育广播电视和旅游局（行政）</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吉木萨尔县文化体育广播电视和旅游局（行政）</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王奎明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2026年06月08日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作为重要丝路文化遗产，兼具考古研究、文化传播及干部教育重要价值，原有设施存在展陈形式单一、数字化水平不足、科研育人平台薄弱、功能空间单一、综合承载能力有限等突出问题，难以适配遗产活化利用、学术研究及干部培训的多元需求。本项目通过升级活动场地、建设数字化展馆、搭建专业科研平台、完善培训载体，打造复合型考古研究与文化教育平台，实现资源集约利用，推动北庭文化传承传播、考古学术研究与干部教育培训深度融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（1）项目名称：昌州发改投资[2025]58号专精特新项目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紧扣考古学科研、成果展示、学术交流、人才培育核心功能，着力打造一馆多用、复合共享、集约高效的综合性考古研究平台，实现资源整合、功能互补、效益最大化。1.对内设报告厅实施升级改造，打造小型专业剧场，满足文艺展演、文化活动、学术报告等多元化使用需求；2.一层规划约1600平方米空间，由组织部牵头建设数字化展览馆，运用现代数字技术丰富展陈形式，全面提升北庭文化的数字化展示水平与传播效果；3.在二三层布设考古工作室、博士后工作站，为北庭故城考古研究、学术攻关、课题研究及专业人才培养提供坚实平台与硬件支撑；4.作为青干班培训基地，承担干部教育培训、理论研学与实践交流职能，推动干部教育培训与文化传承深度融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实施主体：吉木萨尔县文化体育广播电视和旅游局。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实施时间：本项目实施周期为2025年5月-2027年5月。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昌吉州发改委关于北庭国家考古遗址公园保护展示开放提升能力建设项目可行性研究报告（代项目建议书）的批复昌州发改社会【2024】15号同意实施北庭国家考古遗址公园保护展示开放提升能力建设项目，2025年5月完成招标工作，中标单位为北京建工远大建设工程有限公司。截至2025年12月，本项目已完成总工程量的60%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(一)牢牢掌握意识形态工作领导权和主动权，拟订全县文化、体育、广播电视和旅游发展规划和政策措施、规章制度，并组织实施。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(二)统筹文化、体育、广播电视和旅游事业、产业振兴发晨，推进文化、体育、广播电视和旅游融合发展，推动落实文化、体育、广播电视和旅游体制机制改革工作。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(五)指导文化和旅游市场发展，对文化和旅游市场经营进行行业监管，推进文化和旅游行业信用体系建设，依法规范文化和旅游市场。负责文化和旅游安全的综合协调与监督管理，指导文化和旅游应急救授工作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(六)管理全县文艺事业，指导艺术创作生产、传播推广及艺术研究、评论，推动各门类艺术、各艺术品种繁荣发展。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管理公共文化事业，指导群众文化工作。协调推进全县现代公共文化服务体系建设，深入实施文化惠民工程，推动城乡基本公共文化服务标准化、均等化。综合管理县公关图书馆事业，指导图书文献资源的建设、开发和利用;组织实施文化信息资源共享工程建设和古籍保护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(八)管理全县非物质文化遗产保护工作，推动非物质文化遗产的保护、传承、普及、弘扬和振兴,传承和弘扬中华优秀传统文化。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九)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组织参加全国、全区、全州的运动竞赛，指导运动队伍建设，协调运动员社会保障工作;统筹规划全县青少年体育发展，指导和推进青少年体育工作。协调、指导、管理我县承办的商业性体育比赛和经批准开展的特殊体育经营活动。负责体育彩票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组织实施广播电视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(十一)指导统筹文物工作。负责文物保护管理、宣传教育、抢救维修、协调配合考古发掘等工作。指导博物馆和革命文物工作。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二)负责全县文化、旅游市场综合执法工作，贯彻落实文化和旅游市场综合执法工作标准与规范;指导、推动全县文化市场综合执法队伍建设;指导、监督全县文化和旅游市场综合执法工作;组织查处全县文化、体育、旅游、文物、广播电视等市场的违法行为;承担行政复议工作，维护市场秩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(十三)指导、管理文化、体育和旅游对外合作、宣传、推广，组织文化、体育和旅游对外交流活动。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(十四)完成县党委、县人民政府交办的其他任务。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办公室。处理机关日常工作，制定本机关年度工作计划和各项工作制度;负责会务、文秘、信息、档案、统计、保密等工作;负责机关、所属单位人事管理、机构编制、队伍建设、职称评定;财务、资产管理、后勤管理工作;负责办理人大议案、政协提案、政务公开，负责机关稳定、信访、安全、党建、精神(文明、机关文化、党风廉政建设、综合治理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文化体育和文物保护管理科(行政审批科)。管理全县文化艺术、社会文化事业;研究文化艺术体制改革工作;指导全县社会文化事业的建设并协调开展全县性文化活动及文化艺术普及工作;组织参加国家和自治区、自治州各类艺术比赛，组织、协调、指导全县性重大艺术比赛、展览、群众文化活动和非营业性演出。综合管理全县公共图书馆事业，指导图书文献资源的建设、开发和利用，组织实施文化信息资源共享工程建设和古籍保护工作，管理全县非物质文化遗产保护工作，推动非物质文化遗产的保护、传承、普及、弘扬和振兴，传承和弘扬中华优秀传统文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全县体育工作和县级体育设施的使用;组织全县综合性运动会及县级以上体育竞赛的集训和参赛工作;组织参加自治区、昌吉州体育竞赛，负责裁判员、教综员、运动员队伍建设和管理工作;实施国家体育锻炼标准，组织开展国民体质监测;指导和推动青少年体育工作:监督管理体育彩票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导监督全县文物保护管理、宣传教育、抢救维修、协调配合考古发掘等工作。负责全县文物保护和项目的实施，指导全县博物馆公共服务体系及文物安全防护体系建设和管理，负责行政区域内世界文化遗产保护和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全县文化、旅游市场综合执法工作，贯彻落实文化和旅游市场综合执法工作标准与规范;指导，推动全县文化、旅游市场综合执法队伍建设，指导、监督全县文化和旅游市场综合执法工作;组织查处全县文化、体育、旅游、文物、广播电视等市场的违法行为，承担行政复议工作，维护市场秩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广播电视管理科。组织实施广播电视公共服务重大公益工程和公益活动，指导、监督广播电视重点基础设施建设;负责对各类广播电视机构进行业务指导和行业监管，会同有关部门对网络视所节目服务机构进行管理;监督管理、审查广播电视节目、网络视听节目的内容和质量;指导、监管广播电视广告播放，负责对境外卫星电视节目接收的监管;负责推进厂播电机与新媒体新技术新业态融合发展;负责对广播电视节目传输覆盖、监测和安全播出进行监管，指导、推进应急广播体系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旅游管理科。协调推动旅游产业发展，制定发展规划、产业政策并组织实施;管理全县重大旅游活动，指导全县重点旅游设施建设;组织旅游整体形象拦广;统筹旅游区管理，推进全域旅游建设;组织实施旅游资源普查、挖掘、保护与利用工作，推动文化和旅游产业投融资体系建设，促进文化和旅游产业发展，指导旅游市场发展，对旅游市场经营进行行业监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本项目预算安排总额为2969.5万元，资金来源为中央预算内资金和县财政资金，其中：财政资金2969.5万元，其他资金0万元，2025年实际收到预算资金2969.5万元，预算资金到位率为100%。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2969.5万元，预算执行率100%。本项目资金主要用于支付工程款费用2969.5万元、初步设计费用30万元、可行性研究报告编制费用49.8万元、水土保持服务费1.6万元、社会稳定风险评估费6万元、勘察费21.7万元、修建性详细规划费用2万元、控制价编制费用12.3874万元、考古勘探费6.1817、审图费1.5233万元、跟踪审计费用6.114万元、监理费用17.454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度内推进新建北庭考古研究基地建设，规划建筑面积8422平方米，同步开展配套附属设施建设，遗址现场展示提升工程中的木栈道观景平台、限定围栏等建设按计划实施。通过实施该项目完成既定建设内容，保护历史文化遗产，弘扬中华传统文化，推进文化润疆，</w:t>
      </w:r>
      <w:r>
        <w:rPr>
          <w:rStyle w:val="Strong"/>
          <w:rFonts w:ascii="楷体" w:eastAsia="楷体" w:hAnsi="楷体" w:hint="eastAsia"/>
          <w:b w:val="0"/>
          <w:bCs w:val="0"/>
          <w:spacing w:val="-4"/>
          <w:sz w:val="32"/>
          <w:szCs w:val="32"/>
        </w:rPr>
        <w:t xml:space="preserve">铸牢中华民族共同体意识</w:t>
      </w:r>
      <w:r>
        <w:rPr>
          <w:rStyle w:val="Strong"/>
          <w:rFonts w:ascii="楷体" w:eastAsia="楷体" w:hAnsi="楷体" w:hint="eastAsia"/>
          <w:b w:val="0"/>
          <w:bCs w:val="0"/>
          <w:spacing w:val="-4"/>
          <w:sz w:val="32"/>
          <w:szCs w:val="32"/>
        </w:rPr>
        <w:t xml:space="preserve">，满足人民群众文化需求。服务群众满意度大于等于95%。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“考古研究基地建设面积”指标，预期指标值为“等于8422平方米”；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“竣工验收合格率”指标，预期指标值为“等于100%”；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“项目当年完成率”指标，预期指标值为“大于等于60%”；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“支付项目资金”指标，预期指标值为“小于等于2969.5万元”；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“提升我县文化旅游知名度”指标，预期指标值为“有效提升”；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“提升公共服务水平”指标，预期指标值为“有效提升”；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州发改投资[2025]58号专精特新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此次我单位根据《财政支出绩效评价管理暂行办法》（财预〔2020〕10号）文件要求实施评价工作，本次评价对象为昌州发改投资[2025]58号专精特新项目，评价核心为项目资金、项目产出、项目效益。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苏开峰（评价小组组长）：主要负责项目策划和监督，全面负责项目绩效评价报告的最终质量，对评价人员出具的最终报告质量进行复核，确保评估结果的客观性；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依仁庆华（评价小组组员）：主要负责资料的收集，取证、数据统计分析；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杨春花（评价小组组员）：主要负责项目报告的制定，指标的研判，数据分析及报告撰写。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内完成总工程量的60%，超额完成预期目标。2025年该项目下达资金2969.5万元，支出资金2969.5万元，资金执行率100%，支出情况完成良好。在后续的项目推进工作中，我单位将强化项目管理，持续督促项目施工进度，严格压实质量安全主体责任，确保项目顺利通过竣工验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93.21分，评价结果为优。实际已完成已完成悲田寺片区回形木栈道平台和解说标识牌建设，考古研究基地南区、北区三层已封顶，东区特展展厅和学术报告厅已完成一层施工。后续正准备报告厅精装修方案报审及招标，审定2026年倒排工期表。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17.21 25 20 10 93.21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90.58% 83.33% 100% 100% 93.21%</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新疆维吾尔自治区人民政府办公厅颁发的《新疆维吾尔自治区“十四五”文物保护和科技创新规划》（新政办发〔2022〕19号）中：“提升大遗址展示利用水平，完善遗址公园基础设施与服务设施，优化游览流线与解说体系，推动考古成果活化利用，促进文旅深度融合”符合行业发展规划和政策要求；本项目立项符合《文旅局配置内设机构和人员编制规定》中职责范围中的“指导统筹文物工作”，属于我单位履职所需；根据《财政资金直接支付申请书》，本项目资金性质为“公共财政预算”功能分类为“公共财政预算”经济分类为“文物保护”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本项目根据国务院办公厅关于印发《“十四五” 文物保护和科技创新规划》的通知（国办发〔2021〕43号）文件要求，我单位上报《关于《北庭国家考古遗址公园保护展示开放提升能力建设项目可行性研究报告（代项目建议书）》的请示》（吉县文旅〔2024〕135号），经昌吉州发展和改革委员会审核，下发《昌吉州发改委关于北庭国家考古遗址公园保护展示开放提升能力建设项目可行性研究报告（代项目建议书）的批复》（昌州发改社会〔2024〕15号）批复文件，本项目正式设立。经查看，该项目立项过程产生的相关文件，符合相关要求。本项目为基础建设类项目，属于经常性项目，不涉及事前绩效评估和风险评估，已委托中咨投资管理有限公司单位编制《北庭国家考古遗址公园保护展示开放提升能力建设项目可行性研究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年度内推进新建北庭考古研究基地建设，规划建筑面积8422平方米，同步开展配套附属设施建设，遗址现场展示提升工程中的木栈道观景平台、限定围栏等建设按计划实施。通过实施该项目完成既定建设内容，保护历史文化遗产，弘扬中华传统文化，推进文化润疆，</w:t>
      </w:r>
      <w:r>
        <w:rPr>
          <w:rStyle w:val="Strong"/>
          <w:rFonts w:ascii="楷体" w:eastAsia="楷体" w:hAnsi="楷体" w:hint="eastAsia"/>
          <w:b w:val="0"/>
          <w:bCs w:val="0"/>
          <w:spacing w:val="-4"/>
          <w:sz w:val="32"/>
          <w:szCs w:val="32"/>
        </w:rPr>
        <w:t xml:space="preserve">铸牢中华民族共同体意识</w:t>
      </w:r>
      <w:r>
        <w:rPr>
          <w:rStyle w:val="Strong"/>
          <w:rFonts w:ascii="楷体" w:eastAsia="楷体" w:hAnsi="楷体" w:hint="eastAsia"/>
          <w:b w:val="0"/>
          <w:bCs w:val="0"/>
          <w:spacing w:val="-4"/>
          <w:sz w:val="32"/>
          <w:szCs w:val="32"/>
        </w:rPr>
        <w:t xml:space="preserve">，满足人民群众文化需求。服务群众满意度大于等于95%。”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新建北庭考古研究基地建筑面积8422.69平方米，遗址现场展示提升建设木栈道观景平台900.1平方米，限定围栏503.9米，平整素场地839.3平方米，解说标识系统1套。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③该项目按照绩效目标完成数量指标、时效指标、成本指标、社会效益指标、满意度指标，达到保护历史文化遗产，弘扬中华传统文化，推进文化润疆，</w:t>
      </w:r>
      <w:r>
        <w:rPr>
          <w:rStyle w:val="Strong"/>
          <w:rFonts w:ascii="楷体" w:eastAsia="楷体" w:hAnsi="楷体" w:hint="eastAsia"/>
          <w:b w:val="0"/>
          <w:bCs w:val="0"/>
          <w:spacing w:val="-4"/>
          <w:sz w:val="32"/>
          <w:szCs w:val="32"/>
        </w:rPr>
        <w:t xml:space="preserve">铸牢中华民族共同体意识</w:t>
      </w:r>
      <w:r>
        <w:rPr>
          <w:rStyle w:val="Strong"/>
          <w:rFonts w:ascii="楷体" w:eastAsia="楷体" w:hAnsi="楷体" w:hint="eastAsia"/>
          <w:b w:val="0"/>
          <w:bCs w:val="0"/>
          <w:spacing w:val="-4"/>
          <w:sz w:val="32"/>
          <w:szCs w:val="32"/>
        </w:rPr>
        <w:t xml:space="preserve">，满足人民群众文化需求的效益，预期产出效益和效果符合正常的业绩水平。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④该项目批复的预算金额为2969.5万元，《项目支出绩效目标表》中预算金额为2969.5万元，预算确定的项目资金与预算确定的项目投资额相匹配。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考古研究基地建设面积等于8422平方米”，三级指标的年度指标值与年度绩效目标中任务数一致（或不完全一致），已设置时效指标“项目当年完成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预算申请内容为项目资金，项目实际内容为项目资金，预算申请与《昌州发改投资[2025]58号专精特新项目项目实施方案》中涉及的项目内容匹配；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2969.5万元，我单位在预算申请中严格按照项目实施内容及测算标准进行核算，其中：项目资金2969.5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昌吉州发展改革委关于下达文化保护传承利用工程专项2025年第一批中央预算内投资计划的通知》（昌州发改投资〔2025〕58号）和《北庭国家考古遗址公园保护展示开放提升能力建设项目实施方案》为依据进行资金分配，预算资金分配依据充分。根据</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昌吉州发展改革委关于下达文化保护传承利用工程专项2025年第一批中央预算内投资计划的通知》（昌州发改投资〔2025〕58号），本项目实际到位资金2969.5万元，资金分配额度合理，与我单位实际需求相适应。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项目过程管理类指标由2个二级指标和5个三级指标构成，权重分19.00分，实际得分17.21分。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2969.5万元，其中：财政安排资金2969.5万元，其他资金0万元，实际到位资金2969.5万元，资金到位率=（实际到位资金/预算资金）×100.00%=（2969.5/2969.5）×100.00%=100%。得分=（100%-60.00%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本项目实际支出资金2969.5万元，预算执行率=（实际支出资金/实际到位资金）×100.00%=（2969.5/2969.5）×100.00%=100%；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项目未完成，总体完成率为85.71%；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得分=（实际完成率-60.00%）/（1-60.00%）×权重=64.28%×5.00=3.21分。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综上所述，本指标满分为5.00分，根据评分标准得3.21分，本项目资金分配较合理。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文旅局资金管理办法》、《文旅局制度汇编》，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我单位已制定《文旅局资金管理办法》、《文旅局制度汇编》，上述已建立的制度均符合行政事业单位内控管理要求，财务和业务管理制度合法、合规、完整，本项目执行符合上述制度规定。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国家文物保护资金管理办法》《中华人民共和国文物保护法办法》等相关法律法规及管理规定，项目具备完整规范的立项程序；经查证项目实施过程资料，项目采购、实施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北庭国家考古遗址公园保护展示开放提升能力建设项目项目工作领导小组，由苏开峰任组长，负责项目的组织工作；胡志伟任副组长，负责项目的实施工作；组员包括：张峰和杨春花，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项目产出类指标由4个二级指标和4个三级指标构成，权重分30.00分，实际得分25分。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“考古研究基地建设面积”指标：预期指标值为“等于8422平方米”，实际完成指标值为“等于8422平方米”，指标完成率为100.00%。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“竣工验收合格率”指标：预期指标值为“等于100%”，实际完成指标值为“0%”，指标完成率为0%。扣分原因分析：该项目工期为2年，在申报本目标时未科学设置，导致该目标本年度无法完成。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“项目当年完成率”指标：预期指标值为“大于等于60%”，实际完成指标值为“等于60%”，指标完成率为100%。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“支付项目资金”指标：预期指标值为“小于等于2969.5万元”，实际完成指标值为“等于2969.5万元”，指标完成率为100%。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无该类指标。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“提升我县文化旅游知名度”指标：预期指标值为“有效提升”，实际完成指标值为“达成年度指标”，指标完成率为100.00%。达成提升我县文化旅游知名度效益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“提升公共服务水平”指标：预期指标值为“有效提升”，实际完成指标值为“达成年度指标”，指标完成率为100.00%。达成提升公共服务水平效益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无该类指标。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“服务群众满意度”指标：预期指标值为“大于等于95%”，实际完成指标值为“98%”，指标完成率为103.16%。</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国家考古遗址公园保护展示开放提升能力建设项目实施期间，项目单位严格落实文物保护工程管理规范与政府投资项目建设管理要求，在项目组织、施工管理、资金管控、文物保护等方面积累了成熟的实操经验。在项目组织管理上，建立了专人负责、多方联动的工作机制，定期召开项目推进会，及时协调解决施工过程中的工艺调整、遗址保护、施工衔接等重难点问题，保障项目施工有序推进，目前项目已顺利完成总工程量60%，整体实施进度可控。在工程质量管理上，严格遵循大遗址保护施工标准，针对遗址展示节点建设、标识系统优化、配套设施改造等核心工程，全程实行监理旁站、质量抽检制度，兼顾文物遗址保护安全与工程建设质量，杜绝违规施工、质量瑕疵等问题。在资金管理方面，严格执行财政资金使用管理制度，实行专款专用、专账核算，规范资金审批、拨付、使用全流程，杜绝资金挤占、挪用、违规支出等情况，保障财政资金使用合规、安全、规范，切实提升项目资金使用的规范性与严谨性。同时，项目紧密结合考古成果活化利用需求推进建设，精准贴合文旅融合发展要求，最大化发挥文物项目的文化价值与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1.竣工验收合格率绩效指标未达标。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建设周期为2年，预计2026年9月底完工验收，本年度不具备竣工验收条件。前期绩效指标申报缺乏科学研判，未结合项目整体建设周期、施工进度合理规划年度考核指标，盲目设定年度竣工验收合格考核要求，与项目实际推进情况脱节，导致本年度竣工验收合格率指标无法按期完成，绩效考核存在短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2.施工现场监管不到位，影响施工进度。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施工期间现场管控存在漏洞，施工过程中工艺规范、现场安全及施工标准化管理落实不严，存在细节施工不规范问题，被住建部门下发停工整改通知。停工整改导致施工工序中断、工期延误，打乱了原有施工计划，造成项目施工进度推进受阻，对整体施工节奏造成不良影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优化绩效指标申报与设定机制，建立项目全周期研判制度。结合项目建设周期、施工节点、完工时限科学拆分年度绩效指标，杜绝指标设定与实际施工脱节。动态梳理项目考核内容，精准匹配项目建设进度，同时做好指标偏差台账记录与说明，规范绩效申报管理，规避考核指标无效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施工现场常态化监管，落实项目负责人主体责任。组建专项巡查小组，常态化排查施工安全、工艺规范、现场管理等问题，提前整改隐患。严格落实施工标准化管理制度，规范施工工序流程，加强施工人员岗前培训，杜绝违规施工问题，保障项目施工连续稳定，稳步推进工期落地。</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aa949b7a-4c99-4d76-b520-3b948e0b7c05"/>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