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北庭故城遗址展示提升工程、北庭故城遗址服务设施提升工程</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吉木萨尔县文化体育广播电视和旅游局（行政）</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张海明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遗址作为重要丝路文化遗产，具备极高的考古研究与文化传承价值，是区域文旅发展与文化遗产保护的核心载体，推进遗址活化利用、提质文旅服务是落实文化遗产保护与文旅融合发展的必然要求，为切实破解现存短板，实现考古成果活化利用、文旅服务提质升级，夯实遗址保护与利用协同发展长效基础，推动文旅深度融合，特设立本项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（1）项目名称：北庭故城遗址展示提升工程、北庭故城遗址服务设施提升工程项目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建设内容为外城南门展示提升、6号佛寺5号佛塔配套设施建设、内城西门模拟展示提升、内城北门模拟展示提升、东敌台及东河坝展示、外城北门及羊马城、西大寺基础设施提升工程和数字化设备，部分环境整治和服务设施（水电路、壕沟等）提升工程等，通过新增遗址展示节点、优化解说标识系统、适度模拟复原，完善遗址展示体系并彰显考古价值，同时改善遗址内老旧配套设施、补充服务设施、新增综合候车棚并规划游览流线，提升服务保障能力与游客体验。</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实施主体：吉木萨尔县文化体育广播电视和旅游局。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实施时间：本项目实施周期为2025年7月-2027年5月。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2025年3月国家文物局文物考函〔2025〕389号、文物考函〔2025〕390号文件同意本项目设计方案，2025年5月本项目完成招标工作，中标单位为北京市园林古建工程有限公司。截至2025年12月，本项目已完成总工程量的50%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(一)牢牢掌握意识形态工作领导权和主动权，拟订全县文化、体育、广播电视和旅游发展规划和政策措施、规章制度，并组织实施。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(二)统筹文化、体育、广播电视和旅游事业、产业振兴发晨，推进文化、体育、广播电视和旅游融合发展，推动落实文化、体育、广播电视和旅游体制机制改革工作。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管理全县重大文化、体育和旅游活动，指导全县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(五)指导文化和旅游市场发展，对文化和旅游市场经营进行行业监管，推进文化和旅游行业信用体系建设，依法规范文化和旅游市场。负责文化和旅游安全的综合协调与监督管理，指导文化和旅游应急救授工作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(六)管理全县文艺事业，指导艺术创作生产、传播推广及艺术研究、评论，推动各门类艺术、各艺术品种繁荣发展。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七)管理公共文化事业，指导群众文化工作。协调推进全县现代公共文化服务体系建设，深入实施文化惠民工程，推动城乡基本公共文化服务标准化、均等化。综合管理县公关图书馆事业，指导图书文献资源的建设、开发和利用;组织实施文化信息资源共享工程建设和古籍保护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(八)管理全县非物质文化遗产保护工作，推动非物质文化遗产的保护、传承、普及、弘扬和振兴,传承和弘扬中华优秀传统文化。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九)管理、指导全县体育发展;负责推动多元化体育服务体系建设，推进体育公共服务，统筹规划全县群众体育发展，负责推行全民健身计划，推动国民体质监测和社会体育指导工作队伍制度建设;指导公共体育设施的建设，负责对公共体育设施的监督管理。统筹规划全县竞技体育发展，设置体育运动项目，指导协调体育训练和体育竞赛，组织参加全国、全区、全州的运动竞赛，指导运动队伍建设，协调运动员社会保障工作;统筹规划全县青少年体育发展，指导和推进青少年体育工作。协调、指导、管理我县承办的商业性体育比赛和经批准开展的特殊体育经营活动。负责体育彩票管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(十一)指导统筹文物工作。负责文物保护管理、宣传教育、抢救维修、协调配合考古发掘等工作。指导博物馆和革命文物工作。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二)负责全县文化、旅游市场综合执法工作，贯彻落实文化和旅游市场综合执法工作标准与规范;指导、推动全县文化市场综合执法队伍建设;指导、监督全县文化和旅游市场综合执法工作;组织查处全县文化、体育、旅游、文物、广播电视等市场的违法行为;承担行政复议工作，维护市场秩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(十三)指导、管理文化、体育和旅游对外合作、宣传、推广，组织文化、体育和旅游对外交流活动。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(十四)完成县党委、县人民政府交办的其他任务。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办公室。处理机关日常工作，制定本机关年度工作计划和各项工作制度;负责会务、文秘、信息、档案、统计、保密等工作;负责机关、所属单位人事管理、机构编制、队伍建设、职称评定;财务、资产管理、后勤管理工作;负责办理人大议案、政协提案、政务公开，负责机关稳定、信访、安全、党建、精神(文明、机关文化、党风廉政建设、综合治理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文化体育和文物保护管理科(行政审批科)。管理全县文化艺术、社会文化事业;研究文化艺术体制改革工作;指导全县社会文化事业的建设并协调开展全县性文化活动及文化艺术普及工作;组织参加国家和自治区、自治州各类艺术比赛，组织、协调、指导全县性重大艺术比赛、展览、群众文化活动和非营业性演出。综合管理全县公共图书馆事业，指导图书文献资源的建设、开发和利用，组织实施文化信息资源共享工程建设和古籍保护工作，管理全县非物质文化遗产保护工作，推动非物质文化遗产的保护、传承、普及、弘扬和振兴，传承和弘扬中华优秀传统文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全县体育工作和县级体育设施的使用;组织全县综合性运动会及县级以上体育竞赛的集训和参赛工作;组织参加自治区、昌吉州体育竞赛，负责裁判员、教综员、运动员队伍建设和管理工作;实施国家体育锻炼标准，组织开展国民体质监测;指导和推动青少年体育工作:监督管理体育彩票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监督全县文物保护管理、宣传教育、抢救维修、协调配合考古发掘等工作。负责全县文物保护和项目的实施，指导全县博物馆公共服务体系及文物安全防护体系建设和管理，负责行政区域内世界文化遗产保护和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全县文化、旅游市场综合执法工作，贯彻落实文化和旅游市场综合执法工作标准与规范;指导，推动全县文化、旅游市场综合执法队伍建设，指导、监督全县文化和旅游市场综合执法工作;组织查处全县文化、体育、旅游、文物、广播电视等市场的违法行为，承担行政复议工作，维护市场秩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广播电视管理科。组织实施广播电视公共服务重大公益工程和公益活动，指导、监督广播电视重点基础设施建设;负责对各类广播电视机构进行业务指导和行业监管，会同有关部门对网络视所节目服务机构进行管理;监督管理、审查广播电视节目、网络视听节目的内容和质量;指导、监管广播电视广告播放，负责对境外卫星电视节目接收的监管;负责推进厂播电机与新媒体新技术新业态融合发展;负责对广播电视节目传输覆盖、监测和安全播出进行监管，指导、推进应急广播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旅游管理科。协调推动旅游产业发展，制定发展规划、产业政策并组织实施;管理全县重大旅游活动，指导全县重点旅游设施建设;组织旅游整体形象拦广;统筹旅游区管理，推进全域旅游建设;组织实施旅游资源普查、挖掘、保护与利用工作，推动文化和旅游产业投融资体系建设，促进文化和旅游产业发展，指导旅游市场发展，对旅游市场经营进行行业监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本项目预算安排总额为7000万元，资金来源为县财政资金，其中：财政资金7000万元，其他资金0万元，2025年实际收到预算资金7000万元，预算资金到位率为100%。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5475.810598万元，预算执行率78.23%。本项目资金主要用于支付工程款费用5217.06576万元、水土保持费用39.9243万元、监理费57.5万元、设计费75万、评审及技术咨询服务费79.884938、测绘服务费6.4356。</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文物保护展示项目2个；2025年计划完成工程量50%，计划在2025年7月前开工，2025年计划安排预算7000万元，项目按照进度支付工程款，建设期内不发生安全事故。有效提升遗址保护管理水平。使得项目区受益群众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“外城南门展示提升面积”指标，预期指标值为“大于等于4303.5平方米”；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“待提升的服务设施工程量”指标，预期指标值为“小于758.4平方米”；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“工程量完成率”指标，预期指标值为“大于等于50”；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“工程开工时间”指标，预期指标值为“2025年7月份之前”；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“北庭故城遗址展示提升工程（一期）资金”指标，预期指标值为“小于等于8588.29万元”；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“北庭故城遗址服务设施提升工程（一期）项目资金”指标，预期指标值为“小于等于5394.47万元”；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“建设期安全事故发生次数”指标，预期指标值为“等于0起”；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“项目区受益群众满意度”指标，预期指标值为“大于等于95%”。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北庭故城遗址展示提升工程、北庭故城遗址服务设施提升工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北庭故城遗址展示提升工程、北庭故城遗址服务设施提升工程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苏开峰（评价小组组长）：主要负责项目策划和监督，全面负责项目绩效评价报告的最终质量，对评价人员出具的最终报告质量进行复核，确保评估结果的客观性；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依仁庆华（评价小组组员）：主要负责资料的收集，取证、数据统计分析；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杨春花（评价小组组员）：主要负责项目报告的制定，指标的研判，数据分析及报告撰写。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内完成总工程量的50%，超额完成预期目标。2025年该项目下达资金7000万元，支出资金5475.810598万元，资金执行率78.23%，支出情况完成一般。在后续的项目推进工作中，我单位将强化项目管理，持续督促项目施工进度，并按要求支付相关工程款，提高资金支付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88.35分，评价结果为良。实际已完成已完成高昌回鹘佛寺博物馆内部装修及2部直梯安装。南门节点钢结构廊架、屋顶面板龙骨焊接及铝板安装、露骨料砾石聚合物艺术地面铺设已完成。东敌台节点停车棚钢结构、木栈道龙骨焊接、仿夯土艺术路面铺设及停车棚外墙GRC挂板安装已完成。内城西门解说平台仿夯土完成110㎡；内城北门完成解说平台土方填筑，木栈道龙骨焊接、高耐竹面板安装70㎡。壕沟绿化整治已完成。强弱电管线完成97%。目前正在开展西寺灯影秀二次深化，组织文物相关专家编制灯影秀脚本。同时，利用冬休期制定倒排工期表，并完成部分建设材料的选定和给水管网管沟专家论证会，已形成初步意见。已完成总工程量50%。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16.9 20.45 20 10 88.35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88.95% 68.17% 100% 100% 88.35%</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新疆维吾尔自治区人民政府办公厅颁发的《新疆维吾尔自治区“十四五”文物保护和科技创新规划》（新政办发〔2022〕19号）中：“提升大遗址展示利用水平，完善遗址公园基础设施与服务设施，优化游览流线与解说体系，推动考古成果活化利用，促进文旅深度融合”符合行业发展规划和政策要求；本项目立项符合《文旅局配置内设机构和人员编制规定》中职责范围中的“指导统筹文物工作”，属于我单位履职所需；根据《财政资金直接支付申请书》，本项目资金性质为“公共财政预算”功能分类为“公共财政预算”经济分类为“文物保护”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本项目根据国务院办公厅关于印发《“十四五” 文物保护和科技创新规划》的通知（国办发〔2021〕43号）文件要求，我单位上报关于北庭故城遗址服务设施提升工程(一期)可行性研究报告的函》、关于北庭故城遗址展示提升工程(一期)可行性研究报告的函》，经吉木萨尔县发展和改革委员会审核，下发《吉木萨尔县发展改革委关于北庭故城遗址服务设施提升工程(一期)可行性研究报告的批复》（吉县发改〔2025〕117号）、《吉木萨尔县发展改革委关于北庭故城遗址展示提升工程(一期)可行性研究报告的批复》（吉县发改〔2025〕118号）批复文件，本项目正式设立。经查看，该项目立项过程产生的相关文件，符合相关要求。本项目为基础建设类项目，属于经常性项目，不涉及事前绩效评估和风险评估，已委托中盎工程设计咨询有限公司编制《北庭故城遗址展示提升工程(一期)可行性研究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实施文物保护展示项目2个；2025年计划完成工程量50%，计划在2025年7月前开工，2025年计划安排预算7000万元，项目按照进度支付工程款，建设期内不发生安全事故。有效提升遗址保护管理水平。使得项目区受益群众满意度不低于95%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建设内容为外城南门展示提升、6号佛寺5号佛塔配套设施建设、内城西门模拟展示提升、内城北门模拟展示提升、东敌台及东河坝展示、外城北门及羊马城、西大寺基础设施提升工程和数字化设备，部分环境整治和服务设施（水电路、壕沟等）提升工程等。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社会效益指标、满意度指标，达到提升服务保障能力与游客体验，推动文旅融合，夯实遗址保护与利用协同发展的长效运营基础，实现社会效益与文化效益统一，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④该项目批复的预算金额为7000万元，《项目支出绩效目标表》中预算金额为7000万元，预算确定的项目资金与预算确定的项目投资额不匹配。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7个，定性指标1个，指标量化率为87.5%，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外城南门展示提升面积大于等于4303.50平方米”“待提升的服务设施工程量小于758.40平方米”，三级指标的年度指标值与年度绩效目标中任务数一致（或不完全一致），已设置时效指标“项目开工时间”。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工程费用、其他费用、预备费用，项目实际内容为工程费用、其他费用、预备费用，预算申请与《北庭故城遗址展示提升工程、北庭故城遗址服务设施提升工程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7000万元，我单位在预算申请中严格按照项目实施内容及测算标准进行核算。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文旅局2025年政府预算——北庭故城遗址展示提升工程》为依据进行资金分配，预算资金分配依据充分。根据《文旅局2025年政府预算——北庭故城遗址展示提升工程》，本项目实际到位资金7000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项目过程管理类指标由2个二级指标和5个三级指标构成，权重分19.00分，实际得分16.9分。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本项目预算资金为7000万元，其中：财政安排资金7000万元，其他资金0万元，实际到位资金7000万元，资金到位率=（实际到位资金/预算资金）×100.00%=（7000/7000）×100.00%=100%。得分=（1-60.00%）/（1-60.00%）×4.00=4分。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综上所述，本指标满分为4.00分，根据评分标准得4分，本项目资金分配较合理。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本项目实际支出资金5475.81万元，预算执行率=（实际支出资金/实际到位资金）×100.00%=（5475.81/7000）×100.00%=78.23%；</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项目未完成，总体完成率为83.21%；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得分=（实际完成率-60.00%）/（1-60.00%）×权重=58%×5.00=2.9分。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综上所述，本指标满分为5.00分，根据评分标准得2.9分，本项目资金分配合理。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文旅局资金管理办法》、《文旅局制度汇编》，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我单位已制定《文旅局资金管理办法》、《文旅局制度汇编》，上述已建立的制度均符合行政事业单位内控管理要求，财务和业务管理制度合法、合规、完整，本项目执行符合上述制度规定。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国家文物保护资金管理办法》《中华人民共和国文物保护法办法》等相关法律法规及管理规定，项目具备完整规范的立项程序；经查证项目实施过程资料，项目采购、实施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北庭故城遗址展示提升工程、北庭故城遗址服务设施提升工程项目工作领导小组，由苏开峰任组长，负责项目的组织工作；胡志伟任副组长，负责项目的实施工作；组员包括：张峰和杨春花，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项目产出类指标由4个二级指标和6个三级指标构成，权重分30.00分，实际得分20.45分。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“外城南门展示提升面积”指标：预期指标值为“大于等于4303.50平方米”，实际完成指标值为“等于4303.50平方米”，指标完成率为100.00%。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“待提升的服务设施工程量”指标：预期指标值为“小于758.40平方米”，实际完成指标值为“等于758.40平方米”，指标完成率为100.00%。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“工程量完成率”指标：预期指标值为“大于等于50”，实际完成指标值为“等于50”，指标完成率为100%。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“工程开工时间”指标：预期指标值为“2025年7月份之前”，实际完成指标值为“2025年7月份”，指标完成率为100%。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展示提升工程（一期）资金”指标：预期指标值为“小于等于8588.29万元”，实际完成指标值为“等于5464.61万元”，指标完成率为63.63%。扣分原因分析：申报该指标时填报的为总投资，而该项目工期为2年，本年度资金下达为7000万，且根据工程进度，无法超额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综上所述，本指标满分为5分，根据评分标准得0.45分。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遗址服务设施提升工程（一期）项目资金”指标：预期指标值为“小于等于5394.47万元”，实际完成指标值为“等于11.2万元”，指标完成率为2.08%。扣分原因分析：申报该指标时填报的为总投资，而该项目工期为2年，本年度资金下达为7000万，且根据工程进度，无法超额支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项目效益类指标由3个二级指标和1个三级指标构成，权重分20.00分，实际得分20分。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“建设期间安全事故发生数”指标：预期指标值为“等于0起”，实际完成指标值为“等于0起”，指标完成率为100.00%。达成相应的效益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综上所述，本指标满分为20分，根据评分标准得20分。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“项目区受益群众满意度”指标：预期指标值为“大于等于95%”，实际完成指标值为“等于95%”，指标完成率为100%。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综上所述，本指标满分为10分，根据评分标准得10分。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北庭故城遗址展示提升工程一期项目实施期间，项目单位严格落实文物保护工程管理规范与政府投资项目建设管理要求，在项目组织、施工管理、资金管控、文物保护等方面积累了成熟的实操经验。在项目组织管理上，建立了专人负责、多方联动的工作机制，定期召开项目推进会，及时协调解决施工过程中的工艺调整、遗址保护、施工衔接等重难点问题，保障项目施工有序推进，目前项目已顺利完成总工程量50%，整体实施进度可控。在工程质量管理上，严格遵循大遗址保护施工标准，针对遗址展示节点建设、标识系统优化、配套设施改造等核心工程，全程实行监理旁站、质量抽检制度，兼顾文物遗址保护安全与工程建设质量，杜绝违规施工、质量瑕疵等问题。在资金管理方面，严格执行财政资金使用管理制度，实行专款专用、专账核算，规范资金审批、拨付、使用全流程，杜绝资金挤占、挪用、违规支出等情况，保障财政资金使用合规、安全、规范，切实提升项目资金使用的规范性与严谨性。同时，项目紧密结合考古成果活化利用需求推进建设，精准贴合文旅融合发展要求，最大化发挥文物项目的文化价值与社会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1.资金支出进度考核指标完成度不足，存在指标填报与年度实际执行不匹配问题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在年度绩效考核资金支出指标中存在扣分情况，核心问题为项目申报阶段填报数据与年度实际资金支出情况偏差较大。项目总投资1.4亿元，项目整体工期为2年，属于跨年度实施的文物建设工程，但在年度绩效指标申报时，填报口径按照项目总投资全额进行申报，未结合项目工期、年度资金下达额度及工程施工进度进行拆分填报。受跨年度施工、年度资金额度限制、工程施工循序渐进的客观因素影响，本年度资金支出进度无法达到总投资对应的考核标准，最终导致资金支出考核指标未达标，出现绩效扣分问题。本质是项目绩效指标填报前期研判不足，未区分总投资与年度执行投资，未结合项目周期科学细化年度考核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2.文物项目专项审批流程繁琐周期长，前期工作预判筹备不足，阶段性施工进度受到制约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文物保护类项目区别于普通基建项目，涉及文物本体保护、遗址合规施工等多项专项审批环节，审批流程层级多、审核标准严、办理周期普遍较长。项目实施前期对文物项目审批特性预判能力不足，未提前梳理各类专项审批要件、未统筹谋划前期申报筹备工作，存在前期手续筹备滞后、对接推进不及时的情况。部分施工工序因前置审批手续未及时办结无法按期开工，打乱了整体施工排布计划，造成阶段性施工进度受限，一定程度影响了项目整体推进节奏与年度实施成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1.优化绩效指标填报机制，精准区分总投资与年度执行资金，规避指标填报偏差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本次资金支出指标填报不精准、总投资与年度资金执行口径不统一导致的扣分问题，后续将全面优化项目绩效申报与指标填报工作流程。建立项目前期研判专项机制，针对所有跨年度文物建设项目，严格区分项目总投资、年度计划投资、实际下达资金额度三大口径，杜绝直接以项目总投资填报年度绩效指标的问题。在年度绩效目标申报阶段，结合项目整体工期、年度资金下达计划、施工进度计划、工程量排布情况，科学测算年度可执行资金额度，据实填报年度资金支出、项目进度等考核指标，确保绩效指标贴合项目实际、具备可执行性、可考核性。同时，安排专人负责绩效资料审核，强化填报前复核把关，从源头杜绝指标与实际执行脱节问题，保障绩效考核数据真实、精准、合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2.强化文物项目前期预判研判，提前统筹手续报批工作，保障施工连续性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文物项目审批流程繁琐、周期较长、前期筹备预判不足制约施工进度的问题，后续将全面强化文物项目前期谋划与前置手续筹备工作。充分掌握文物保护项目专项审批层级多、审核严、周期长的行业特点，在项目启动初期提前梳理文物施工、遗址保护、现场作业等全部前置审批事项及申报要件，建立手续报批台账，实行提前谋划、并行申报、动态跟进的工作模式。安排专人专项对接文物主管部门，全程跟踪审批进度，及时补齐申报资料、协调解决审批堵点，有效规避因手续滞后导致的停工、延期问题，保障各阶段施工工序有序衔接，持续稳定推进项目建设。</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cd1b19d5-38ff-4729-b6c0-92a20400cb33"/>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