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2CCB26"/>
    <w:p w14:paraId="4C299DA6">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C9B918D">
      <w:pPr>
        <w:spacing w:line="540" w:lineRule="exact"/>
        <w:jc w:val="center"/>
        <w:rPr>
          <w:rFonts w:ascii="华文中宋" w:hAnsi="华文中宋" w:eastAsia="华文中宋" w:cs="宋体"/>
          <w:b/>
          <w:kern w:val="0"/>
          <w:sz w:val="52"/>
          <w:szCs w:val="52"/>
        </w:rPr>
      </w:pPr>
    </w:p>
    <w:p w14:paraId="2C11A426">
      <w:pPr>
        <w:spacing w:line="540" w:lineRule="exact"/>
        <w:jc w:val="center"/>
        <w:rPr>
          <w:rFonts w:ascii="华文中宋" w:hAnsi="华文中宋" w:eastAsia="华文中宋" w:cs="宋体"/>
          <w:b/>
          <w:kern w:val="0"/>
          <w:sz w:val="52"/>
          <w:szCs w:val="52"/>
        </w:rPr>
      </w:pPr>
    </w:p>
    <w:p w14:paraId="58B2CAC6">
      <w:pPr>
        <w:spacing w:line="540" w:lineRule="exact"/>
        <w:jc w:val="center"/>
        <w:rPr>
          <w:rFonts w:ascii="华文中宋" w:hAnsi="华文中宋" w:eastAsia="华文中宋" w:cs="宋体"/>
          <w:b/>
          <w:kern w:val="0"/>
          <w:sz w:val="52"/>
          <w:szCs w:val="52"/>
        </w:rPr>
      </w:pPr>
    </w:p>
    <w:p w14:paraId="62E97835">
      <w:pPr>
        <w:spacing w:line="540" w:lineRule="exact"/>
        <w:jc w:val="center"/>
        <w:rPr>
          <w:rFonts w:ascii="华文中宋" w:hAnsi="华文中宋" w:eastAsia="华文中宋" w:cs="宋体"/>
          <w:b/>
          <w:kern w:val="0"/>
          <w:sz w:val="52"/>
          <w:szCs w:val="52"/>
        </w:rPr>
      </w:pPr>
    </w:p>
    <w:p w14:paraId="5449487E">
      <w:pPr>
        <w:spacing w:line="540" w:lineRule="exact"/>
        <w:jc w:val="center"/>
        <w:rPr>
          <w:rFonts w:ascii="华文中宋" w:hAnsi="华文中宋" w:eastAsia="华文中宋" w:cs="宋体"/>
          <w:b/>
          <w:kern w:val="0"/>
          <w:sz w:val="52"/>
          <w:szCs w:val="52"/>
        </w:rPr>
      </w:pPr>
    </w:p>
    <w:p w14:paraId="51AA33E6">
      <w:pPr>
        <w:spacing w:line="540" w:lineRule="exact"/>
        <w:jc w:val="center"/>
        <w:rPr>
          <w:rFonts w:ascii="华文中宋" w:hAnsi="华文中宋" w:eastAsia="华文中宋" w:cs="宋体"/>
          <w:b/>
          <w:kern w:val="0"/>
          <w:sz w:val="52"/>
          <w:szCs w:val="52"/>
        </w:rPr>
      </w:pPr>
    </w:p>
    <w:p w14:paraId="1B418E1B">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ED36394">
      <w:pPr>
        <w:spacing w:line="540" w:lineRule="exact"/>
        <w:jc w:val="center"/>
        <w:rPr>
          <w:rFonts w:ascii="华文中宋" w:hAnsi="华文中宋" w:eastAsia="华文中宋" w:cs="宋体"/>
          <w:b/>
          <w:kern w:val="0"/>
          <w:sz w:val="52"/>
          <w:szCs w:val="52"/>
        </w:rPr>
      </w:pPr>
    </w:p>
    <w:p w14:paraId="40965A89">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55E7C1B">
      <w:pPr>
        <w:spacing w:line="540" w:lineRule="exact"/>
        <w:jc w:val="center"/>
        <w:rPr>
          <w:rFonts w:hAnsi="宋体" w:eastAsia="仿宋_GB2312" w:cs="宋体"/>
          <w:kern w:val="0"/>
          <w:sz w:val="30"/>
          <w:szCs w:val="30"/>
        </w:rPr>
      </w:pPr>
    </w:p>
    <w:p w14:paraId="6782B61D">
      <w:pPr>
        <w:spacing w:line="540" w:lineRule="exact"/>
        <w:jc w:val="center"/>
        <w:rPr>
          <w:rFonts w:hAnsi="宋体" w:eastAsia="仿宋_GB2312" w:cs="宋体"/>
          <w:kern w:val="0"/>
          <w:sz w:val="30"/>
          <w:szCs w:val="30"/>
        </w:rPr>
      </w:pPr>
    </w:p>
    <w:p w14:paraId="452C2BB2">
      <w:pPr>
        <w:spacing w:line="540" w:lineRule="exact"/>
        <w:jc w:val="center"/>
        <w:rPr>
          <w:rFonts w:hAnsi="宋体" w:eastAsia="仿宋_GB2312" w:cs="宋体"/>
          <w:kern w:val="0"/>
          <w:sz w:val="30"/>
          <w:szCs w:val="30"/>
        </w:rPr>
      </w:pPr>
    </w:p>
    <w:p w14:paraId="5DF318D4">
      <w:pPr>
        <w:spacing w:line="540" w:lineRule="exact"/>
        <w:jc w:val="center"/>
        <w:rPr>
          <w:rFonts w:hAnsi="宋体" w:eastAsia="仿宋_GB2312" w:cs="宋体"/>
          <w:kern w:val="0"/>
          <w:sz w:val="30"/>
          <w:szCs w:val="30"/>
        </w:rPr>
      </w:pPr>
    </w:p>
    <w:p w14:paraId="2449F358">
      <w:pPr>
        <w:spacing w:line="540" w:lineRule="exact"/>
        <w:jc w:val="center"/>
        <w:rPr>
          <w:rFonts w:hAnsi="宋体" w:eastAsia="仿宋_GB2312" w:cs="宋体"/>
          <w:kern w:val="0"/>
          <w:sz w:val="30"/>
          <w:szCs w:val="30"/>
        </w:rPr>
      </w:pPr>
    </w:p>
    <w:p w14:paraId="5C426E5D">
      <w:pPr>
        <w:spacing w:line="540" w:lineRule="exact"/>
        <w:jc w:val="center"/>
        <w:rPr>
          <w:rFonts w:hAnsi="宋体" w:eastAsia="仿宋_GB2312" w:cs="宋体"/>
          <w:kern w:val="0"/>
          <w:sz w:val="30"/>
          <w:szCs w:val="30"/>
        </w:rPr>
      </w:pPr>
    </w:p>
    <w:p w14:paraId="3328BEC3">
      <w:pPr>
        <w:spacing w:line="540" w:lineRule="exact"/>
        <w:rPr>
          <w:rFonts w:hAnsi="宋体" w:eastAsia="仿宋_GB2312" w:cs="宋体"/>
          <w:kern w:val="0"/>
          <w:sz w:val="30"/>
          <w:szCs w:val="30"/>
        </w:rPr>
      </w:pPr>
    </w:p>
    <w:p w14:paraId="0429D13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D79F4D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昌吉州吉木萨尔县2024年社区综合服务设施建设项目-五彩湾镇彩北社区</w:t>
      </w:r>
    </w:p>
    <w:p w14:paraId="06B3CB51">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吉木萨尔县委组织部</w:t>
      </w:r>
    </w:p>
    <w:p w14:paraId="72D775B6">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吉木萨尔县委组织部</w:t>
      </w:r>
    </w:p>
    <w:p w14:paraId="05E283CE">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董琴</w:t>
      </w:r>
    </w:p>
    <w:p w14:paraId="47A49D4B">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2025年04月24日</w:t>
      </w:r>
    </w:p>
    <w:p w14:paraId="0564CE75">
      <w:pPr>
        <w:spacing w:line="700" w:lineRule="exact"/>
        <w:ind w:firstLine="708" w:firstLineChars="236"/>
        <w:jc w:val="left"/>
        <w:rPr>
          <w:rFonts w:hAnsi="宋体" w:eastAsia="仿宋_GB2312" w:cs="宋体"/>
          <w:kern w:val="0"/>
          <w:sz w:val="30"/>
          <w:szCs w:val="30"/>
        </w:rPr>
      </w:pPr>
    </w:p>
    <w:p w14:paraId="59E40941">
      <w:pPr>
        <w:spacing w:line="540" w:lineRule="exact"/>
        <w:rPr>
          <w:rStyle w:val="19"/>
          <w:rFonts w:ascii="黑体" w:hAnsi="黑体" w:eastAsia="黑体"/>
          <w:b w:val="0"/>
          <w:spacing w:val="-4"/>
          <w:sz w:val="32"/>
          <w:szCs w:val="32"/>
        </w:rPr>
      </w:pPr>
    </w:p>
    <w:p w14:paraId="61B4B483">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26C70A5F">
      <w:pPr>
        <w:spacing w:line="540" w:lineRule="exact"/>
        <w:ind w:firstLine="567"/>
        <w:rPr>
          <w:rStyle w:val="19"/>
          <w:rFonts w:hint="default" w:ascii="楷体" w:hAnsi="楷体" w:eastAsia="楷体"/>
          <w:spacing w:val="-4"/>
          <w:sz w:val="32"/>
          <w:szCs w:val="32"/>
          <w:lang w:val="en-US" w:eastAsia="zh-CN"/>
        </w:rPr>
      </w:pPr>
      <w:r>
        <w:rPr>
          <w:rStyle w:val="19"/>
          <w:rFonts w:hint="eastAsia" w:ascii="楷体" w:hAnsi="楷体" w:eastAsia="楷体"/>
          <w:spacing w:val="-4"/>
          <w:sz w:val="32"/>
          <w:szCs w:val="32"/>
        </w:rPr>
        <w:t>（一）项目概况</w:t>
      </w:r>
      <w:r>
        <w:rPr>
          <w:rStyle w:val="19"/>
          <w:rFonts w:hint="eastAsia" w:ascii="楷体" w:hAnsi="楷体" w:eastAsia="楷体"/>
          <w:spacing w:val="-4"/>
          <w:sz w:val="32"/>
          <w:szCs w:val="32"/>
          <w:lang w:eastAsia="zh-CN"/>
        </w:rPr>
        <w:t>。</w:t>
      </w:r>
    </w:p>
    <w:p w14:paraId="4021A29A">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1.项目背景：为促进社区基层组织建设，加强社区基层组织服务能力，改善社区基层组织基础设施条件，充分发挥社区基层党组织的战斗堡垒作用和广大党员的先锋模范作用。昌吉州吉木萨尔县 2024 年社区综合服务设施建设项目，旨在打造将健康、休闲、娱乐、教育等多元化功能融为一体，生态环境较好的养乐娱体结合的社区综合服务中心，服务区域内的居民，促进当地社会环境的发展，努力实现经济效益、社会效益和生态效益共赢。</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（1）项目名称：昌吉州吉木萨尔县2024年社区综合服务设施建设项目-五彩湾镇彩北社区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（2）项目主要内容：总投资300万元，中央预算内资金，总建筑面积为:1000㎡，框架结构。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实施主体：中共吉木萨尔县委员会组织部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实施时间：本项目实施周期：2024年11月23日 -2025年10月31日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情况：由昌州发改投资〔2024〕42号文件批复建设该项目，总投资300万元，中央预算内资金，项目共有建筑1栋，总建筑面积为:999.46㎡，建筑占地面积为:499.73m，地上二层，建筑高度:9.15m。框架结构。绿色建筑设计标准:一星 ;地下层数:0 ;地上层数:2 ;单体跨度:6.90 米;建筑等级:三级 ;建筑场地类别:Ⅱ类 ;基础型式:独立基础 ;是否采用高强钢筋:是 ;抗震设防类别:标准设防（丙）类 ;抗震设防烈度:7度，0.10g ;场地土类别:Ⅱ类场地土 ;结构体系:框架结构 ;给水方式:直接的给水方式 ;日供水量:25.25 立方米/日;消火栓用水量（室外）:15.00 立方米;有无固定灭火器:是 ;是否采用太阳能热水给水系统:是 ;采暖方式:城市集中供热管网 ;采暖总负荷:25.73 千瓦;耐火等级:二级 ;照明电负荷:85.00 千瓦;弱电内容:电视电话网络。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4.项目实施主体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（1）主要职能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贯彻执行党的组织和干部工作路线、方针、政策和省、市、县委的有关规定，研究制定全县党建工作意见并组织实施；指导党组织特别是党的基层组织建设，探索和指导各类新经济组织中党组织的设置和活动方式；主管党员的发展和管理工作；负责规划、指导和协调党员教育工作；组织新时期党的建设工作研究；负责指导党员干部电化教育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②提出县委管理的领导班子及领导干部调整、配备的意见和建议；负责县委管理的干部的考察和办理任免、工资、奖惩、待遇、退（离）休、因公出国（境）审批手续。</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③负责制定全县各级领导班子的思想、组织和作风建设的意见，并进行监督检查；指导、检查领导班子民主生活会情况。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④研究制定干部队伍建设的有关制度和规定，组织落实培养、选拔中青年干部工作、女干部工作和党外干部工作；负责后备干部的培养、教育和选拔、管理。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⑤研究和组织指导干部人事制度改革，制定或参与制定组织、干部、人事工作的管理办法和制度。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⑥指导、规划、协调、检查干部教育工作，组织县委管理的干部和部分中青年干部以及组工干部的培训。</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⑦调查了解人才工作情况，加强对人才工作的指导；抓好党政人才、企业经营管理人才、专业技术人才队伍的建设。</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⑧负责对选拔任用干部工作的监督，承办有关干部问题的审查和调查核实工作。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（2）机构设置情况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中共吉木萨尔县委员会组织部无下属预算单位，下设11个科室，分别是：办公室（信息调研室）、组织一室（组织科、新兴组织党工委、党代表联络办）、组织二室（基层办）、干部室、干部监督室（举报中心）、人才援疆办（干训科）、公务员管理科、县干部综合考核考评信息服务中心、县党员干部现代远程教育管理中心（党员电化教育中心）、县基层党建指导服务中心、北庭干部教育培训中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本项目预算安排总额为195.92万元，资金来源为本级部门预算（自治区专项资金），其中：财政资金195.92万元，其他资金0万元，2024年实际收到预算资金195.92万元，预算资金到位率为100%。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截至2024年12月31日，本项目实际支付资金195.92万元，预算执行率100%，本项目资金主要用于支付工程费用195.92万元。</w:t>
      </w:r>
    </w:p>
    <w:p w14:paraId="759DA8FB">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0874323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年底完成修建五彩湾镇彩北社区综合服务设施建设建筑面积1000平方米主体工程。按时开工，已完工程量验收合格，2024年计划投资195.92万元，建设期不发生重大安全事故。使得受益群众满意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（1）项目产出指标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“完成修建社区综合服务设施建设数量”指标，预期指标值为“等于1个”；</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“完成修建五彩湾镇彩北社区综合服务设施建筑面积”指标，预期指标值为“等于1000平方米”；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“已完成质量验收合格率”指标，预期指标值为“等于100%”；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“按时开工率”指标，预期指标值为“等于100%”；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“2024年计划投资成本”指标，预期指标值为“小于等于195.92万元”；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③生态环境成本指标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“建设期重大安全事故发生数”指标，预期指标值为“等于0期”；</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“改善社区基层基础设施条件”指标，预期指标值为“有效改善”；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“受益群众满意度”指标，预期指标值为“大于等于95%”。</w:t>
      </w:r>
    </w:p>
    <w:p w14:paraId="6CF5CA9F">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7EF8073E">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5406619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昌吉州吉木萨尔县2024年社区综合服务设施建设项目-五彩湾镇彩北社区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昌吉州吉木萨尔县2024年社区综合服务设施建设项目-五彩湾镇彩北社区项目，评价核心为项目资金、项目产出、项目效益、项止满意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6BD4071B">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0D3AEA6C">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（1）科学公正。绩效评价应当运用科学合理的方法，按照规范的程序，对项目绩效进行客观、公正地反映。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预算编制科学性：成本效益分析法，分析在产出一定的情况下，成本取值是否有依据，是否经过询价，是否按照市场最低成本编制。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资金到位率：比较法，资金到位率预期指标值应为100.00%，通过实际计算，分析实际完成值和预期指标值之间的差距和原因。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预算执行率：比较法，预算执行率预期指标值应为100.00%，通过实际计算，分析实际完成值和预期指标值之间的差距和原因。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绩效评价标准通常包括计划标准、行业标准、历史标准等，用于对绩效指标完成情况进行比较、分析、评价。具体绩效评价标准解释如下：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计划标准：指以预先制定的目标、计划、预算、定额等作为评价标准。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行业标准：指参照国家公布的行业指标数据制定的评价标准。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77ED22D">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74C2D918">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于2025年4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刘志伟（评价小组组长）：主要负责项目策划和监督，全面负责项目绩效评价报告的最终质量，对评价人员出具的最终报告质量进行复核，确保评估结果的客观性；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董琴（评价小组组员）：主要负责资料的收集，取证、数据统计分析；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王轩（评价小组组员）：主要负责项目报告的制定，指标的研判，数据分析及报告撰写。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2025年4月15日-4月20日，评价小组按照绩效评价的原则和规范，对取得的资料进行审查核实，对采集的数据进行分析，按照绩效评价指标评分表逐项进行打分、分析、汇总各方评价结果。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2025年4月21日-4月28日，评价小组撰写绩效评价报告，按照新疆维吾尔自治区财政绩效管理信息系统绩效评价模块中统一格式和文本框架撰写绩效评价报告并提交审核。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64931986">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07AF7EE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（一）综合评价情况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经评价，本项目较大程度达成年初设立的绩效目标，在实施过程中取得了良好的成效，具体表现在：概要项目决策和过程管理的情况，对主要完成工作及效益实现情况以及工作不足进行总结。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100分，绩效评级为“优秀”。综合评价结论如下：本项目共设置三级指标数量19个，实现三级指标数量19个，总体完成率为100%。项目决策类指标共设置6个，满分指标6个，得分率100%；过程管理类指标共设置5个，满分指标5个，得分率100%；项目产出类指标共设置5个，满分指标5个，得分率100%；项目效益类指标共设置1个，满分指标1个，得分率100%；项目满意度类指标共设置1个，满分指标1个，得分率100%。详细情况见“表3-1：项目综合得分表”及“附件2：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表3-1：项目综合得分表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 决策类 管理类 产出类 效益类 满意度类 合计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权重 21.00 19.00 30.00 20.00 10.00 100.00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 21.00 19.00 30.00 20.00 10.00 100.00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得分率 100.00% 100.00% 100.00% 100.00% 100.00% 100.00%</w:t>
      </w:r>
    </w:p>
    <w:p w14:paraId="701F552E">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22BE51C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10B09C95">
      <w:pPr>
        <w:tabs>
          <w:tab w:val="center" w:pos="4295"/>
        </w:tabs>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项目决策类指标由 3个二级指标和6个三级指标构成，权重分21分，实际得分21分。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本项目立项符合昌州发改投资【2024</w:t>
      </w:r>
      <w:bookmarkStart w:id="0" w:name="_GoBack"/>
      <w:bookmarkEnd w:id="0"/>
      <w:r>
        <w:rPr>
          <w:rStyle w:val="19"/>
          <w:rFonts w:hint="eastAsia" w:ascii="楷体" w:hAnsi="楷体" w:eastAsia="楷体"/>
          <w:b w:val="0"/>
          <w:bCs w:val="0"/>
          <w:spacing w:val="-4"/>
          <w:sz w:val="32"/>
          <w:szCs w:val="32"/>
        </w:rPr>
        <w:t>】42号，昌吉州发改委关于昌古州吉木萨尔县 2024年社区综合服务设施建设项目可行性研究报告，总投资300万元，中央预算内资金，项目共有建筑1栋，总建筑面积为:999.46㎡，符合行业发展规划和政策要求；本项目立项符合《中共吉木萨尔县委员会组织部配置内设机构和人员编制规定》职责范围，属于我单位履职所需；根据《财政资金直接支付申请书》，本项目资金性质为“公共财政预算”功能分类为“其他城乡社区公共设施支出”经济分类为“房屋建筑物构建”属于公共财政支持范围，符合中央、地方事权支出责任划分原则；经检查我单位财政管理一体化信息系统，本项目不存在重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综上所述，本指标满分为5.00分，根据评分标准得5.00分，本项目立项依据充分。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本项目立项依据昌州发改投资〔2024〕42号文件。昌吉州发改委关于昌吉州吉木萨尔县 2024年社区综合服务设施建设项目可行性研究报告(代项目建议书)的批复。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已设置年度绩效目标，具体内容：年底完成修建五彩湾镇彩北社区综合服务设施建设建筑面积1000平方米主体工程。按时开工，已完工程量验收合格，2024年计划投资195.92万元，建设期不发生重大安全事故。使得受益群众满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②该项目实际工作内容为：完成修建五彩湾镇彩北社区综合服务设施建设建筑面积1000平方米主体工程。绩效目标与实际工作内容一致，两者具有相关性。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③该项目按照绩效目标完成数量指标、质量指标、时效指标、成本指标，</w:t>
      </w:r>
      <w:r>
        <w:rPr>
          <w:rStyle w:val="19"/>
          <w:rFonts w:hint="eastAsia" w:ascii="楷体" w:hAnsi="楷体" w:eastAsia="楷体"/>
          <w:b w:val="0"/>
          <w:bCs w:val="0"/>
          <w:spacing w:val="-4"/>
          <w:sz w:val="32"/>
          <w:szCs w:val="32"/>
          <w:lang w:eastAsia="zh-CN"/>
        </w:rPr>
        <w:t>截至</w:t>
      </w:r>
      <w:r>
        <w:rPr>
          <w:rStyle w:val="19"/>
          <w:rFonts w:hint="eastAsia" w:ascii="楷体" w:hAnsi="楷体" w:eastAsia="楷体"/>
          <w:b w:val="0"/>
          <w:bCs w:val="0"/>
          <w:spacing w:val="-4"/>
          <w:sz w:val="32"/>
          <w:szCs w:val="32"/>
        </w:rPr>
        <w:t>2024年12月31日，本项目实际完成支付资金195.92万元，预算执行率100%，实际修建五彩湾镇彩北社区综合服务设施建设建筑面积1000平方米主体工程，已完工工程量质量验收合格率，建设期无重大安全事故发生，预期产出效益和效果是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④该项目批复的预算金额为195.92万元，《项目支出绩效目标表》中预算金额为195.92万元，预算确定的项目资金与年度预算确定的项目投资额相匹配。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综上所述，本指标满分为4.00分，根据评分标准得4分，本项目绩效目标设置合理。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8个，定量指标7个，定性指标1个，指标量化率为87.5%，量化率达70.00%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绩效目标表》中，数量指标指标值为昌吉州吉木萨尔县2024年社区综合服务设施建设项目-五彩湾镇彩北社区，三级指标的年度指标值与年度绩效目标中任务数一致，已设置的绩效目标具备明确性、可衡量性、可实现性、相关性、时限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综上所述，本指标满分为3.00分，根据评分标准得3分，本项目所设置绩效指标明确。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昌吉州吉木萨尔县2024年社区综合服务设施建设项目-五彩湾镇彩北社区本项目，预算申请内容为300万元，项目实际内容为300万元，预算申请与《昌州发改投资〔2024</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42号昌吉州发改委关于昌吉州吉木萨尔县 2024年社区综合服务设施建设项目可行性研究报告(代项目建议书)的批复项目实施方案中涉及的项目内容匹配；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2024年预算申请资金195.92万元，我单位在预算申请中严格按照项目实施内容及测算标准进行核算，预算确定资金量与实际工作任务相匹配。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本项目实际分配资金以昌州发改投资〔2024</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42号昌吉州发改委关于昌吉州吉木萨尔县 2024年社区综合服务设施建设项目可行性研究报告(代项目建议书)的批复为依据进行资金分配，预算资金分配依据充分。根据昌州发改投资〔2024</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42号昌吉州发改委关于昌吉州吉木萨尔县 2024年社区综合服务设施建设项目可行性研究报告(代项目建议书)的批复，本项目实际到位资金195.92万元，资金分配额度合理，与我单位实际需求相适应。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综上所述，本指标满分为2.00分，根据评分标准得2.00分，本项目资金分配合理。</w:t>
      </w:r>
      <w:r>
        <w:rPr>
          <w:rStyle w:val="19"/>
          <w:rFonts w:hint="eastAsia" w:ascii="楷体" w:hAnsi="楷体" w:eastAsia="楷体"/>
          <w:b w:val="0"/>
          <w:bCs w:val="0"/>
          <w:spacing w:val="-4"/>
          <w:sz w:val="32"/>
          <w:szCs w:val="32"/>
        </w:rPr>
        <w:tab/>
      </w:r>
    </w:p>
    <w:p w14:paraId="0664732A">
      <w:pPr>
        <w:spacing w:line="540" w:lineRule="exact"/>
        <w:ind w:firstLine="567" w:firstLineChars="181"/>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14:paraId="05F8BBB8">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项目过程管理类指标由1个二级指标和5个三级指标构成，权重分19.00分，实际得19分。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本项目预算资金为195.92万元，其中：财政安排资金195.92万元，其他资金0万元，实际到位资金195.92万元，资金到位率100%。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本项目实际支出资金195.92万元，预算执行率=（实际支出资金/实际到位资金）×100.00%=（195.92/195.92）×100.00%=100%；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项目已完成（或未完成），总体完成率为100%；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得分=（实际完成率-60.00%）/（1-60.00%）×权重=100%×5.00=5.00分。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及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已制定《项目管理制度》，制度合法、合规、完整，本项目执行符合上述制度规定。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综上所述，本指标满分为2.00分，根据评分标准得2.00分，项目制度建设健全。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的实施符合《项目管理制度》，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②经现场查证项目合同书、验收评审表、财务支付凭证等资料齐全并及时归档。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③该项目实施过程中不存在调整事项。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项目工作领导小组，由刘志伟任组长，负责项目的组织工作；董琴任副组长，负责项目的实施工作；组员包括：王轩和阿那尔，主要负责项目监督管理、验收以及资金核拨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综上所述，本指标满分为4.00分，根据评分标准得4.00分，本项目所建立制度执行有效。</w:t>
      </w:r>
    </w:p>
    <w:p w14:paraId="10D0E73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14:paraId="649AF1F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项目产出类指标由4个二级指标和4个三级指标构成，权重分30.00分，实际得分30分。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“完成修建社区综合服务设施建设数量。”指标：预期指标值为“等于1个个”，实际完成指标值为“1个”，指标完成率为100.00%。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综上所述，本指标满分为8分，根据评分标准得8分。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“完成修建五彩湾镇彩北社区综合服务设施建筑面积。”指标：预期指标值为“等于1000平方米”，实际完成指标值为“1000平方米”，指标完成率为100.0%。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综上所述，本指标满分为7分，根据评分标准得7分。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“已完成质量验收合格率”指标：预期指标值为“=100%”，实际完成指标值为“100%”，指标完成率为100%。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“按时开工率”指标：预期指标值为“2024年12月31日”，实际完成指标值为“基本达成目标”，指标完成率为100%。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“2024年计划投资成本”指标：预期指标值为“小于等于195.92万元”，实际完成指标值为“等于195.92万元”，指标完成率为100%。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综上所述，本指标满分为8.00分，根据评分标准得8.00分。</w:t>
      </w:r>
    </w:p>
    <w:p w14:paraId="1C0CDE5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14:paraId="39C2B9A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项目效益类指标由1个二级指标和2个三级指标构成，权重分20.00分，实际得分20分。1.社会效益完成情况分析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“建设期重大安全事故发生数”指标：预期指标值为0期。实际完成指标值为“0期”，指标完成率为100%。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“改善社区基层基础设施条件”指标：预期指标值为有效改善。实际完成指标值为“有效改善”，指标完成率为100%。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综上所述，本指标满分为10.0分，根据评分标准得10.00分。</w:t>
      </w:r>
    </w:p>
    <w:p w14:paraId="6B79C9F3">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项目满意度类指标由1个二级指标和1个三级指标构成，权重分10.00分，实际得分10分。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1.满意度完成情况分析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“受益群众满意度”指标：预期指标值为“大于等于95%”，实际完成指标值为“等于95%”，指标完成率为95%。</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p>
    <w:p w14:paraId="7CC9D4F5">
      <w:pPr>
        <w:spacing w:line="540" w:lineRule="exact"/>
        <w:ind w:firstLine="567"/>
        <w:rPr>
          <w:rStyle w:val="19"/>
          <w:rFonts w:hint="eastAsia" w:ascii="楷体" w:hAnsi="楷体" w:eastAsia="楷体"/>
          <w:b w:val="0"/>
          <w:bCs w:val="0"/>
          <w:spacing w:val="-4"/>
          <w:sz w:val="32"/>
          <w:szCs w:val="32"/>
        </w:rPr>
      </w:pPr>
    </w:p>
    <w:p w14:paraId="0C9FBE1A">
      <w:pPr>
        <w:spacing w:line="540" w:lineRule="exact"/>
        <w:ind w:firstLine="567"/>
        <w:rPr>
          <w:rStyle w:val="19"/>
          <w:rFonts w:ascii="楷体" w:hAnsi="楷体" w:eastAsia="楷体"/>
          <w:spacing w:val="-4"/>
          <w:sz w:val="32"/>
          <w:szCs w:val="32"/>
        </w:rPr>
      </w:pPr>
    </w:p>
    <w:p w14:paraId="442302F1">
      <w:pPr>
        <w:numPr>
          <w:ilvl w:val="0"/>
          <w:numId w:val="1"/>
        </w:num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主要经验及做法、存在的问题及原因分析</w:t>
      </w:r>
    </w:p>
    <w:p w14:paraId="1DF93873">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做好项目实施的跟踪检查工作，单位每月对项目实施情况和经费使用情况进行通报，对已实现预期绩效目标的项目进行汇总统计支付金额及支付率，对进度缓慢，预期绩效目标较差的项目，及时进行协调和提出相应推进措施，确保项目实施正常运行，达到预期绩效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建设缓慢：因该项目选址与新疆准东租赁住房开发管理有限公司获批国有建设用地重合，先后办理了建设用地面积1410平方米使用权转移手续，耽搁了建设时间。目前施工企业已进场开工建设、五彩湾人民政府安排专人对昌吉州吉木萨尔县2024年社区综合服务设施建设项目-五彩湾镇彩北社区进行全面负责，做好现场质量安全管理工作，保质保量按时完成项目建设。</w:t>
      </w:r>
    </w:p>
    <w:p w14:paraId="43CF8134">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、有关建议</w:t>
      </w:r>
    </w:p>
    <w:p w14:paraId="461B4BA4">
      <w:pPr>
        <w:spacing w:line="540" w:lineRule="exact"/>
        <w:ind w:firstLine="567"/>
        <w:rPr>
          <w:rStyle w:val="19"/>
          <w:rFonts w:ascii="楷体" w:hAnsi="楷体" w:eastAsia="楷体"/>
          <w:spacing w:val="-4"/>
          <w:sz w:val="32"/>
          <w:szCs w:val="32"/>
        </w:rPr>
      </w:pPr>
      <w:r>
        <w:rPr>
          <w:rStyle w:val="19"/>
          <w:rFonts w:hint="eastAsia" w:ascii="楷体" w:hAnsi="楷体" w:eastAsia="楷体"/>
          <w:b w:val="0"/>
          <w:bCs w:val="0"/>
          <w:spacing w:val="-4"/>
          <w:sz w:val="32"/>
          <w:szCs w:val="32"/>
        </w:rPr>
        <w:t>制定详细的预算计划，建立项目资金的收入与支出台账，以使随时掌握资金的使用情况，根据需要随时进行调整。</w:t>
      </w:r>
    </w:p>
    <w:p w14:paraId="4AC75840">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7A93EC4A">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47ED0689">
      <w:pPr>
        <w:spacing w:line="540" w:lineRule="exact"/>
        <w:ind w:firstLine="567"/>
        <w:rPr>
          <w:rStyle w:val="19"/>
          <w:rFonts w:ascii="仿宋" w:hAnsi="仿宋" w:eastAsia="仿宋"/>
          <w:b w:val="0"/>
          <w:spacing w:val="-4"/>
          <w:sz w:val="32"/>
          <w:szCs w:val="32"/>
        </w:rPr>
      </w:pPr>
    </w:p>
    <w:p w14:paraId="70B656FD">
      <w:pPr>
        <w:spacing w:line="540" w:lineRule="exact"/>
        <w:ind w:firstLine="567"/>
        <w:rPr>
          <w:rStyle w:val="19"/>
          <w:rFonts w:ascii="仿宋" w:hAnsi="仿宋" w:eastAsia="仿宋"/>
          <w:b w:val="0"/>
          <w:spacing w:val="-4"/>
          <w:sz w:val="32"/>
          <w:szCs w:val="32"/>
        </w:rPr>
      </w:pPr>
    </w:p>
    <w:p w14:paraId="6F9D389C">
      <w:pPr>
        <w:spacing w:line="540" w:lineRule="exact"/>
        <w:ind w:firstLine="567"/>
        <w:rPr>
          <w:rStyle w:val="19"/>
          <w:rFonts w:ascii="仿宋" w:hAnsi="仿宋" w:eastAsia="仿宋"/>
          <w:b w:val="0"/>
          <w:spacing w:val="-4"/>
          <w:sz w:val="32"/>
          <w:szCs w:val="32"/>
        </w:rPr>
      </w:pPr>
    </w:p>
    <w:p w14:paraId="5598676D">
      <w:pPr>
        <w:spacing w:line="540" w:lineRule="exact"/>
        <w:ind w:firstLine="567"/>
        <w:rPr>
          <w:rStyle w:val="19"/>
          <w:rFonts w:ascii="仿宋" w:hAnsi="仿宋" w:eastAsia="仿宋"/>
          <w:b w:val="0"/>
          <w:spacing w:val="-4"/>
          <w:sz w:val="32"/>
          <w:szCs w:val="32"/>
        </w:rPr>
      </w:pPr>
    </w:p>
    <w:p w14:paraId="12861AD9">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B0FD5D2">
        <w:pPr>
          <w:pStyle w:val="12"/>
          <w:jc w:val="center"/>
        </w:pPr>
        <w:r>
          <w:fldChar w:fldCharType="begin"/>
        </w:r>
        <w:r>
          <w:instrText xml:space="preserve">PAGE   \* MERGEFORMAT</w:instrText>
        </w:r>
        <w:r>
          <w:fldChar w:fldCharType="separate"/>
        </w:r>
        <w:r>
          <w:rPr>
            <w:lang w:val="zh-CN"/>
          </w:rPr>
          <w:t>2</w:t>
        </w:r>
        <w:r>
          <w:fldChar w:fldCharType="end"/>
        </w:r>
      </w:p>
    </w:sdtContent>
  </w:sdt>
  <w:p w14:paraId="4CB81DE6">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4BC6C6"/>
    <w:multiLevelType w:val="singleLevel"/>
    <w:tmpl w:val="1F4BC6C6"/>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000000"/>
    <w:rsid w:val="1BBE72D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uiPriority w:val="99"/>
    <w:rPr>
      <w:rFonts w:ascii="Calibri" w:hAnsi="Calibri" w:eastAsia="宋体"/>
      <w:kern w:val="2"/>
      <w:sz w:val="18"/>
      <w:szCs w:val="18"/>
    </w:rPr>
  </w:style>
  <w:style w:type="character" w:customStyle="1" w:styleId="45">
    <w:name w:val="页脚 Char"/>
    <w:basedOn w:val="18"/>
    <w:link w:val="12"/>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8465290b-cee1-43a5-b096-f1bb0325db08}">
  <ds:schemaRefs/>
</ds:datastoreItem>
</file>

<file path=docProps/app.xml><?xml version="1.0" encoding="utf-8"?>
<Properties xmlns="http://schemas.openxmlformats.org/officeDocument/2006/extended-properties" xmlns:vt="http://schemas.openxmlformats.org/officeDocument/2006/docPropsVTypes">
  <Template>Normal.dotm</Template>
  <Pages>23</Pages>
  <Words>270</Words>
  <Characters>578</Characters>
  <Lines>4</Lines>
  <Paragraphs>1</Paragraphs>
  <TotalTime>7</TotalTime>
  <ScaleCrop>false</ScaleCrop>
  <LinksUpToDate>false</LinksUpToDate>
  <CharactersWithSpaces>592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行政办</cp:lastModifiedBy>
  <cp:lastPrinted>2018-12-31T10:56:00Z</cp:lastPrinted>
  <dcterms:modified xsi:type="dcterms:W3CDTF">2026-08-20T04:47:39Z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86A4BE803B594D54BB30BEB283D7FDDD_13</vt:lpwstr>
  </property>
</Properties>
</file>