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left"/>
        <w:textAlignment w:val="auto"/>
        <w:rPr>
          <w:rFonts w:hint="eastAsia" w:ascii="Times New Roman" w:hAnsi="Times New Roman" w:eastAsia="宋体" w:cs="Times New Roman"/>
          <w:color w:val="FF0000"/>
          <w:sz w:val="32"/>
          <w:szCs w:val="32"/>
          <w:lang w:val="en-US" w:eastAsia="zh-CN"/>
        </w:rPr>
      </w:pPr>
      <w:bookmarkStart w:id="2" w:name="_GoBack"/>
      <w:bookmarkEnd w:id="2"/>
    </w:p>
    <w:p>
      <w:pPr>
        <w:pStyle w:val="11"/>
        <w:rPr>
          <w:rFonts w:hint="default"/>
        </w:rPr>
      </w:pPr>
    </w:p>
    <w:p>
      <w:pPr>
        <w:tabs>
          <w:tab w:val="left" w:pos="1395"/>
          <w:tab w:val="center" w:pos="4422"/>
        </w:tabs>
        <w:spacing w:line="560" w:lineRule="exact"/>
        <w:jc w:val="left"/>
        <w:rPr>
          <w:rFonts w:hint="default" w:ascii="Times New Roman" w:hAnsi="Times New Roman" w:eastAsia="宋体" w:cs="Times New Roman"/>
          <w:color w:val="FF0000"/>
          <w:w w:val="90"/>
          <w:sz w:val="32"/>
          <w:szCs w:val="32"/>
        </w:rPr>
      </w:pPr>
    </w:p>
    <w:p>
      <w:pPr>
        <w:spacing w:line="0" w:lineRule="atLeast"/>
        <w:jc w:val="center"/>
        <w:rPr>
          <w:rFonts w:hint="default" w:ascii="Times New Roman" w:hAnsi="Times New Roman" w:eastAsia="方正小标宋_GBK" w:cs="Times New Roman"/>
          <w:color w:val="FFFFFF"/>
          <w:spacing w:val="100"/>
          <w:w w:val="86"/>
          <w:sz w:val="86"/>
          <w:szCs w:val="86"/>
        </w:rPr>
      </w:pPr>
      <w:r>
        <w:rPr>
          <w:rFonts w:hint="default" w:ascii="Times New Roman" w:hAnsi="Times New Roman" w:eastAsia="方正小标宋_GBK" w:cs="Times New Roman"/>
          <w:color w:val="FFFFFF"/>
          <w:spacing w:val="100"/>
          <w:w w:val="86"/>
          <w:sz w:val="86"/>
          <w:szCs w:val="86"/>
        </w:rPr>
        <w:t>吉木萨尔县人民政府</w:t>
      </w:r>
    </w:p>
    <w:p>
      <w:pPr>
        <w:spacing w:line="0" w:lineRule="atLeast"/>
        <w:jc w:val="center"/>
        <w:rPr>
          <w:rFonts w:hint="default" w:ascii="Times New Roman" w:hAnsi="Times New Roman" w:eastAsia="方正小标宋_GBK" w:cs="Times New Roman"/>
          <w:b/>
          <w:bCs/>
          <w:color w:val="FFFFFF"/>
          <w:spacing w:val="30"/>
          <w:sz w:val="108"/>
          <w:szCs w:val="108"/>
        </w:rPr>
      </w:pPr>
      <w:r>
        <w:rPr>
          <w:rFonts w:hint="default" w:ascii="Times New Roman" w:hAnsi="Times New Roman" w:eastAsia="方正小标宋_GBK" w:cs="Times New Roman"/>
          <w:b/>
          <w:bCs/>
          <w:color w:val="FFFFFF"/>
          <w:spacing w:val="30"/>
          <w:sz w:val="108"/>
          <w:szCs w:val="108"/>
        </w:rPr>
        <w:t>文  件</w:t>
      </w:r>
    </w:p>
    <w:p>
      <w:pPr>
        <w:spacing w:line="0" w:lineRule="atLeast"/>
        <w:rPr>
          <w:rFonts w:hint="default" w:ascii="Times New Roman" w:hAnsi="Times New Roman" w:eastAsia="仿宋_GB2312" w:cs="Times New Roman"/>
          <w:position w:val="20"/>
          <w:sz w:val="18"/>
          <w:szCs w:val="18"/>
        </w:rPr>
      </w:pPr>
      <w:r>
        <w:rPr>
          <w:rFonts w:hint="default" w:ascii="Times New Roman" w:hAnsi="Times New Roman" w:eastAsia="仿宋_GB2312" w:cs="Times New Roman"/>
          <w:position w:val="20"/>
          <w:sz w:val="18"/>
          <w:szCs w:val="18"/>
        </w:rPr>
        <w:t xml:space="preserve">                           </w:t>
      </w:r>
    </w:p>
    <w:p>
      <w:pPr>
        <w:ind w:left="-199" w:leftChars="-95" w:firstLine="192" w:firstLineChars="60"/>
        <w:jc w:val="center"/>
        <w:rPr>
          <w:rFonts w:hint="eastAsia"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pPr>
      <w:bookmarkStart w:id="0" w:name="签发人"/>
      <w:bookmarkEnd w:id="0"/>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吉县政发</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规</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2025〕7</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号</w:t>
      </w:r>
    </w:p>
    <w:p>
      <w:pPr>
        <w:rPr>
          <w:rFonts w:hint="eastAsia" w:ascii="仿宋_GB2312" w:hAnsi="仿宋_GB2312" w:eastAsia="仿宋_GB2312" w:cs="仿宋_GB2312"/>
          <w:sz w:val="21"/>
          <w:lang w:val="en-US" w:eastAsia="zh-CN"/>
        </w:rPr>
      </w:pPr>
      <w:r>
        <w:rPr>
          <w:rFonts w:hint="default" w:ascii="Times New Roman" w:hAnsi="Times New Roman" w:eastAsia="仿宋_GB2312" w:cs="Times New Roman"/>
          <w:position w:val="20"/>
          <w:sz w:val="32"/>
          <w:szCs w:val="32"/>
        </w:rPr>
        <mc:AlternateContent>
          <mc:Choice Requires="wps">
            <w:drawing>
              <wp:anchor distT="0" distB="0" distL="114300" distR="114300" simplePos="0" relativeHeight="251660288" behindDoc="1" locked="0" layoutInCell="1" allowOverlap="1">
                <wp:simplePos x="0" y="0"/>
                <wp:positionH relativeFrom="column">
                  <wp:posOffset>-117475</wp:posOffset>
                </wp:positionH>
                <wp:positionV relativeFrom="paragraph">
                  <wp:posOffset>106045</wp:posOffset>
                </wp:positionV>
                <wp:extent cx="5715000" cy="0"/>
                <wp:effectExtent l="0" t="13970" r="0" b="24130"/>
                <wp:wrapNone/>
                <wp:docPr id="12" name="直接连接符 12"/>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FFFF"/>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9.25pt;margin-top:8.35pt;height:0pt;width:450pt;z-index:-251656192;mso-width-relative:page;mso-height-relative:page;" filled="f" stroked="t" coordsize="21600,21600" o:gfxdata="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oAEATTAAAACQEAAA8AAAAAAAAAAQAgAAAAIgAAAGRycy9kb3ducmV2&#10;LnhtbFBLAQIUABQAAAAIAIdO4kBREisPAQIAAP8DAAAOAAAAAAAAAAEAIAAAACIBAABkcnMvZTJv&#10;RG9jLnhtbFBLBQYAAAAABgAGAFkBAACVBQAAAAA=&#10;">
                <v:fill on="f" focussize="0,0"/>
                <v:stroke weight="2.25pt" color="#FFFFFF" joinstyle="round"/>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themeColor="text1"/>
          <w:spacing w:val="0"/>
          <w:sz w:val="44"/>
          <w:szCs w:val="44"/>
          <w:highlight w:val="none"/>
          <w:u w:val="none"/>
          <w:lang w:val="en-US" w:eastAsia="zh-CN"/>
          <w14:textFill>
            <w14:solidFill>
              <w14:schemeClr w14:val="tx1"/>
            </w14:solidFill>
          </w14:textFill>
        </w:rPr>
      </w:pPr>
      <w:r>
        <w:rPr>
          <w:rFonts w:hint="eastAsia" w:ascii="方正小标宋_GBK" w:hAnsi="方正小标宋_GBK" w:eastAsia="方正小标宋_GBK" w:cs="方正小标宋_GBK"/>
          <w:sz w:val="44"/>
          <w:szCs w:val="44"/>
          <w:lang w:eastAsia="zh-CN"/>
        </w:rPr>
        <w:t>关</w:t>
      </w:r>
      <w:r>
        <w:rPr>
          <w:rFonts w:hint="eastAsia" w:ascii="方正小标宋_GBK" w:hAnsi="方正小标宋_GBK" w:eastAsia="方正小标宋_GBK" w:cs="方正小标宋_GBK"/>
          <w:b w:val="0"/>
          <w:bCs w:val="0"/>
          <w:color w:val="000000" w:themeColor="text1"/>
          <w:spacing w:val="0"/>
          <w:sz w:val="44"/>
          <w:szCs w:val="44"/>
          <w:highlight w:val="none"/>
          <w:u w:val="none"/>
          <w:lang w:val="en-US" w:eastAsia="zh-CN"/>
          <w14:textFill>
            <w14:solidFill>
              <w14:schemeClr w14:val="tx1"/>
            </w14:solidFill>
          </w14:textFill>
        </w:rPr>
        <w:t>于印发《</w:t>
      </w:r>
      <w:r>
        <w:rPr>
          <w:rFonts w:hint="eastAsia" w:ascii="方正小标宋_GBK" w:hAnsi="方正小标宋_GBK" w:eastAsia="方正小标宋_GBK" w:cs="方正小标宋_GBK"/>
          <w:sz w:val="44"/>
          <w:szCs w:val="44"/>
          <w:lang w:val="en-US" w:eastAsia="zh-CN"/>
        </w:rPr>
        <w:t>吉木萨尔县废旧地膜回收利用管理规定（试行）</w:t>
      </w:r>
      <w:r>
        <w:rPr>
          <w:rFonts w:hint="eastAsia" w:ascii="方正小标宋_GBK" w:hAnsi="方正小标宋_GBK" w:eastAsia="方正小标宋_GBK" w:cs="方正小标宋_GBK"/>
          <w:b w:val="0"/>
          <w:bCs w:val="0"/>
          <w:color w:val="000000" w:themeColor="text1"/>
          <w:spacing w:val="0"/>
          <w:sz w:val="44"/>
          <w:szCs w:val="44"/>
          <w:highlight w:val="none"/>
          <w:u w:val="none"/>
          <w:lang w:val="en-US" w:eastAsia="zh-CN"/>
          <w14:textFill>
            <w14:solidFill>
              <w14:schemeClr w14:val="tx1"/>
            </w14:solidFill>
          </w14:textFill>
        </w:rPr>
        <w:t>》的通知</w:t>
      </w:r>
    </w:p>
    <w:p>
      <w:pPr>
        <w:pStyle w:val="4"/>
        <w:pageBreakBefore w:val="0"/>
        <w:widowControl w:val="0"/>
        <w:kinsoku/>
        <w:wordWrap/>
        <w:overflowPunct/>
        <w:topLinePunct w:val="0"/>
        <w:autoSpaceDN/>
        <w:bidi w:val="0"/>
        <w:adjustRightInd/>
        <w:snapToGrid/>
        <w:spacing w:line="520" w:lineRule="exact"/>
        <w:jc w:val="both"/>
        <w:textAlignment w:val="auto"/>
        <w:rPr>
          <w:rFonts w:hint="eastAsia" w:ascii="方正小标宋_GBK" w:hAnsi="方正小标宋_GBK" w:eastAsia="方正小标宋_GBK" w:cs="方正小标宋_GBK"/>
          <w:b w:val="0"/>
          <w:bCs w:val="0"/>
          <w:color w:val="000000" w:themeColor="text1"/>
          <w:spacing w:val="0"/>
          <w:sz w:val="44"/>
          <w:szCs w:val="44"/>
          <w:highlight w:val="none"/>
          <w:u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60" w:lineRule="exact"/>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各乡镇人民政府，农业农村局、商工局、市监局、生态环境局、财政局、发改委、水利局、供销社：</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auto"/>
          <w:kern w:val="2"/>
          <w:sz w:val="32"/>
          <w:szCs w:val="32"/>
          <w:lang w:val="en-US" w:eastAsia="zh-CN" w:bidi="ar-SA"/>
        </w:rPr>
        <w:t>《吉木萨尔县废旧地膜回收利用管理规定（试行）》</w:t>
      </w:r>
      <w:r>
        <w:rPr>
          <w:rFonts w:hint="eastAsia" w:ascii="楷体_GB2312" w:hAnsi="楷体_GB2312" w:eastAsia="楷体_GB2312" w:cs="楷体_GB2312"/>
          <w:b w:val="0"/>
          <w:bCs w:val="0"/>
          <w:kern w:val="2"/>
          <w:sz w:val="32"/>
          <w:szCs w:val="32"/>
          <w:lang w:val="en-US" w:eastAsia="zh-CN" w:bidi="ar-SA"/>
        </w:rPr>
        <w:t>已经</w:t>
      </w:r>
      <w:r>
        <w:rPr>
          <w:rFonts w:hint="eastAsia" w:ascii="楷体_GB2312" w:hAnsi="楷体_GB2312" w:eastAsia="楷体_GB2312" w:cs="楷体_GB2312"/>
          <w:color w:val="auto"/>
          <w:kern w:val="2"/>
          <w:sz w:val="32"/>
          <w:szCs w:val="32"/>
          <w:lang w:val="en-US" w:eastAsia="zh-CN" w:bidi="ar-SA"/>
        </w:rPr>
        <w:t>十八届县人民政府第五十次常务会议审议并通过，现印发给你们，请认真抓好贯彻落实。</w:t>
      </w:r>
    </w:p>
    <w:p>
      <w:pPr>
        <w:pStyle w:val="8"/>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color w:val="000000" w:themeColor="text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 xml:space="preserve">                            </w:t>
      </w:r>
      <w:r>
        <w:rPr>
          <w:rFonts w:hint="eastAsia" w:ascii="楷体_GB2312" w:hAnsi="楷体_GB2312" w:eastAsia="楷体_GB2312" w:cs="楷体_GB2312"/>
          <w:color w:val="auto"/>
          <w:kern w:val="2"/>
          <w:sz w:val="32"/>
          <w:szCs w:val="32"/>
          <w:lang w:val="en-US" w:eastAsia="zh-CN" w:bidi="ar-SA"/>
        </w:rPr>
        <w:t xml:space="preserve">  吉木萨尔县人民政府</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center"/>
        <w:textAlignment w:val="auto"/>
        <w:outlineLvl w:val="9"/>
        <w:rPr>
          <w:rFonts w:hint="default"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 xml:space="preserve">                           2025年12月29日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吉木萨尔县废旧地膜回收利用管理规定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（试行）</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第一条 </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为有效防治废旧地膜对环境污染，提高废旧地膜科学使用和回收利用率，保护和改善农业生态环境，促进农业绿色高质量发展，依据《中华人民共和国土壤污染防治法》《农用薄膜管理办法》《</w:t>
      </w:r>
      <w:bookmarkStart w:id="1" w:name="OLE_LINK1"/>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新疆维吾尔自治区农田地膜管理条例</w:t>
      </w:r>
      <w:bookmarkEnd w:id="1"/>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新疆维吾尔自治区地方标准《废旧地膜分类分级规范》（DB 65/T 3834-2023）</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等有关法律法规及规范，结合吉木萨尔县实际，制定本</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规定</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 xml:space="preserve">第二条 </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吉木萨尔县行政区域内农田地膜的生产、销售、使用、回收、再利用及其管理，适用本规</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定</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国家对地膜生产、销售、使用和回收利用已有规定的，以国家最新规定标准执行。</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 xml:space="preserve">第三条 </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任何单位和个人禁止生产、销售和使用厚度小于0.01毫米或者其他指标不符合国家强制性标准的农用地面覆盖薄膜。</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14:textFill>
            <w14:solidFill>
              <w14:schemeClr w14:val="tx1"/>
            </w14:solidFill>
          </w14:textFill>
        </w:rPr>
        <w:t>第</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四</w:t>
      </w:r>
      <w:r>
        <w:rPr>
          <w:rFonts w:hint="eastAsia" w:ascii="Times New Roman" w:hAnsi="Times New Roman" w:eastAsia="仿宋_GB2312" w:cs="Times New Roman"/>
          <w:i w:val="0"/>
          <w:iCs w:val="0"/>
          <w:caps w:val="0"/>
          <w:color w:val="000000" w:themeColor="text1"/>
          <w:spacing w:val="0"/>
          <w:sz w:val="32"/>
          <w:szCs w:val="32"/>
          <w14:textFill>
            <w14:solidFill>
              <w14:schemeClr w14:val="tx1"/>
            </w14:solidFill>
          </w14:textFill>
        </w:rPr>
        <w:t>条</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i w:val="0"/>
          <w:iCs w:val="0"/>
          <w:caps w:val="0"/>
          <w:color w:val="000000" w:themeColor="text1"/>
          <w:spacing w:val="0"/>
          <w:sz w:val="32"/>
          <w:szCs w:val="32"/>
          <w14:textFill>
            <w14:solidFill>
              <w14:schemeClr w14:val="tx1"/>
            </w14:solidFill>
          </w14:textFill>
        </w:rPr>
        <w:t>废旧地膜回收利用实行政府引导、市场运作、公众参与、循环利用、以奖代补的原则。</w:t>
      </w:r>
    </w:p>
    <w:p>
      <w:pPr>
        <w:pStyle w:val="1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 xml:space="preserve">第五条 </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回收企业应在其经营场所公示</w:t>
      </w:r>
      <w:r>
        <w:rPr>
          <w:rFonts w:hint="eastAsia" w:ascii="Times New Roman" w:hAnsi="Times New Roman" w:eastAsia="仿宋_GB2312" w:cs="Times New Roman"/>
          <w:i w:val="0"/>
          <w:iCs w:val="0"/>
          <w:caps w:val="0"/>
          <w:color w:val="000000" w:themeColor="text1"/>
          <w:spacing w:val="0"/>
          <w:sz w:val="32"/>
          <w:szCs w:val="32"/>
          <w14:textFill>
            <w14:solidFill>
              <w14:schemeClr w14:val="tx1"/>
            </w14:solidFill>
          </w14:textFill>
        </w:rPr>
        <w:t>废旧地膜回收标准，</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并</w:t>
      </w:r>
      <w:r>
        <w:rPr>
          <w:rFonts w:hint="eastAsia" w:ascii="Times New Roman" w:hAnsi="Times New Roman" w:eastAsia="仿宋_GB2312" w:cs="Times New Roman"/>
          <w:i w:val="0"/>
          <w:iCs w:val="0"/>
          <w:caps w:val="0"/>
          <w:color w:val="000000" w:themeColor="text1"/>
          <w:spacing w:val="0"/>
          <w:sz w:val="32"/>
          <w:szCs w:val="32"/>
          <w14:textFill>
            <w14:solidFill>
              <w14:schemeClr w14:val="tx1"/>
            </w14:solidFill>
          </w14:textFill>
        </w:rPr>
        <w:t>建立</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回收</w:t>
      </w:r>
      <w:r>
        <w:rPr>
          <w:rFonts w:hint="eastAsia" w:ascii="Times New Roman" w:hAnsi="Times New Roman" w:eastAsia="仿宋_GB2312" w:cs="Times New Roman"/>
          <w:i w:val="0"/>
          <w:iCs w:val="0"/>
          <w:caps w:val="0"/>
          <w:color w:val="000000" w:themeColor="text1"/>
          <w:spacing w:val="0"/>
          <w:sz w:val="32"/>
          <w:szCs w:val="32"/>
          <w14:textFill>
            <w14:solidFill>
              <w14:schemeClr w14:val="tx1"/>
            </w14:solidFill>
          </w14:textFill>
        </w:rPr>
        <w:t>台账</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，接受农业农村部门的监督检查</w:t>
      </w:r>
      <w:r>
        <w:rPr>
          <w:rFonts w:hint="eastAsia" w:ascii="Times New Roman" w:hAnsi="Times New Roman" w:eastAsia="仿宋_GB2312" w:cs="Times New Roman"/>
          <w:i w:val="0"/>
          <w:iCs w:val="0"/>
          <w:caps w:val="0"/>
          <w:color w:val="000000" w:themeColor="text1"/>
          <w:spacing w:val="0"/>
          <w:sz w:val="32"/>
          <w:szCs w:val="32"/>
          <w14:textFill>
            <w14:solidFill>
              <w14:schemeClr w14:val="tx1"/>
            </w14:solidFill>
          </w14:textFill>
        </w:rPr>
        <w:t>。</w:t>
      </w:r>
    </w:p>
    <w:p>
      <w:pPr>
        <w:pStyle w:val="1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第六条</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吉木萨尔县</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人民政府加强对废旧地膜回收利用工作的组织、领导、协调，督促有关部门依法履行农用薄膜污染防治监督管理职责，共同做好本行政区域的废旧地膜回收利用工作。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第七条</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吉木萨尔县农业农村局</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负责指导全</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县</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废旧地膜回收利用体系建设，下达回收利用年度目标任务</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将废旧地膜回收纳入年度</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绩效</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考核</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指标</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督促、收集、报送、通报废旧地膜回收利用实施进展情况，组织对回收利用推广任务完成情况开展</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检查</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和</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验收。</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推广加厚地膜和</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全生物</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降解地膜的使用</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普及土壤污染防治相关知识，引导种植户和各类新型农业经营主体科学使用农膜</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第八条</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吉木萨</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尔县商务和工业信息化局负责农田地膜生产指导工作。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第九条</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吉木萨尔县市场监督管理局负责</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农田地膜生产、销售领域的产品质量监督管理工作，</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对相关企业生产、销售不符合保障人体健康和人身、财产安全的国家标准、行业标准的地膜产品的违法行为依据相关法律法规予以处罚。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第十条</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昌吉州生态环境局吉木萨尔县</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分局负责农田地膜回收、再利用过程环境污染防治的监督管理工作。</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依法对农膜回收、再利用过程中造成环境污染的行为予以查处。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第十一条 </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吉木萨尔县财</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政局负责做好农田地膜科学使用回收项目资金保障等工作。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 xml:space="preserve">第十二条 </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吉木萨尔县发展和改革委员会负责将废旧农田地膜回收利用工作纳入</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全县“十五五”规划</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对符合投向的项目积极申报和</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资金支持。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 xml:space="preserve">第十三条 </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吉木萨尔县水利局负责落实“以水定地”和用水总量控制</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；各乡镇</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统筹水资源调配，做好农业灌溉用水调配工作有水权无膜种植地块供水保障。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 xml:space="preserve">第十四条 </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吉木萨尔县供销社充分发挥供销社农资流通主渠道作用，运用市场化经营方式，做好加厚地膜、全生物降解地膜的购销工作。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第十五条 各</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乡镇人民政府负责辖区内废旧地膜回收、再利用的组织、宣传和监督管理工作。落实专人负责指导、督促村民委员会组织农田地膜使用者、农业生产经营者按照回收标准及时将废弃农田地膜回收至指定回收点</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建立好乡、村两级地膜使用、回收、转运、再利用台账</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提高废弃农田地膜回收率</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第十六条 吉木萨尔县</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农业综合行政执法队负责县域内农田地膜使用和废弃农田地膜污染防治综合</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指导检查</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工作</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第十七条 吉木萨尔县农业农村局所属</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农牧业技术推广中</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心</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、农业技术人员通过培训和宣传，引导农田地膜使用者和农业生产经营者开展农田地膜污染防治工作，推广使用有利于回收的覆膜技术，科学降低农田地膜覆盖</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度</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，减少农田地膜使用量，开展地膜残留</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监测</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和回收率测算</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提高农田地膜回收率，降低农业生态环境污染。</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 xml:space="preserve">第十八条 </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各行政村可依据农村土地承包经营合同或土地经营权流转合同的约定，</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向农田地膜使用者收取地膜回收</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履约</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保证金，</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具体标准和收取方式应经村民会议或村民代表会议讨论决定，并报乡镇人民政府备案。保证金的收取、管理和退还应当公开透明，接受监督。</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秋季地膜使用者按要求回收地膜后，经</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县、</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乡、村</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三</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级验收合格后予以退还。对不及时回收地膜的由村委会启用残膜回收保证金委托社会化服务组织统一回收</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后，将剩余保证金退还。</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第十九条 各</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乡镇综合执法办公室负责辖区内农田地膜使用和废弃</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农田地膜污染防治</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行为的检查。</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对</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农田地膜</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使用者</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农业生产经营组织或者回收企业未按规定及时回收</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废旧农田地膜和弃</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置、掩埋废旧农田地膜</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等行为进行</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处罚。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第二十条</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地</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膜生产者、销售者、使用者必须依法及时回收废旧地膜。</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地</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膜使用者应当在</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农作物收获后回收</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废旧地膜，及时交至回收企业或者回收网点。不得随意弃置、掩埋或者焚烧废旧地膜。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第二十一条</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废旧地膜</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回收再利用企业</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和回收</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网点</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要</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依法建立回收台账，如实记录废旧</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地膜</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的重量、体积</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杂质、缴膜人名称及其联系方式、回收时间等内容。回收台账应当至少保存两年。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第二十二条</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地膜</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经销商要建立</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地膜</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购销台账，对出售</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地膜</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的名称、规格、数量等做详细登记。</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第二十三条 </w:t>
      </w:r>
      <w:r>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农田地膜回收基本要求</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（一）</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地膜回收前必须清理完农田表面的杂草和秸秆。打瓜、葫芦地清理瓜皮后待汁液干透</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（二）</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玉米地回收废旧地膜前必须进行秸秆回收打包并清理地边地角残留</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秸秆</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（三）</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必须使用废旧地膜回收秸秆粉碎一体机进行机械化回收，回收后的残膜应成卷状</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（四）</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对个别地块使用搂耙式机械回收的废旧地膜必须经人工分拣，若含杂量超过标准要求的加工企业不予回收</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（五）</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回收后的地膜卷应及时运送到加工企业，不得被水浸泡，应尽量避免淋雨。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（六）</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鼓励人工捡拾干净的废旧地膜和收集废膜交售给加工企业。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 xml:space="preserve">第二十四条 </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废旧地膜回收质量</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分类分级</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标准</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（一）</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废旧地膜含草量不超过10%、含土量不超过20%，即含杂量≦30%（按重量计）</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，为</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一级膜</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（二）</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废旧地膜含草量不超过20%、含土量不超过30%，即含杂量≦50%（按重量计）</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，为二</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级膜</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（三）</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废旧地膜含草量不超过30%、含土量不超过40%，即含杂量≦70%（按重量计）</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，为</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三级膜</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（四）</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废旧地膜含草量不超过30%、含土量不超过50%，即含杂量≦80%（按重量计）</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，为四</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级膜</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超过最低标准的废旧地膜，不具备再利用的价值，加工企业不回收。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注：含草量是指草、</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秸秆</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等植物类占总重量的比例，含土量是指去除含草量和地膜剩余的杂质占总重量的比例，杂质包括沙、土、石等杂物。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 xml:space="preserve">第二十五条 </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废旧地膜回收交运</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（一）</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以乡镇为单位组织各村装运废旧地膜送至加工企业过磅并接受查验</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（二）</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加工企业按《回收质量查收最低标准》查验，符合要求的入库卸货核定等级，不符合要求的拒收，由送货人自行拉回。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（三）</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卸货后加工企业根据抓草机清运情况按《回收质量分级标准》对该车废旧地膜核定等级，并在收货单上注明等级和数量作为结算依据。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（四）</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送货人对核定等级有异议的，可提出</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复验，若复验后仍有争议，可提请农业农村局组织第三方机构进行鉴定，鉴定结果作为最终处理依据。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（五）</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收货单为一车一单，注明时间、所属乡镇、送货人、电话、过磅内容（车号、皮重、毛重、净重）、核定等级、送货人签字、收货人签字、加工企业签章。收货单为各乡镇废旧地膜交运记录凭证</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（六）</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鼓励人工捡拾废旧地膜，捡拾的废旧地膜基本不含杂草、沙土，仅地膜表面沾有灰尘的废旧地膜、大棚膜等塑料薄膜。可送至加工企业，按加工企业当时的回收价格出售给加工企业。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（七）</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人工捡拾的废旧地膜较干净和整齐的按重量计算（称重），较杂乱沾染灰土较多的按体积计算（量方）。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（八）</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乡镇运送到加工企业废旧地膜</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净</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重量</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需达</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到本乡镇</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当季</w:t>
      </w:r>
      <w:r>
        <w:rPr>
          <w:rFonts w:hint="default"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覆膜</w:t>
      </w:r>
      <w:r>
        <w:rPr>
          <w:rFonts w:hint="eastAsia" w:ascii="Times New Roman" w:hAnsi="Times New Roman" w:eastAsia="仿宋_GB2312" w:cs="Times New Roman"/>
          <w:i w:val="0"/>
          <w:iCs w:val="0"/>
          <w:caps w:val="0"/>
          <w:color w:val="000000" w:themeColor="text1"/>
          <w:spacing w:val="0"/>
          <w:kern w:val="0"/>
          <w:sz w:val="32"/>
          <w:szCs w:val="32"/>
          <w:lang w:val="en-US" w:eastAsia="zh-CN" w:bidi="ar"/>
          <w14:textFill>
            <w14:solidFill>
              <w14:schemeClr w14:val="tx1"/>
            </w14:solidFill>
          </w14:textFill>
        </w:rPr>
        <w:t>总量（全生物降解地膜除外）的85%以上。</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第二十六条</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对不符合企业回收质量标准的废旧地膜，应由乡镇人民政府组织进行分类处置，避免环境污染。鼓励资源化利用或无害化处理。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第二十七条 法律责任</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违反本规定的行为，法律、法规、规章已有处罚规定的，从其规定。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第二十八条</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本规</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定</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用语的含义</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农田地膜使用者</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是指包括但不限于农户、农民专业合作社、家庭农场、农业企业等</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农业生产</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经营主体</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农业生产经营者是指农村集体经济组织、农民专业合作经济组织、农业企业和其他从事农业生产经营的。</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回收企业是指废弃农田地膜回收利用的企业。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第二十九条</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本</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规</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定</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由</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吉木萨尔县农业农村局</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负责解释</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本</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规</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定</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自</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2025年12月29日</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起施行</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，试行</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1</w:t>
      </w:r>
      <w:r>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年</w:t>
      </w:r>
      <w:r>
        <w:rPr>
          <w:rFonts w:hint="eastAsia" w:ascii="Times New Roman" w:hAnsi="Times New Roman" w:eastAsia="仿宋_GB2312" w:cs="Times New Roman"/>
          <w:i w:val="0"/>
          <w:iCs w:val="0"/>
          <w:caps w:val="0"/>
          <w:color w:val="000000" w:themeColor="text1"/>
          <w:spacing w:val="0"/>
          <w:sz w:val="32"/>
          <w:szCs w:val="32"/>
          <w:lang w:val="en-US" w:eastAsia="zh-CN"/>
          <w14:textFill>
            <w14:solidFill>
              <w14:schemeClr w14:val="tx1"/>
            </w14:solidFill>
          </w14:textFill>
        </w:rPr>
        <w:t>。实施期间由吉木萨尔县农业农村局定期组织评估，并根据评估结果适时修订。</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tabs>
          <w:tab w:val="right" w:pos="8525"/>
        </w:tabs>
        <w:spacing w:line="560" w:lineRule="exact"/>
        <w:ind w:firstLine="320" w:firstLineChars="100"/>
        <w:jc w:val="lef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sectPr>
      <w:headerReference r:id="rId3" w:type="default"/>
      <w:footerReference r:id="rId4" w:type="default"/>
      <w:pgSz w:w="11906" w:h="16838"/>
      <w:pgMar w:top="2098" w:right="1474" w:bottom="181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lear" w:pos="4153"/>
        <w:tab w:val="clear" w:pos="8306"/>
      </w:tabs>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000000" w:sz="0" w:space="1"/>
      </w:pBdr>
      <w:tabs>
        <w:tab w:val="clear" w:pos="4153"/>
        <w:tab w:val="clear"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YmFlYjlhNDdhNThiNDkxZjk4NjI3ZmIxMGY0MzYifQ=="/>
  </w:docVars>
  <w:rsids>
    <w:rsidRoot w:val="71765E43"/>
    <w:rsid w:val="005D03A3"/>
    <w:rsid w:val="00F64907"/>
    <w:rsid w:val="0100146E"/>
    <w:rsid w:val="01115452"/>
    <w:rsid w:val="01347DD9"/>
    <w:rsid w:val="035530A8"/>
    <w:rsid w:val="03E238DB"/>
    <w:rsid w:val="03E742D9"/>
    <w:rsid w:val="059D7E63"/>
    <w:rsid w:val="05ED5F27"/>
    <w:rsid w:val="062C66F4"/>
    <w:rsid w:val="066C0AEB"/>
    <w:rsid w:val="06B736A7"/>
    <w:rsid w:val="07344EA9"/>
    <w:rsid w:val="07F250A0"/>
    <w:rsid w:val="09394BD1"/>
    <w:rsid w:val="0A7E3BA7"/>
    <w:rsid w:val="0B1B3E31"/>
    <w:rsid w:val="0B95652F"/>
    <w:rsid w:val="0BE82DF3"/>
    <w:rsid w:val="0BF760D0"/>
    <w:rsid w:val="0C31136C"/>
    <w:rsid w:val="0C4378B6"/>
    <w:rsid w:val="0C79255B"/>
    <w:rsid w:val="0C8F17A7"/>
    <w:rsid w:val="0CAE2F5B"/>
    <w:rsid w:val="0CCB7302"/>
    <w:rsid w:val="0E076DB9"/>
    <w:rsid w:val="0E2F5979"/>
    <w:rsid w:val="0E5620A2"/>
    <w:rsid w:val="0E761964"/>
    <w:rsid w:val="0F5E6CA1"/>
    <w:rsid w:val="10620F1F"/>
    <w:rsid w:val="108E6B5B"/>
    <w:rsid w:val="10E90476"/>
    <w:rsid w:val="119065E1"/>
    <w:rsid w:val="1224178F"/>
    <w:rsid w:val="13075DBE"/>
    <w:rsid w:val="135F3E0F"/>
    <w:rsid w:val="13A44D72"/>
    <w:rsid w:val="13AB0022"/>
    <w:rsid w:val="140D59D0"/>
    <w:rsid w:val="144C399E"/>
    <w:rsid w:val="159D61E2"/>
    <w:rsid w:val="162D1A6F"/>
    <w:rsid w:val="162E24AF"/>
    <w:rsid w:val="16550596"/>
    <w:rsid w:val="17665CDA"/>
    <w:rsid w:val="17673C53"/>
    <w:rsid w:val="17D92C91"/>
    <w:rsid w:val="18240DBB"/>
    <w:rsid w:val="18594260"/>
    <w:rsid w:val="186E5735"/>
    <w:rsid w:val="18D05DC3"/>
    <w:rsid w:val="1A750093"/>
    <w:rsid w:val="1A8F066C"/>
    <w:rsid w:val="1AB84951"/>
    <w:rsid w:val="1AD31B04"/>
    <w:rsid w:val="1AE216CD"/>
    <w:rsid w:val="1B2B4C49"/>
    <w:rsid w:val="1D845D43"/>
    <w:rsid w:val="1DC86D1F"/>
    <w:rsid w:val="1E223734"/>
    <w:rsid w:val="1EB15799"/>
    <w:rsid w:val="1EDB1754"/>
    <w:rsid w:val="1F7139F9"/>
    <w:rsid w:val="20074A6D"/>
    <w:rsid w:val="20833E39"/>
    <w:rsid w:val="21246A68"/>
    <w:rsid w:val="21ED174D"/>
    <w:rsid w:val="21F177A8"/>
    <w:rsid w:val="21FC2569"/>
    <w:rsid w:val="236E7A81"/>
    <w:rsid w:val="247C3C0E"/>
    <w:rsid w:val="24A8725A"/>
    <w:rsid w:val="24E00788"/>
    <w:rsid w:val="250D38C2"/>
    <w:rsid w:val="251859D3"/>
    <w:rsid w:val="253E03F1"/>
    <w:rsid w:val="259921DE"/>
    <w:rsid w:val="26A77165"/>
    <w:rsid w:val="26DF4CD1"/>
    <w:rsid w:val="27562C90"/>
    <w:rsid w:val="27DB3C0F"/>
    <w:rsid w:val="27EF6E4F"/>
    <w:rsid w:val="28200594"/>
    <w:rsid w:val="28456505"/>
    <w:rsid w:val="289B27E9"/>
    <w:rsid w:val="29606114"/>
    <w:rsid w:val="2AF27ED3"/>
    <w:rsid w:val="2AF36B68"/>
    <w:rsid w:val="2B2C4FAE"/>
    <w:rsid w:val="2BB93F34"/>
    <w:rsid w:val="2BED04E2"/>
    <w:rsid w:val="2C120211"/>
    <w:rsid w:val="2F59259C"/>
    <w:rsid w:val="2FF2459A"/>
    <w:rsid w:val="30004FE1"/>
    <w:rsid w:val="30065EE3"/>
    <w:rsid w:val="30281C88"/>
    <w:rsid w:val="306A6745"/>
    <w:rsid w:val="31EF16AE"/>
    <w:rsid w:val="32515B57"/>
    <w:rsid w:val="32DC070B"/>
    <w:rsid w:val="32EC0431"/>
    <w:rsid w:val="32F5664D"/>
    <w:rsid w:val="3390627E"/>
    <w:rsid w:val="342C04E1"/>
    <w:rsid w:val="343B6EE1"/>
    <w:rsid w:val="349D6EBA"/>
    <w:rsid w:val="350F2C84"/>
    <w:rsid w:val="35573243"/>
    <w:rsid w:val="35833A12"/>
    <w:rsid w:val="36494381"/>
    <w:rsid w:val="36723C55"/>
    <w:rsid w:val="367E2452"/>
    <w:rsid w:val="36EB0FF6"/>
    <w:rsid w:val="375D660E"/>
    <w:rsid w:val="37804BEF"/>
    <w:rsid w:val="37E73EE6"/>
    <w:rsid w:val="38472D1B"/>
    <w:rsid w:val="392A31AC"/>
    <w:rsid w:val="399E448C"/>
    <w:rsid w:val="39E5294B"/>
    <w:rsid w:val="3A02046A"/>
    <w:rsid w:val="3A5C46A5"/>
    <w:rsid w:val="3AF158CC"/>
    <w:rsid w:val="3BF75FA1"/>
    <w:rsid w:val="3CE96C1D"/>
    <w:rsid w:val="3D156BD9"/>
    <w:rsid w:val="3DD6513C"/>
    <w:rsid w:val="3DF045C7"/>
    <w:rsid w:val="3F0E4AF7"/>
    <w:rsid w:val="40E34475"/>
    <w:rsid w:val="410A77D2"/>
    <w:rsid w:val="412159BA"/>
    <w:rsid w:val="41727DD1"/>
    <w:rsid w:val="42102A69"/>
    <w:rsid w:val="4238628A"/>
    <w:rsid w:val="42466570"/>
    <w:rsid w:val="432342D7"/>
    <w:rsid w:val="44640661"/>
    <w:rsid w:val="44F578A1"/>
    <w:rsid w:val="46D03076"/>
    <w:rsid w:val="46D82803"/>
    <w:rsid w:val="480841EB"/>
    <w:rsid w:val="497C041B"/>
    <w:rsid w:val="49C34F6D"/>
    <w:rsid w:val="49CF51F6"/>
    <w:rsid w:val="49FB423D"/>
    <w:rsid w:val="4AD57D43"/>
    <w:rsid w:val="4B0B3734"/>
    <w:rsid w:val="4B0F78DF"/>
    <w:rsid w:val="4B2E1171"/>
    <w:rsid w:val="4B40374A"/>
    <w:rsid w:val="4B7D5789"/>
    <w:rsid w:val="4B9D1A2C"/>
    <w:rsid w:val="4BAA4DC2"/>
    <w:rsid w:val="4BDF6723"/>
    <w:rsid w:val="4C251B6F"/>
    <w:rsid w:val="4C9C3A0E"/>
    <w:rsid w:val="4CDC3529"/>
    <w:rsid w:val="4E556CBE"/>
    <w:rsid w:val="4F130134"/>
    <w:rsid w:val="4FAD09AC"/>
    <w:rsid w:val="4FCC1FF5"/>
    <w:rsid w:val="50135148"/>
    <w:rsid w:val="50F57124"/>
    <w:rsid w:val="52C9428D"/>
    <w:rsid w:val="54273E81"/>
    <w:rsid w:val="544535EE"/>
    <w:rsid w:val="54DF4E55"/>
    <w:rsid w:val="56120B97"/>
    <w:rsid w:val="56642F09"/>
    <w:rsid w:val="577A2F79"/>
    <w:rsid w:val="57AB0972"/>
    <w:rsid w:val="59883FD7"/>
    <w:rsid w:val="59AF532E"/>
    <w:rsid w:val="59D73E47"/>
    <w:rsid w:val="5A0F5A96"/>
    <w:rsid w:val="5A4556FF"/>
    <w:rsid w:val="5AF763C5"/>
    <w:rsid w:val="5B1617AD"/>
    <w:rsid w:val="5C104209"/>
    <w:rsid w:val="5C45439A"/>
    <w:rsid w:val="5D357183"/>
    <w:rsid w:val="5D3D6363"/>
    <w:rsid w:val="5D9329BA"/>
    <w:rsid w:val="5ED44A8A"/>
    <w:rsid w:val="5EDD43CF"/>
    <w:rsid w:val="5F2936C3"/>
    <w:rsid w:val="5FAB259A"/>
    <w:rsid w:val="5FB4065C"/>
    <w:rsid w:val="606E416C"/>
    <w:rsid w:val="6086717A"/>
    <w:rsid w:val="60FB6D7A"/>
    <w:rsid w:val="623E4D5F"/>
    <w:rsid w:val="62FF6550"/>
    <w:rsid w:val="63112FA0"/>
    <w:rsid w:val="63274AB7"/>
    <w:rsid w:val="63594732"/>
    <w:rsid w:val="63630E17"/>
    <w:rsid w:val="638E6553"/>
    <w:rsid w:val="63AC4098"/>
    <w:rsid w:val="63FF9DE3"/>
    <w:rsid w:val="642916D6"/>
    <w:rsid w:val="64DA1704"/>
    <w:rsid w:val="66D73593"/>
    <w:rsid w:val="676F6698"/>
    <w:rsid w:val="67CB60CF"/>
    <w:rsid w:val="683D13CE"/>
    <w:rsid w:val="68F216BE"/>
    <w:rsid w:val="692D41B2"/>
    <w:rsid w:val="694C67C6"/>
    <w:rsid w:val="69A73D26"/>
    <w:rsid w:val="69AF6069"/>
    <w:rsid w:val="69BB15A4"/>
    <w:rsid w:val="6A174C03"/>
    <w:rsid w:val="6C6D2CAA"/>
    <w:rsid w:val="6D4067A0"/>
    <w:rsid w:val="6F424162"/>
    <w:rsid w:val="6F9200E9"/>
    <w:rsid w:val="6FDC0506"/>
    <w:rsid w:val="700D12D7"/>
    <w:rsid w:val="704702CE"/>
    <w:rsid w:val="70521199"/>
    <w:rsid w:val="70717941"/>
    <w:rsid w:val="71755CEE"/>
    <w:rsid w:val="71765E43"/>
    <w:rsid w:val="73126C83"/>
    <w:rsid w:val="73F726F8"/>
    <w:rsid w:val="744C5FDB"/>
    <w:rsid w:val="74791DB0"/>
    <w:rsid w:val="75A32448"/>
    <w:rsid w:val="763E6C7C"/>
    <w:rsid w:val="76597F56"/>
    <w:rsid w:val="77551BB5"/>
    <w:rsid w:val="780828FF"/>
    <w:rsid w:val="7866618F"/>
    <w:rsid w:val="78E72619"/>
    <w:rsid w:val="79DD160B"/>
    <w:rsid w:val="79E90EB0"/>
    <w:rsid w:val="7B050F64"/>
    <w:rsid w:val="7B1A1273"/>
    <w:rsid w:val="7C3E4E27"/>
    <w:rsid w:val="7C80536A"/>
    <w:rsid w:val="7CB45BA6"/>
    <w:rsid w:val="7DBB0C6E"/>
    <w:rsid w:val="7E936098"/>
    <w:rsid w:val="7EF0119C"/>
    <w:rsid w:val="7FAF0BFC"/>
    <w:rsid w:val="7FE271AB"/>
    <w:rsid w:val="BDEF0E8C"/>
    <w:rsid w:val="DF97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keepLines/>
      <w:spacing w:beforeLines="0" w:beforeAutospacing="0" w:afterLines="0" w:afterAutospacing="0" w:line="500" w:lineRule="exact"/>
      <w:ind w:firstLine="0" w:firstLineChars="0"/>
      <w:jc w:val="center"/>
      <w:outlineLvl w:val="0"/>
    </w:pPr>
    <w:rPr>
      <w:rFonts w:ascii="Times New Roman" w:hAnsi="Times New Roman" w:eastAsia="方正小标宋_GBK"/>
      <w:kern w:val="44"/>
      <w:sz w:val="44"/>
    </w:rPr>
  </w:style>
  <w:style w:type="paragraph" w:styleId="8">
    <w:name w:val="heading 2"/>
    <w:basedOn w:val="1"/>
    <w:next w:val="1"/>
    <w:qFormat/>
    <w:uiPriority w:val="0"/>
    <w:pPr>
      <w:spacing w:line="0" w:lineRule="atLeast"/>
      <w:ind w:firstLine="0" w:firstLineChars="0"/>
      <w:jc w:val="center"/>
      <w:outlineLvl w:val="1"/>
    </w:pPr>
    <w:rPr>
      <w:rFonts w:ascii="Times New Roman" w:hAnsi="Times New Roman"/>
      <w:sz w:val="28"/>
    </w:rPr>
  </w:style>
  <w:style w:type="paragraph" w:styleId="9">
    <w:name w:val="heading 3"/>
    <w:basedOn w:val="1"/>
    <w:next w:val="10"/>
    <w:qFormat/>
    <w:uiPriority w:val="0"/>
    <w:pPr>
      <w:keepNext/>
      <w:keepLines/>
      <w:spacing w:before="50" w:beforeLines="50" w:after="50" w:afterLines="50"/>
      <w:outlineLvl w:val="2"/>
    </w:pPr>
    <w:rPr>
      <w:b/>
      <w:bCs/>
      <w:sz w:val="28"/>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4"/>
    <w:qFormat/>
    <w:uiPriority w:val="99"/>
    <w:pPr>
      <w:spacing w:after="120"/>
      <w:ind w:left="420" w:leftChars="200"/>
    </w:pPr>
  </w:style>
  <w:style w:type="paragraph" w:styleId="4">
    <w:name w:val="Body Text"/>
    <w:basedOn w:val="1"/>
    <w:next w:val="5"/>
    <w:qFormat/>
    <w:uiPriority w:val="0"/>
    <w:pPr>
      <w:spacing w:after="120" w:afterLines="0"/>
    </w:pPr>
  </w:style>
  <w:style w:type="paragraph" w:styleId="5">
    <w:name w:val="footer"/>
    <w:basedOn w:val="1"/>
    <w:next w:val="6"/>
    <w:qFormat/>
    <w:uiPriority w:val="0"/>
    <w:pPr>
      <w:tabs>
        <w:tab w:val="center" w:pos="4153"/>
        <w:tab w:val="right" w:pos="8306"/>
      </w:tabs>
      <w:snapToGrid w:val="0"/>
      <w:jc w:val="left"/>
    </w:pPr>
    <w:rPr>
      <w:sz w:val="18"/>
    </w:rPr>
  </w:style>
  <w:style w:type="paragraph" w:styleId="6">
    <w:name w:val="Body Text First Indent"/>
    <w:basedOn w:val="4"/>
    <w:next w:val="1"/>
    <w:qFormat/>
    <w:uiPriority w:val="0"/>
    <w:pPr>
      <w:ind w:firstLine="420" w:firstLineChars="100"/>
    </w:pPr>
    <w:rPr>
      <w:rFonts w:eastAsia="宋体" w:cs="Times New Roman"/>
      <w:szCs w:val="24"/>
    </w:rPr>
  </w:style>
  <w:style w:type="paragraph" w:styleId="10">
    <w:name w:val="Normal Indent"/>
    <w:basedOn w:val="1"/>
    <w:qFormat/>
    <w:uiPriority w:val="99"/>
    <w:pPr>
      <w:ind w:firstLine="420" w:firstLineChars="200"/>
    </w:pPr>
  </w:style>
  <w:style w:type="paragraph" w:styleId="11">
    <w:name w:val="table of authorities"/>
    <w:basedOn w:val="1"/>
    <w:next w:val="1"/>
    <w:qFormat/>
    <w:uiPriority w:val="0"/>
    <w:pPr>
      <w:ind w:left="420" w:leftChars="200"/>
    </w:pPr>
  </w:style>
  <w:style w:type="paragraph" w:styleId="12">
    <w:name w:val="Plain Text"/>
    <w:basedOn w:val="1"/>
    <w:qFormat/>
    <w:uiPriority w:val="0"/>
    <w:rPr>
      <w:rFonts w:ascii="宋体" w:hAnsi="Courier New"/>
    </w:rPr>
  </w:style>
  <w:style w:type="paragraph" w:styleId="13">
    <w:name w:val="Body Text Indent 2"/>
    <w:basedOn w:val="1"/>
    <w:qFormat/>
    <w:uiPriority w:val="99"/>
    <w:pPr>
      <w:spacing w:after="120" w:line="480" w:lineRule="auto"/>
      <w:ind w:left="420" w:leftChars="200"/>
    </w:pPr>
    <w:rPr>
      <w:rFonts w:ascii="Times New Roman" w:hAnsi="Times New Roman" w:eastAsia="仿宋_GB2312"/>
      <w:szCs w:val="21"/>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next w:val="2"/>
    <w:qFormat/>
    <w:uiPriority w:val="0"/>
    <w:pPr>
      <w:snapToGrid w:val="0"/>
      <w:jc w:val="left"/>
    </w:pPr>
    <w:rPr>
      <w:sz w:val="18"/>
    </w:rPr>
  </w:style>
  <w:style w:type="paragraph" w:styleId="16">
    <w:name w:val="Body Text 2"/>
    <w:basedOn w:val="1"/>
    <w:qFormat/>
    <w:uiPriority w:val="0"/>
    <w:pPr>
      <w:spacing w:after="120" w:line="480" w:lineRule="auto"/>
      <w:ind w:firstLine="0" w:firstLineChars="0"/>
    </w:pPr>
    <w:rPr>
      <w:kern w:val="2"/>
      <w:sz w:val="21"/>
      <w:szCs w:val="24"/>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qFormat/>
    <w:uiPriority w:val="0"/>
    <w:pPr>
      <w:jc w:val="left"/>
      <w:outlineLvl w:val="0"/>
    </w:pPr>
    <w:rPr>
      <w:rFonts w:ascii="MS Sans Serif" w:hAnsi="MS Sans Serif" w:cs="MS Sans Serif"/>
      <w:b/>
      <w:bCs/>
      <w:sz w:val="24"/>
      <w:szCs w:val="32"/>
    </w:rPr>
  </w:style>
  <w:style w:type="character" w:styleId="22">
    <w:name w:val="Strong"/>
    <w:basedOn w:val="21"/>
    <w:qFormat/>
    <w:uiPriority w:val="0"/>
    <w:rPr>
      <w:b/>
    </w:rPr>
  </w:style>
  <w:style w:type="paragraph" w:customStyle="1" w:styleId="23">
    <w:name w:val="Body Text Indent 21"/>
    <w:basedOn w:val="1"/>
    <w:qFormat/>
    <w:uiPriority w:val="0"/>
    <w:pPr>
      <w:spacing w:after="120" w:afterLines="0" w:line="480" w:lineRule="auto"/>
      <w:ind w:left="420" w:leftChars="200"/>
    </w:pPr>
    <w:rPr>
      <w:rFonts w:ascii="Times New Roman" w:hAnsi="Times New Roman" w:eastAsia="宋体" w:cs="Times New Roman"/>
      <w:sz w:val="22"/>
    </w:rPr>
  </w:style>
  <w:style w:type="paragraph" w:customStyle="1" w:styleId="24">
    <w:name w:val="1"/>
    <w:basedOn w:val="1"/>
    <w:next w:val="16"/>
    <w:qFormat/>
    <w:uiPriority w:val="0"/>
    <w:pPr>
      <w:spacing w:line="240" w:lineRule="auto"/>
      <w:ind w:firstLine="0" w:firstLineChars="0"/>
      <w:outlineLvl w:val="0"/>
    </w:pPr>
    <w:rPr>
      <w:rFonts w:eastAsia="黑体"/>
      <w:sz w:val="30"/>
      <w:szCs w:val="30"/>
    </w:rPr>
  </w:style>
  <w:style w:type="paragraph" w:customStyle="1" w:styleId="25">
    <w:name w:val="脚注文本1"/>
    <w:basedOn w:val="1"/>
    <w:qFormat/>
    <w:uiPriority w:val="0"/>
    <w:pPr>
      <w:snapToGrid w:val="0"/>
      <w:jc w:val="left"/>
    </w:pPr>
    <w:rPr>
      <w:sz w:val="18"/>
      <w:szCs w:val="18"/>
    </w:rPr>
  </w:style>
  <w:style w:type="paragraph" w:customStyle="1" w:styleId="26">
    <w:name w:val="正文首行缩进 21"/>
    <w:basedOn w:val="27"/>
    <w:qFormat/>
    <w:uiPriority w:val="0"/>
    <w:pPr>
      <w:ind w:firstLine="420" w:firstLineChars="200"/>
    </w:pPr>
  </w:style>
  <w:style w:type="paragraph" w:customStyle="1" w:styleId="27">
    <w:name w:val="正文文本缩进1"/>
    <w:basedOn w:val="1"/>
    <w:qFormat/>
    <w:uiPriority w:val="0"/>
    <w:pPr>
      <w:ind w:firstLine="540"/>
    </w:pPr>
    <w:rPr>
      <w:sz w:val="30"/>
    </w:rPr>
  </w:style>
  <w:style w:type="paragraph" w:customStyle="1" w:styleId="28">
    <w:name w:val="正文首行缩进1"/>
    <w:basedOn w:val="29"/>
    <w:qFormat/>
    <w:uiPriority w:val="0"/>
    <w:pPr>
      <w:ind w:firstLine="420" w:firstLineChars="100"/>
    </w:pPr>
  </w:style>
  <w:style w:type="paragraph" w:customStyle="1" w:styleId="29">
    <w:name w:val="正文文本1"/>
    <w:basedOn w:val="1"/>
    <w:qFormat/>
    <w:uiPriority w:val="0"/>
    <w:pPr>
      <w:spacing w:after="120"/>
    </w:pPr>
  </w:style>
  <w:style w:type="paragraph" w:customStyle="1" w:styleId="30">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31">
    <w:name w:val="页脚1"/>
    <w:basedOn w:val="1"/>
    <w:qFormat/>
    <w:uiPriority w:val="0"/>
    <w:pPr>
      <w:tabs>
        <w:tab w:val="center" w:pos="4153"/>
        <w:tab w:val="right" w:pos="8306"/>
      </w:tabs>
      <w:snapToGrid w:val="0"/>
      <w:jc w:val="left"/>
    </w:pPr>
    <w:rPr>
      <w:sz w:val="18"/>
      <w:szCs w:val="18"/>
    </w:rPr>
  </w:style>
  <w:style w:type="paragraph" w:customStyle="1" w:styleId="32">
    <w:name w:val="Body Text Indent 2"/>
    <w:basedOn w:val="1"/>
    <w:qFormat/>
    <w:uiPriority w:val="0"/>
    <w:pPr>
      <w:spacing w:after="120" w:afterLines="0" w:line="480" w:lineRule="auto"/>
      <w:ind w:left="420" w:leftChars="200"/>
    </w:pPr>
  </w:style>
  <w:style w:type="character" w:customStyle="1" w:styleId="33">
    <w:name w:val="NormalCharacter"/>
    <w:semiHidden/>
    <w:qFormat/>
    <w:uiPriority w:val="0"/>
    <w:rPr>
      <w:rFonts w:ascii="Calibri" w:hAnsi="Calibri" w:eastAsia="宋体" w:cs="Times New Roman"/>
      <w:kern w:val="2"/>
      <w:sz w:val="21"/>
      <w:szCs w:val="24"/>
      <w:lang w:val="en-US" w:eastAsia="zh-CN" w:bidi="ar-SA"/>
    </w:rPr>
  </w:style>
  <w:style w:type="paragraph" w:customStyle="1" w:styleId="34">
    <w:name w:val="表头"/>
    <w:next w:val="35"/>
    <w:qFormat/>
    <w:uiPriority w:val="0"/>
    <w:pPr>
      <w:adjustRightInd w:val="0"/>
      <w:snapToGrid w:val="0"/>
      <w:spacing w:beforeLines="50"/>
      <w:jc w:val="center"/>
    </w:pPr>
    <w:rPr>
      <w:rFonts w:ascii="Times New Roman" w:hAnsi="Times New Roman" w:eastAsia="宋体" w:cs="宋体"/>
      <w:b/>
      <w:snapToGrid w:val="0"/>
      <w:sz w:val="24"/>
      <w:szCs w:val="24"/>
      <w:lang w:val="zh-CN" w:eastAsia="zh-CN" w:bidi="ar-SA"/>
    </w:rPr>
  </w:style>
  <w:style w:type="paragraph" w:styleId="35">
    <w:name w:val="No Spacing"/>
    <w:basedOn w:val="1"/>
    <w:next w:val="1"/>
    <w:qFormat/>
    <w:uiPriority w:val="0"/>
    <w:pPr>
      <w:widowControl w:val="0"/>
      <w:adjustRightInd w:val="0"/>
      <w:snapToGrid w:val="0"/>
      <w:spacing w:line="240" w:lineRule="auto"/>
      <w:ind w:firstLine="0" w:firstLineChars="0"/>
      <w:jc w:val="both"/>
    </w:pPr>
    <w:rPr>
      <w:rFonts w:ascii="Times New Roman" w:hAnsi="Times New Roman" w:cs="宋体"/>
      <w:snapToGrid w:val="0"/>
      <w:sz w:val="21"/>
      <w:szCs w:val="24"/>
      <w:lang w:eastAsia="zh-CN" w:bidi="ar-SA"/>
    </w:rPr>
  </w:style>
  <w:style w:type="paragraph" w:styleId="36">
    <w:name w:val="List Paragraph"/>
    <w:basedOn w:val="1"/>
    <w:qFormat/>
    <w:uiPriority w:val="34"/>
    <w:pPr>
      <w:ind w:firstLine="420" w:firstLineChars="200"/>
    </w:pPr>
  </w:style>
  <w:style w:type="paragraph" w:customStyle="1" w:styleId="37">
    <w:name w:val="Table Text"/>
    <w:basedOn w:val="1"/>
    <w:semiHidden/>
    <w:qFormat/>
    <w:uiPriority w:val="0"/>
    <w:rPr>
      <w:rFonts w:ascii="宋体" w:hAnsi="宋体" w:eastAsia="宋体" w:cs="宋体"/>
      <w:sz w:val="17"/>
      <w:szCs w:val="17"/>
      <w:lang w:val="en-US" w:eastAsia="en-US" w:bidi="ar-SA"/>
    </w:rPr>
  </w:style>
  <w:style w:type="table" w:customStyle="1" w:styleId="3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310</Words>
  <Characters>322</Characters>
  <Lines>0</Lines>
  <Paragraphs>0</Paragraphs>
  <TotalTime>2</TotalTime>
  <ScaleCrop>false</ScaleCrop>
  <LinksUpToDate>false</LinksUpToDate>
  <CharactersWithSpaces>618</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2023-11-18T01:45:00Z</dcterms:created>
  <dc:creator>Administrator</dc:creator>
  <cp:lastModifiedBy>admin</cp:lastModifiedBy>
  <cp:lastPrinted>2025-12-29T18:29:00Z</cp:lastPrinted>
  <dcterms:modified xsi:type="dcterms:W3CDTF">2026-01-04T02:09:49Z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A807EB44D9C8423A9508B154E5A5A100</vt:lpwstr>
  </property>
</Properties>
</file>