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DC01DF">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BA3793A">
      <w:pPr>
        <w:spacing w:line="540" w:lineRule="exact"/>
        <w:jc w:val="center"/>
        <w:rPr>
          <w:rFonts w:ascii="华文中宋" w:hAnsi="华文中宋" w:eastAsia="华文中宋" w:cs="宋体"/>
          <w:b/>
          <w:kern w:val="0"/>
          <w:sz w:val="52"/>
          <w:szCs w:val="52"/>
        </w:rPr>
      </w:pPr>
    </w:p>
    <w:p w14:paraId="4A9D2641">
      <w:pPr>
        <w:spacing w:line="540" w:lineRule="exact"/>
        <w:jc w:val="center"/>
        <w:rPr>
          <w:rFonts w:ascii="华文中宋" w:hAnsi="华文中宋" w:eastAsia="华文中宋" w:cs="宋体"/>
          <w:b/>
          <w:kern w:val="0"/>
          <w:sz w:val="52"/>
          <w:szCs w:val="52"/>
        </w:rPr>
      </w:pPr>
    </w:p>
    <w:p w14:paraId="635DA63E">
      <w:pPr>
        <w:spacing w:line="540" w:lineRule="exact"/>
        <w:jc w:val="center"/>
        <w:rPr>
          <w:rFonts w:ascii="华文中宋" w:hAnsi="华文中宋" w:eastAsia="华文中宋" w:cs="宋体"/>
          <w:b/>
          <w:kern w:val="0"/>
          <w:sz w:val="52"/>
          <w:szCs w:val="52"/>
        </w:rPr>
      </w:pPr>
    </w:p>
    <w:p w14:paraId="65E71871">
      <w:pPr>
        <w:spacing w:line="540" w:lineRule="exact"/>
        <w:jc w:val="center"/>
        <w:rPr>
          <w:rFonts w:ascii="华文中宋" w:hAnsi="华文中宋" w:eastAsia="华文中宋" w:cs="宋体"/>
          <w:b/>
          <w:kern w:val="0"/>
          <w:sz w:val="52"/>
          <w:szCs w:val="52"/>
        </w:rPr>
      </w:pPr>
    </w:p>
    <w:p w14:paraId="23ED495F">
      <w:pPr>
        <w:spacing w:line="540" w:lineRule="exact"/>
        <w:jc w:val="center"/>
        <w:rPr>
          <w:rFonts w:ascii="华文中宋" w:hAnsi="华文中宋" w:eastAsia="华文中宋" w:cs="宋体"/>
          <w:b/>
          <w:kern w:val="0"/>
          <w:sz w:val="52"/>
          <w:szCs w:val="52"/>
        </w:rPr>
      </w:pPr>
    </w:p>
    <w:p w14:paraId="46144ADA">
      <w:pPr>
        <w:spacing w:line="540" w:lineRule="exact"/>
        <w:jc w:val="center"/>
        <w:rPr>
          <w:rFonts w:ascii="华文中宋" w:hAnsi="华文中宋" w:eastAsia="华文中宋" w:cs="宋体"/>
          <w:b/>
          <w:kern w:val="0"/>
          <w:sz w:val="52"/>
          <w:szCs w:val="52"/>
        </w:rPr>
      </w:pPr>
    </w:p>
    <w:p w14:paraId="6A3FBCB9">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2256C0D">
      <w:pPr>
        <w:spacing w:line="540" w:lineRule="exact"/>
        <w:jc w:val="center"/>
        <w:rPr>
          <w:rFonts w:ascii="华文中宋" w:hAnsi="华文中宋" w:eastAsia="华文中宋" w:cs="宋体"/>
          <w:b/>
          <w:kern w:val="0"/>
          <w:sz w:val="52"/>
          <w:szCs w:val="52"/>
        </w:rPr>
      </w:pPr>
    </w:p>
    <w:p w14:paraId="194F09E6">
      <w:pPr>
        <w:spacing w:line="540" w:lineRule="exact"/>
        <w:jc w:val="center"/>
        <w:rPr>
          <w:rFonts w:hAnsi="宋体" w:eastAsia="仿宋_GB2312" w:cs="宋体"/>
          <w:kern w:val="0"/>
          <w:sz w:val="36"/>
          <w:szCs w:val="36"/>
        </w:rPr>
      </w:pPr>
      <w:bookmarkStart w:id="0" w:name="_GoBack"/>
      <w:bookmarkEnd w:id="0"/>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6C8D0FD1">
      <w:pPr>
        <w:spacing w:line="540" w:lineRule="exact"/>
        <w:jc w:val="center"/>
        <w:rPr>
          <w:rFonts w:hAnsi="宋体" w:eastAsia="仿宋_GB2312" w:cs="宋体"/>
          <w:kern w:val="0"/>
          <w:sz w:val="30"/>
          <w:szCs w:val="30"/>
        </w:rPr>
      </w:pPr>
    </w:p>
    <w:p w14:paraId="1A3BB8A6">
      <w:pPr>
        <w:spacing w:line="540" w:lineRule="exact"/>
        <w:jc w:val="center"/>
        <w:rPr>
          <w:rFonts w:hAnsi="宋体" w:eastAsia="仿宋_GB2312" w:cs="宋体"/>
          <w:kern w:val="0"/>
          <w:sz w:val="30"/>
          <w:szCs w:val="30"/>
        </w:rPr>
      </w:pPr>
    </w:p>
    <w:p w14:paraId="33A3CB31">
      <w:pPr>
        <w:spacing w:line="540" w:lineRule="exact"/>
        <w:jc w:val="center"/>
        <w:rPr>
          <w:rFonts w:hAnsi="宋体" w:eastAsia="仿宋_GB2312" w:cs="宋体"/>
          <w:kern w:val="0"/>
          <w:sz w:val="30"/>
          <w:szCs w:val="30"/>
        </w:rPr>
      </w:pPr>
    </w:p>
    <w:p w14:paraId="5ED6C44A">
      <w:pPr>
        <w:spacing w:line="540" w:lineRule="exact"/>
        <w:jc w:val="center"/>
        <w:rPr>
          <w:rFonts w:hAnsi="宋体" w:eastAsia="仿宋_GB2312" w:cs="宋体"/>
          <w:kern w:val="0"/>
          <w:sz w:val="30"/>
          <w:szCs w:val="30"/>
        </w:rPr>
      </w:pPr>
    </w:p>
    <w:p w14:paraId="7F2DE033">
      <w:pPr>
        <w:spacing w:line="540" w:lineRule="exact"/>
        <w:jc w:val="center"/>
        <w:rPr>
          <w:rFonts w:hAnsi="宋体" w:eastAsia="仿宋_GB2312" w:cs="宋体"/>
          <w:kern w:val="0"/>
          <w:sz w:val="30"/>
          <w:szCs w:val="30"/>
        </w:rPr>
      </w:pPr>
    </w:p>
    <w:p w14:paraId="184B1851">
      <w:pPr>
        <w:spacing w:line="540" w:lineRule="exact"/>
        <w:jc w:val="center"/>
        <w:rPr>
          <w:rFonts w:hAnsi="宋体" w:eastAsia="仿宋_GB2312" w:cs="宋体"/>
          <w:kern w:val="0"/>
          <w:sz w:val="30"/>
          <w:szCs w:val="30"/>
        </w:rPr>
      </w:pPr>
    </w:p>
    <w:p w14:paraId="18D3A4AB">
      <w:pPr>
        <w:spacing w:line="540" w:lineRule="exact"/>
        <w:rPr>
          <w:rFonts w:hAnsi="宋体" w:eastAsia="仿宋_GB2312" w:cs="宋体"/>
          <w:kern w:val="0"/>
          <w:sz w:val="30"/>
          <w:szCs w:val="30"/>
        </w:rPr>
      </w:pPr>
    </w:p>
    <w:p w14:paraId="3B11423D">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0422FE3">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吉木萨尔县综合档案馆内部装修项目</w:t>
      </w:r>
    </w:p>
    <w:p w14:paraId="7B7149D0">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吉木萨尔县县委办本级</w:t>
      </w:r>
    </w:p>
    <w:p w14:paraId="140E4510">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吉木萨尔县县委办本级</w:t>
      </w:r>
    </w:p>
    <w:p w14:paraId="62B38EA8">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张国军</w:t>
      </w:r>
    </w:p>
    <w:p w14:paraId="131AEFF8">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2024年03月27日</w:t>
      </w:r>
    </w:p>
    <w:p w14:paraId="0ED36574">
      <w:pPr>
        <w:spacing w:line="700" w:lineRule="exact"/>
        <w:ind w:firstLine="708" w:firstLineChars="236"/>
        <w:jc w:val="left"/>
        <w:rPr>
          <w:rFonts w:hAnsi="宋体" w:eastAsia="仿宋_GB2312" w:cs="宋体"/>
          <w:kern w:val="0"/>
          <w:sz w:val="30"/>
          <w:szCs w:val="30"/>
        </w:rPr>
      </w:pPr>
    </w:p>
    <w:p w14:paraId="3E5930F2">
      <w:pPr>
        <w:spacing w:line="540" w:lineRule="exact"/>
        <w:rPr>
          <w:rStyle w:val="18"/>
          <w:rFonts w:ascii="黑体" w:hAnsi="黑体" w:eastAsia="黑体"/>
          <w:b w:val="0"/>
          <w:spacing w:val="-4"/>
          <w:sz w:val="32"/>
          <w:szCs w:val="32"/>
        </w:rPr>
      </w:pPr>
    </w:p>
    <w:p w14:paraId="6FF4FB3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6EEB27B3">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00E0D6C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档案馆一直没有独立的办公和存放档案的场所，因近几年按规范要求接收进馆档案力度加大，库房面积出现严重不足，并且相应配套的工作技术用房和展厅用房严重短缺，导致大量有价值的档案、资料无法正常进馆。新建的档案馆于2020年11月主体工程已完工，为了确保档案馆内档案的安全，需对新修建的档案馆内部进行装修，装修完工后，新建档案馆才能达到档案保管的条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（1）项目名称：吉木萨尔县综合档案馆内部装修项目（以下简称“该项目”或“项目”）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（2）项目主要内容：楼内吊顶、设置大厅查询台、档案馆库房空调专线改造（含新购空调）、建工设施。设备布控、机房改造（防静电处理）、防盗窗安装、电力外网接入、档案馆入口铺设等。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实施主体：吉木萨尔县档案馆。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实施时间：本项目实施周期为2021年7月-2021年9月。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为解决档案馆存放档案环境问题，消除安全隐患，向县人民政府申请对新修建的档案馆进行内部装修，以满足档案保管条件。2021年7月7日，中共吉木萨尔县委员会办公室委托新世纪招标有限公司，在新世纪招标有限公司（昌吉市北京南路华东大厦7楼）进行公开招标。2021年7月10日确定中标单位万旭宏业集团有限公司，中标价为99.28万元。设计单位为新疆昌吉方汇水电设计有限公司，设计费为4.8万元。监理单位为新疆松盛建设工程管理咨询有限公司，监理费为2.3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2.2023年1月吉木萨尔县财政投资评审中心对吉木萨尔县档案馆内部装修建设项目竣工结算进行审核，审定金额为98.35万元。2023年11月24日，按照审定价支付万旭宏业集团工程款98.35万元，支付新疆松盛建设工程管理咨询有限公司监理费2.3万元，2023年11月28日支付新疆昌吉方汇水电设计有限公司设计费4.8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县档案馆主要贯彻执行党和国家、自治区、州关于档案工作的方针政策、法律法规，维护档案的完整与安全。负责编制档案接收保管利用工作规划和年度计划。负责接收县本级党政机关、团体、企事业单位和其他组织的档案资料，接收本行政区域内重大活动、重特大事件档案资料，征集重要档案资料、红色档案资料。负责馆藏档案资料的保管、整理、鉴定、保护、修复、抢救、统计、销毁等工作。负责档案信息化建设和重要电子档案资源接收、存储以及数字化运用工作。依法公布档案，负责馆藏档案资料的开发、查阅、利用服务工作。负责研究、编纂、出版档案史料。完成县党委办公室（县党委政策研究室、县档案局）交办的其他任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吉木萨尔县档案馆编制数10人，全部为行政编制人员。实有在职人数10人，退休人数10人。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本项目预算安排总额为105.45万元，资金来源为县财政资金，其中：财政资金105.45万元，其他资金0万元，2023年实际收到预算资金105.45万元，预算资金到位率为100%。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截至2023年12月31日，本项目实际支付资金105.45万元，预算执行率100%。本项目资金主要用于支付工程费用98.45万元、设计费用4.8万元、监理费用2.3万元。</w:t>
      </w:r>
    </w:p>
    <w:p w14:paraId="241682B7">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7366E36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了确保档案馆内档案的安全，须对档案馆内部进行装修，尤其是对楼内吊顶、设备布控、机房等内部改造和装修，使其符合馆藏档案的保管要求；通过对机房的改造，使得数字化档案得到了可靠保障；通过设置查询台和防盗窗安装等工程，为群众查阅利用档案、馆藏档案的保护提供了坚强的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“完成装修改造面积”指标，预期指标值为“≥2632.74平方米”；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“装修间数”指标，预期指标值为“≥1间”；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“装修质量合格率”指标，预期指标值为“=100%”；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“工程完工时间”指标，预期指标值为“=2021年9月25日”；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“装修工程总成本”指标，预期指标值为“≤105.45万元”；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“有效确保档案安全利用”指标，预期指标值为“有效保障”；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“档案室使用者满意度”指标，预期指标值为“≥95%”。</w:t>
      </w:r>
    </w:p>
    <w:p w14:paraId="518858B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4FA8286">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D60D05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此次我单位根据《财政支出绩效评价管理暂行办法》（财预〔2020〕10号）文件要求实施评价工作，本次评价对象为吉木萨尔综合档案馆内部装修项目，评价核心为项目资金、项目产出、项目效益、项目满意度。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（12）《关于吉木萨尔县综合档案馆内部装修项目建议书的批复》（吉县发改综合[2021]36号）。</w:t>
      </w:r>
    </w:p>
    <w:p w14:paraId="6AE71E4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77DA47A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属于“是”或“否”判断的单一评判定量指标：比较法，符合要求的得满分，不符合要求的不得分或者扣相应的分数。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31768CB">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478425D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6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张国军（评价小组组长）：主要负责项目策划和监督，全面负责项目绩效评价办稿的最终质量，对评估人员出具的最终报告质量进行复核，确保评估结果的客观性；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赵荣（评价小组组员）：主要负责资料的收集，取证、数据统计分析；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高洁（评价小组组员）：主要负责主要负责项目报告的制定，指标的研判，数据分析及报告撰写。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2024年3月6日-3月18日，评价工作进入实施阶段。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经调研了解，该项目主要受益群体包括单位全体干部。我们根据绩效评价目标和绩效指标体系，设计满意度调查问卷进行问卷调查，通过向干部发放问卷10份，最终收回10份。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2024年3月6日-3月15日，评价小组按照绩效评价的原则和规范，对取得的资料进行审查核实，对采集的数据进行分析，按照绩效评价指标评分表逐项进行打分、分析、汇总各方评价结果。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2024年3月16日-3月18日，评价小组撰写绩效评价报告，按照新疆维吾尔自治区财政绩效管理信息系统绩效评价模块中统一格式和文本框架撰写绩效评价报告并提交审核。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1F16BED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57C6056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年初设立的绩效目标，在实施过程中取得了良好的成效，具体表现在：概要项目决策和过程管理的情况，对主要完成工作及效益实现情况以及工作不足进行总结。通过项目的实施，完成了2632.74平方米和16间房屋的装修改造，支付资金105.45万元的产出目标，档案利用、档案安全得到了有效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18个，实现三级指标数量18个，总体完成率为100%。最终评分结果：总分为100分，绩效评级为“优秀”。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项目产出类指标共设置5个，满分指标5个，得分率100%；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w:t>
      </w:r>
    </w:p>
    <w:p w14:paraId="4730B356">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0113844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6B6ABCFA">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吉县发改综合[2021]36号《关于吉木萨尔县综合档案馆内部装修项目建议书的批复》文件精神；根据《财政资金直接支付申请书》，本项目资金性质为“公共财政预算”功能分类为“2013299其他组织事务支出”经济分类为“其他基本建设支出”属于公共财政支持范围，符合中央、地方事权支出责任划分原则；经检查我单位财政管理一体化信息系统，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根据《关于吉木萨尔县综合档案馆内部装修项目建议书的批复》（吉县发改综合[2021]36号）文件精神，其中：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为解决档案馆存放档案环境问题，消除安全隐患，向县人民政府申请对新修建的档案馆进行内部装修，以满足档案保管要求。2021年7月7日，中共吉木萨尔县委员会办公室委托新世纪招标有限公司，在新世纪招标有限公司（昌吉市北京南路华东大厦7楼）进行公开招标。2021年7月10日确定中标单位万旭宏业集团有限公司，中标价为99.28万元。设计单位为新疆昌吉方汇水电设计有限公司，设计费为4.8万元。监理单位为新疆松盛建设工程管理咨询有限公司，监理费为2.3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2023年1月吉木萨尔县财政投资评审中心对吉木萨尔县档案馆内部装修建设项目竣工结算进行审核，审定金额为98.35万元。2023年11月24日，按照审定价支付万旭宏业集团工程款98.35万元，支付新疆松盛建设工程管理咨询有限公司监理费2.3万元，2023年11月28日支付新疆昌吉方汇水电设计有限公司设计费4.8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已设置年度绩效目标，具体内容为“2021年9月25日，完成档案馆内部装修，装修面积约为2632.74平方米，装修内容为楼内吊顶、库房空调专线改造、设备布控、机房改造等，工程完工后使得档案利用、档案安全有所保障，满意度90%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②该项目实际工作内容为：1.已完成2632.74平方米装修面积；2.已完成楼内吊顶、库房空调专线改造、设备布控、机房改造等相关工程；3.档案安全得到有效保障，满意度达到95%。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按照绩效目标完成数量指标、质量指标、时效指标、经济成本指标、社会效益指标、满意度指标，完成了档案馆2632.74平方米装修面积，档案利用和安全得到了有效保障，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④该项目批复的预算金额为105.45万元，《项目支出绩效目标表》中预算金额为105.45万元，预算确定的项目资金与预算确定的项目投资额相匹配。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7个，定量指标5个，定性指标2个，指标量化率为71.4%，量化率达70.0%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申报表》中，数量指标指标值为完成装修改造面积2632.74平方米、装修间数16间、装修工程总成本105.45万元，三级指标的年度指标值与年度绩效目标中任务数一致。已设置的绩效目标具备明确性、可衡量性、可实现性、相关性、时限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本项目为吉木萨尔县综合档案馆内部装修项目，预算编制较科学且经过论证；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内容为楼内吊顶、设置大厅查询台、档案馆库房空调专线改造（含新购空调）、建工设施。设备布控、机房改造（防静电处理）、防盗窗安装、电力外网接入、档案馆入口铺设等，项目实际内容为楼内吊顶、设置大厅查询台、档案馆库房空调专线改造（含新购空调）、建工设施。设备布控、机房改造（防静电处理）、防盗窗安装、电力外网接入、档案馆入口铺设等，预算申请与《吉木萨尔县综合档案馆内部装修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105.45万元，我单位在预算申请中严格按照项目实施内容及测算标准进行核算，其中：工程费用98.45万元、设计费用4.5万元、监理费用2.3万元。预算确定资金量与实际工作任务相匹配。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①本项目实际分配资金以吉县发改综合[2021]36号文件为依据进行资金分配，预算资金分配依据充分。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②根据吉县发改综合[2021]36号文件显示，本项目实际到位资金105.45万元，实际分配资金与我单位提交申请的资金额度一致，资金分配额度合理，与我单位实际需求相适应。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综上所述，本指标满分为2.0分，根据评分标准得2.0分，本项目资金分配合理。</w:t>
      </w:r>
      <w:r>
        <w:rPr>
          <w:rStyle w:val="18"/>
          <w:rFonts w:hint="eastAsia" w:ascii="楷体" w:hAnsi="楷体" w:eastAsia="楷体"/>
          <w:b w:val="0"/>
          <w:bCs w:val="0"/>
          <w:spacing w:val="-4"/>
          <w:sz w:val="32"/>
          <w:szCs w:val="32"/>
        </w:rPr>
        <w:tab/>
      </w:r>
    </w:p>
    <w:p w14:paraId="20BF1536">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172F895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依据吉县发改综合[2021]36号文件，本项目预算资金为105.45万元，实际到位资金105.45万元，资金到位率100%。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2023年12月底，本项目实际支出资金105.45万元，预算执行率100%。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吉木萨尔县档案馆预算管理制度》，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吉木萨尔县档案馆收入支出管理制度》、《吉木萨尔县档案馆政府采购管理制度》、《吉木萨尔县档案馆预算管理制度》《吉木萨尔县档案馆日常支出财务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符合《吉木萨尔县档案馆预算管理制度》《吉木萨尔县档案馆收入支出管理制度》《吉木萨尔县档案馆政府采购管理制度》等相关法律法规及管理规定，项目具备完整规范的立项程序；经查证项目实施过程资料，项目招投标、实施、验收等过程均按照采购管理办法和合同管理办法等相关制度执行，基本完成既定目标；经查证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②经现场查证项目合同书、验收评审表、财务支付凭证等资料齐全并及时归档。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③该项目是否存在调整，调整手续是否齐全，如未调整，则填“该项目实施过程中不存在调整事项”。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吉木萨尔县综合档案馆内部装修项目工作领导小组，由张国军任组长，负责项目的组织工作和实施工作；组员包括：高洁和赵荣，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综上所述，本指标满分为4.0分，根据评分标准得4.0分，本项目所建立制度执行有效。</w:t>
      </w:r>
    </w:p>
    <w:p w14:paraId="73930C4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64873DD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项目产出类指标由3个二级指标和5个三级指标构成，权重分30.0分，实际得分30.0分。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“完成装修改造面积”指标：预期指标值为“≥2632.74平方米”，实际完成指标值为“2632.74平方米”，指标完成率为100.0%。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“装修间数”指标：预期指标值为“≥1间”，实际完成指标值为“16间”，指标完成率为100.0%。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综上所述，本指标满分为10.0分，根据评分标准得10.0分。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“装修质量合格率”指标：预期指标值为“=100%”，实际完成指标值为“100%”，指标完成率为100.0%。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“工程完工时间”指标：预期指标值为“=2021年9月25日”，实际完成指标值为“基本达成目标”，指标完成率为100.0%。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“装修工程总成本”指标：预期指标值为“≤105.45万元”，实际完成指标值为“105.45万元”，指标完成率为100%。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综上所述，本指标满分为10.0分，根据评分标准得10.0分。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14:paraId="34A3589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0BC3DB9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“有效确保档案安全利用”指标：预期指标值为“有效保障”，实际完成指标值为“基本达成目标”，指标完成率为100.0%。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“档案室使用者满意度”指标：预期指标值为“≥95%”，实际完成指标值为“95%”，指标完成率为100%。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综上所述，本指标满分为10.0分，根据评分标准得10.0分。</w:t>
      </w:r>
    </w:p>
    <w:p w14:paraId="72094659">
      <w:pPr>
        <w:spacing w:line="540" w:lineRule="exact"/>
        <w:ind w:firstLine="567"/>
        <w:rPr>
          <w:rStyle w:val="18"/>
          <w:rFonts w:ascii="楷体" w:hAnsi="楷体" w:eastAsia="楷体"/>
          <w:spacing w:val="-4"/>
          <w:sz w:val="32"/>
          <w:szCs w:val="32"/>
        </w:rPr>
      </w:pPr>
    </w:p>
    <w:p w14:paraId="66E19B1C">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12EC69B9">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本项目年初预算资金总额为105.45万元，全年预算数为105.45万元，全年执行数为105.45万元，预算执行率为100%。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本项目共设置三级指标数量18个，满分指标数量18个，扣分指标数量0个，经分析计算所有三级指标完成率得出，本项目总体完成率为100%。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综上所述本项目预算执行进度与绩效指标完成进度无偏差。</w:t>
      </w:r>
    </w:p>
    <w:p w14:paraId="750D5EEC">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2472D795">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做好项目实施的跟踪检查工作，单位每月对项目实施情况和经费使用情况进行通报，对已实现预期绩效目标的项目进行汇总统计支付金额及支付率，对进度缓慢，预期绩效目标较差的项目，及时进行协调和提出相应推进措施，确保项目实施正常运行，达到预期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该项目年度目标和各项指标均按期完成，无存在问题。</w:t>
      </w:r>
    </w:p>
    <w:p w14:paraId="3E5D3DD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682F91B3">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制定详细的预算计划，建立项目资金的收入与支出台账，以使随时掌握资金的使用情况，根据需要随时进行调整。</w:t>
      </w:r>
    </w:p>
    <w:p w14:paraId="65DF555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49129EE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4775DF3D">
      <w:pPr>
        <w:spacing w:line="540" w:lineRule="exact"/>
        <w:ind w:firstLine="567"/>
        <w:rPr>
          <w:rStyle w:val="18"/>
          <w:rFonts w:ascii="仿宋" w:hAnsi="仿宋" w:eastAsia="仿宋"/>
          <w:b w:val="0"/>
          <w:spacing w:val="-4"/>
          <w:sz w:val="32"/>
          <w:szCs w:val="32"/>
        </w:rPr>
      </w:pPr>
    </w:p>
    <w:p w14:paraId="08772AD3">
      <w:pPr>
        <w:spacing w:line="540" w:lineRule="exact"/>
        <w:ind w:firstLine="567"/>
        <w:rPr>
          <w:rStyle w:val="18"/>
          <w:rFonts w:ascii="仿宋" w:hAnsi="仿宋" w:eastAsia="仿宋"/>
          <w:b w:val="0"/>
          <w:spacing w:val="-4"/>
          <w:sz w:val="32"/>
          <w:szCs w:val="32"/>
        </w:rPr>
      </w:pPr>
    </w:p>
    <w:p w14:paraId="6EA8F159">
      <w:pPr>
        <w:spacing w:line="540" w:lineRule="exact"/>
        <w:ind w:firstLine="567"/>
        <w:rPr>
          <w:rStyle w:val="18"/>
          <w:rFonts w:ascii="仿宋" w:hAnsi="仿宋" w:eastAsia="仿宋"/>
          <w:b w:val="0"/>
          <w:spacing w:val="-4"/>
          <w:sz w:val="32"/>
          <w:szCs w:val="32"/>
        </w:rPr>
      </w:pPr>
    </w:p>
    <w:p w14:paraId="0F95ED89">
      <w:pPr>
        <w:spacing w:line="540" w:lineRule="exact"/>
        <w:ind w:firstLine="567"/>
        <w:rPr>
          <w:rStyle w:val="18"/>
          <w:rFonts w:ascii="仿宋" w:hAnsi="仿宋" w:eastAsia="仿宋"/>
          <w:b w:val="0"/>
          <w:spacing w:val="-4"/>
          <w:sz w:val="32"/>
          <w:szCs w:val="32"/>
        </w:rPr>
      </w:pPr>
    </w:p>
    <w:p w14:paraId="617C1BBF">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651471D-EB5E-429B-9C0E-660307A3011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7612A204-8455-467D-B250-3DDED30848F7}"/>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457529D7-1013-427D-AA4C-66C2FA4D0417}"/>
  </w:font>
  <w:font w:name="华文中宋">
    <w:panose1 w:val="02010600040101010101"/>
    <w:charset w:val="86"/>
    <w:family w:val="auto"/>
    <w:pitch w:val="default"/>
    <w:sig w:usb0="00000287" w:usb1="080F0000" w:usb2="00000000" w:usb3="00000000" w:csb0="0004009F" w:csb1="DFD70000"/>
    <w:embedRegular r:id="rId4" w:fontKey="{16313A3C-6025-40E0-A8A7-77F1C846C4EA}"/>
  </w:font>
  <w:font w:name="方正小标宋_GBK">
    <w:panose1 w:val="02000000000000000000"/>
    <w:charset w:val="86"/>
    <w:family w:val="script"/>
    <w:pitch w:val="default"/>
    <w:sig w:usb0="A00002BF" w:usb1="38CF7CFA" w:usb2="00082016" w:usb3="00000000" w:csb0="00040001" w:csb1="00000000"/>
    <w:embedRegular r:id="rId5" w:fontKey="{BF8AA824-6CA4-4FC2-BE73-6C70A2BABD1F}"/>
  </w:font>
  <w:font w:name="仿宋_GB2312">
    <w:panose1 w:val="02010609030101010101"/>
    <w:charset w:val="86"/>
    <w:family w:val="modern"/>
    <w:pitch w:val="default"/>
    <w:sig w:usb0="00000001" w:usb1="080E0000" w:usb2="00000000" w:usb3="00000000" w:csb0="00040000" w:csb1="00000000"/>
    <w:embedRegular r:id="rId6" w:fontKey="{FFE0C6D8-82D5-4ABA-A184-0B8DA6520235}"/>
  </w:font>
  <w:font w:name="楷体">
    <w:panose1 w:val="02010609060101010101"/>
    <w:charset w:val="86"/>
    <w:family w:val="modern"/>
    <w:pitch w:val="default"/>
    <w:sig w:usb0="800002BF" w:usb1="38CF7CFA" w:usb2="00000016" w:usb3="00000000" w:csb0="00040001" w:csb1="00000000"/>
    <w:embedRegular r:id="rId7" w:fontKey="{5E8F9FED-1BD7-4B25-879F-FBA3AA916D0F}"/>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D5B4A86">
        <w:pPr>
          <w:pStyle w:val="12"/>
          <w:jc w:val="center"/>
        </w:pPr>
        <w:r>
          <w:fldChar w:fldCharType="begin"/>
        </w:r>
        <w:r>
          <w:instrText xml:space="preserve">PAGE   \* MERGEFORMAT</w:instrText>
        </w:r>
        <w:r>
          <w:fldChar w:fldCharType="separate"/>
        </w:r>
        <w:r>
          <w:rPr>
            <w:lang w:val="zh-CN"/>
          </w:rPr>
          <w:t>2</w:t>
        </w:r>
        <w:r>
          <w:fldChar w:fldCharType="end"/>
        </w:r>
      </w:p>
    </w:sdtContent>
  </w:sdt>
  <w:p w14:paraId="57081C4D">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0771183"/>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30</Pages>
  <Words>5337</Words>
  <Characters>5589</Characters>
  <Lines>4</Lines>
  <Paragraphs>1</Paragraphs>
  <TotalTime>4</TotalTime>
  <ScaleCrop>false</ScaleCrop>
  <LinksUpToDate>false</LinksUpToDate>
  <CharactersWithSpaces>5601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来财&amp;十个晴天</cp:lastModifiedBy>
  <cp:lastPrinted>2018-12-31T10:56:00Z</cp:lastPrinted>
  <dcterms:modified xsi:type="dcterms:W3CDTF">2025-10-16T04:52:10Z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C734C92AAAF24344A0E4232D8EB3359B</vt:lpwstr>
  </property>
  <property fmtid="{D5CDD505-2E9C-101B-9397-08002B2CF9AE}" pid="4" name="KSOTemplateDocerSaveRecord">
    <vt:lpwstr>eyJoZGlkIjoiMGIxZTI3ODM4ZmVjOGE5NDFiYmE3OTRiMjQ5OTEyNzIiLCJ1c2VySWQiOiIzNzI2MDMzNTYifQ==</vt:lpwstr>
  </property>
</Properties>
</file>