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39EB3F1"/>
    <w:p w14:paraId="3FA34B30">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14:paraId="434D43C7">
      <w:pPr>
        <w:spacing w:line="540" w:lineRule="exact"/>
        <w:jc w:val="center"/>
        <w:rPr>
          <w:rFonts w:ascii="华文中宋" w:hAnsi="华文中宋" w:eastAsia="华文中宋" w:cs="宋体"/>
          <w:b/>
          <w:kern w:val="0"/>
          <w:sz w:val="52"/>
          <w:szCs w:val="52"/>
        </w:rPr>
      </w:pPr>
    </w:p>
    <w:p w14:paraId="3AB4CB2D">
      <w:pPr>
        <w:spacing w:line="540" w:lineRule="exact"/>
        <w:jc w:val="center"/>
        <w:rPr>
          <w:rFonts w:ascii="华文中宋" w:hAnsi="华文中宋" w:eastAsia="华文中宋" w:cs="宋体"/>
          <w:b/>
          <w:kern w:val="0"/>
          <w:sz w:val="52"/>
          <w:szCs w:val="52"/>
        </w:rPr>
      </w:pPr>
    </w:p>
    <w:p w14:paraId="401B123C">
      <w:pPr>
        <w:spacing w:line="540" w:lineRule="exact"/>
        <w:jc w:val="center"/>
        <w:rPr>
          <w:rFonts w:ascii="华文中宋" w:hAnsi="华文中宋" w:eastAsia="华文中宋" w:cs="宋体"/>
          <w:b/>
          <w:kern w:val="0"/>
          <w:sz w:val="52"/>
          <w:szCs w:val="52"/>
        </w:rPr>
      </w:pPr>
    </w:p>
    <w:p w14:paraId="02D41BA9">
      <w:pPr>
        <w:spacing w:line="540" w:lineRule="exact"/>
        <w:jc w:val="center"/>
        <w:rPr>
          <w:rFonts w:ascii="华文中宋" w:hAnsi="华文中宋" w:eastAsia="华文中宋" w:cs="宋体"/>
          <w:b/>
          <w:kern w:val="0"/>
          <w:sz w:val="52"/>
          <w:szCs w:val="52"/>
        </w:rPr>
      </w:pPr>
    </w:p>
    <w:p w14:paraId="1863A9A8">
      <w:pPr>
        <w:spacing w:line="540" w:lineRule="exact"/>
        <w:jc w:val="center"/>
        <w:rPr>
          <w:rFonts w:ascii="华文中宋" w:hAnsi="华文中宋" w:eastAsia="华文中宋" w:cs="宋体"/>
          <w:b/>
          <w:kern w:val="0"/>
          <w:sz w:val="52"/>
          <w:szCs w:val="52"/>
        </w:rPr>
      </w:pPr>
    </w:p>
    <w:p w14:paraId="727874B9">
      <w:pPr>
        <w:spacing w:line="540" w:lineRule="exact"/>
        <w:jc w:val="center"/>
        <w:rPr>
          <w:rFonts w:ascii="华文中宋" w:hAnsi="华文中宋" w:eastAsia="华文中宋" w:cs="宋体"/>
          <w:b/>
          <w:kern w:val="0"/>
          <w:sz w:val="52"/>
          <w:szCs w:val="52"/>
        </w:rPr>
      </w:pPr>
    </w:p>
    <w:p w14:paraId="71C36F01">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14:paraId="0F1F7871">
      <w:pPr>
        <w:spacing w:line="540" w:lineRule="exact"/>
        <w:jc w:val="center"/>
        <w:rPr>
          <w:rFonts w:ascii="华文中宋" w:hAnsi="华文中宋" w:eastAsia="华文中宋" w:cs="宋体"/>
          <w:b/>
          <w:kern w:val="0"/>
          <w:sz w:val="52"/>
          <w:szCs w:val="52"/>
        </w:rPr>
      </w:pPr>
    </w:p>
    <w:p w14:paraId="385EFB71">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9"/>
          <w:rFonts w:hint="eastAsia" w:ascii="楷体" w:hAnsi="楷体" w:eastAsia="楷体"/>
          <w:spacing w:val="-4"/>
          <w:sz w:val="32"/>
          <w:szCs w:val="32"/>
        </w:rPr>
        <w:t>2024</w:t>
      </w:r>
      <w:r>
        <w:rPr>
          <w:rFonts w:hint="eastAsia" w:hAnsi="宋体" w:eastAsia="仿宋_GB2312" w:cs="宋体"/>
          <w:kern w:val="0"/>
          <w:sz w:val="36"/>
          <w:szCs w:val="36"/>
        </w:rPr>
        <w:t xml:space="preserve">  年度）</w:t>
      </w:r>
    </w:p>
    <w:p w14:paraId="574D3933">
      <w:pPr>
        <w:spacing w:line="540" w:lineRule="exact"/>
        <w:jc w:val="center"/>
        <w:rPr>
          <w:rFonts w:hAnsi="宋体" w:eastAsia="仿宋_GB2312" w:cs="宋体"/>
          <w:kern w:val="0"/>
          <w:sz w:val="30"/>
          <w:szCs w:val="30"/>
        </w:rPr>
      </w:pPr>
    </w:p>
    <w:p w14:paraId="513ECFB2">
      <w:pPr>
        <w:spacing w:line="540" w:lineRule="exact"/>
        <w:jc w:val="center"/>
        <w:rPr>
          <w:rFonts w:hAnsi="宋体" w:eastAsia="仿宋_GB2312" w:cs="宋体"/>
          <w:kern w:val="0"/>
          <w:sz w:val="30"/>
          <w:szCs w:val="30"/>
        </w:rPr>
      </w:pPr>
    </w:p>
    <w:p w14:paraId="6EB5CA68">
      <w:pPr>
        <w:spacing w:line="540" w:lineRule="exact"/>
        <w:jc w:val="center"/>
        <w:rPr>
          <w:rFonts w:hAnsi="宋体" w:eastAsia="仿宋_GB2312" w:cs="宋体"/>
          <w:kern w:val="0"/>
          <w:sz w:val="30"/>
          <w:szCs w:val="30"/>
        </w:rPr>
      </w:pPr>
    </w:p>
    <w:p w14:paraId="5DC7D9B3">
      <w:pPr>
        <w:spacing w:line="540" w:lineRule="exact"/>
        <w:jc w:val="center"/>
        <w:rPr>
          <w:rFonts w:hAnsi="宋体" w:eastAsia="仿宋_GB2312" w:cs="宋体"/>
          <w:kern w:val="0"/>
          <w:sz w:val="30"/>
          <w:szCs w:val="30"/>
        </w:rPr>
      </w:pPr>
    </w:p>
    <w:p w14:paraId="1A7E8B4B">
      <w:pPr>
        <w:spacing w:line="540" w:lineRule="exact"/>
        <w:jc w:val="center"/>
        <w:rPr>
          <w:rFonts w:hAnsi="宋体" w:eastAsia="仿宋_GB2312" w:cs="宋体"/>
          <w:kern w:val="0"/>
          <w:sz w:val="30"/>
          <w:szCs w:val="30"/>
        </w:rPr>
      </w:pPr>
    </w:p>
    <w:p w14:paraId="3F925592">
      <w:pPr>
        <w:spacing w:line="540" w:lineRule="exact"/>
        <w:jc w:val="center"/>
        <w:rPr>
          <w:rFonts w:hAnsi="宋体" w:eastAsia="仿宋_GB2312" w:cs="宋体"/>
          <w:kern w:val="0"/>
          <w:sz w:val="30"/>
          <w:szCs w:val="30"/>
        </w:rPr>
      </w:pPr>
    </w:p>
    <w:p w14:paraId="17BF5063">
      <w:pPr>
        <w:spacing w:line="540" w:lineRule="exact"/>
        <w:rPr>
          <w:rFonts w:hAnsi="宋体" w:eastAsia="仿宋_GB2312" w:cs="宋体"/>
          <w:kern w:val="0"/>
          <w:sz w:val="30"/>
          <w:szCs w:val="30"/>
        </w:rPr>
      </w:pPr>
    </w:p>
    <w:p w14:paraId="3848EB9C">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14:paraId="1206273F">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9"/>
          <w:rFonts w:hint="eastAsia" w:ascii="楷体" w:hAnsi="楷体" w:eastAsia="楷体"/>
          <w:spacing w:val="-4"/>
          <w:sz w:val="32"/>
          <w:szCs w:val="32"/>
        </w:rPr>
        <w:t>吉木萨尔县大有镇2023年村民服务中心建设项目</w:t>
      </w:r>
    </w:p>
    <w:p w14:paraId="14545E5A">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9"/>
          <w:rFonts w:hint="eastAsia" w:ascii="楷体" w:hAnsi="楷体" w:eastAsia="楷体"/>
          <w:spacing w:val="-4"/>
          <w:sz w:val="28"/>
          <w:szCs w:val="28"/>
        </w:rPr>
        <w:t>吉木萨尔县大有镇人民政府本级</w:t>
      </w:r>
    </w:p>
    <w:p w14:paraId="1C10A3E6">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9"/>
          <w:rFonts w:hint="eastAsia" w:ascii="楷体" w:hAnsi="楷体" w:eastAsia="楷体"/>
          <w:spacing w:val="-4"/>
          <w:sz w:val="28"/>
          <w:szCs w:val="28"/>
        </w:rPr>
        <w:t>吉木萨尔县大有镇人民政府本级</w:t>
      </w:r>
    </w:p>
    <w:p w14:paraId="1E3C886F">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9"/>
          <w:rFonts w:hint="eastAsia" w:ascii="楷体" w:hAnsi="楷体" w:eastAsia="楷体"/>
          <w:spacing w:val="-4"/>
          <w:sz w:val="32"/>
          <w:szCs w:val="32"/>
        </w:rPr>
        <w:t>杨存焕</w:t>
      </w:r>
    </w:p>
    <w:p w14:paraId="5CD17DC2">
      <w:pPr>
        <w:spacing w:line="540" w:lineRule="exact"/>
        <w:ind w:left="273" w:firstLine="567"/>
        <w:rPr>
          <w:rStyle w:val="19"/>
          <w:rFonts w:ascii="楷体" w:hAnsi="楷体" w:eastAsia="楷体"/>
          <w:spacing w:val="-4"/>
          <w:sz w:val="32"/>
          <w:szCs w:val="32"/>
        </w:rPr>
      </w:pPr>
      <w:r>
        <w:rPr>
          <w:rFonts w:hint="eastAsia" w:hAnsi="宋体" w:eastAsia="仿宋_GB2312" w:cs="宋体"/>
          <w:kern w:val="0"/>
          <w:sz w:val="36"/>
          <w:szCs w:val="36"/>
        </w:rPr>
        <w:t>填报时间：</w:t>
      </w:r>
      <w:r>
        <w:rPr>
          <w:rStyle w:val="19"/>
          <w:rFonts w:hint="eastAsia" w:ascii="楷体" w:hAnsi="楷体" w:eastAsia="楷体"/>
          <w:spacing w:val="-4"/>
          <w:sz w:val="32"/>
          <w:szCs w:val="32"/>
        </w:rPr>
        <w:t>2025年05月15日</w:t>
      </w:r>
    </w:p>
    <w:p w14:paraId="17D2F92C">
      <w:pPr>
        <w:spacing w:line="700" w:lineRule="exact"/>
        <w:ind w:firstLine="708" w:firstLineChars="236"/>
        <w:jc w:val="left"/>
        <w:rPr>
          <w:rFonts w:hAnsi="宋体" w:eastAsia="仿宋_GB2312" w:cs="宋体"/>
          <w:kern w:val="0"/>
          <w:sz w:val="30"/>
          <w:szCs w:val="30"/>
        </w:rPr>
      </w:pPr>
    </w:p>
    <w:p w14:paraId="52E7613E">
      <w:pPr>
        <w:spacing w:line="540" w:lineRule="exact"/>
        <w:rPr>
          <w:rStyle w:val="19"/>
          <w:rFonts w:ascii="黑体" w:hAnsi="黑体" w:eastAsia="黑体"/>
          <w:b w:val="0"/>
          <w:spacing w:val="-4"/>
          <w:sz w:val="32"/>
          <w:szCs w:val="32"/>
        </w:rPr>
      </w:pPr>
    </w:p>
    <w:p w14:paraId="45E4A6FC">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一、基本情况</w:t>
      </w:r>
    </w:p>
    <w:p w14:paraId="4B3FA94A">
      <w:pPr>
        <w:spacing w:line="540" w:lineRule="exact"/>
        <w:ind w:firstLine="567"/>
        <w:rPr>
          <w:rStyle w:val="19"/>
          <w:rFonts w:hint="default" w:ascii="楷体" w:hAnsi="楷体" w:eastAsia="楷体"/>
          <w:spacing w:val="-4"/>
          <w:sz w:val="32"/>
          <w:szCs w:val="32"/>
          <w:lang w:val="en-US" w:eastAsia="zh-CN"/>
        </w:rPr>
      </w:pPr>
      <w:r>
        <w:rPr>
          <w:rStyle w:val="19"/>
          <w:rFonts w:hint="eastAsia" w:ascii="楷体" w:hAnsi="楷体" w:eastAsia="楷体"/>
          <w:spacing w:val="-4"/>
          <w:sz w:val="32"/>
          <w:szCs w:val="32"/>
        </w:rPr>
        <w:t>（一）项目概况</w:t>
      </w:r>
      <w:r>
        <w:rPr>
          <w:rStyle w:val="19"/>
          <w:rFonts w:hint="eastAsia" w:ascii="楷体" w:hAnsi="楷体" w:eastAsia="楷体"/>
          <w:spacing w:val="-4"/>
          <w:sz w:val="32"/>
          <w:szCs w:val="32"/>
          <w:lang w:eastAsia="zh-CN"/>
        </w:rPr>
        <w:t>。</w:t>
      </w:r>
    </w:p>
    <w:p w14:paraId="3C096B7D">
      <w:pPr>
        <w:spacing w:line="540" w:lineRule="exact"/>
        <w:ind w:firstLine="567"/>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1.项目背景</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大有镇加强村民服务中心建设，其根本目的是服务基层群众，尽可能地方便群众办事。我们要进一步提高思想认识，牢固树立以人为本、执政为民理念，切实增强责任感和使命感，把做好村级便民服务工作作为提升政务公开和政务服务水平、完善五级服务体系的一项重要举措，作为进一步加强干部作风建设、促进基层干部勤政廉政的一项重要内容， 采取有力措施，抓紧抓实、抓出成效。要把服务开展得好不好、人民满意不满意，作为检验村民服务中心建设成效的根本标准，不断完善便民服务机制，切实发挥好村民服务中心的作用。</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大有镇牧业村村民服务中心作为村委会议事、办公、宣传和实施村级管理活动的根据地，在基层党建和组织建设中具有不可替代的作用。它是村民开展各类活动的场所，是广泛联系群众、组织群众、服务群众的重要窗口，是为群众提供文化、教育、娱乐等公益性服务的重要场所，也是社会主义新农村建设的重要平台。</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2.主要内容</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（1）项目名称：吉木萨尔县大有镇2023年村民服务中心建设项目（以下简称“该项目”或“项目”）</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（2）项目主要内容：新建建筑300平方米村民服务中心一座及相关配套附属设施</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3.实施情况</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实施主体：吉木萨尔县大有镇牧业村村委会院内。</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实施时间：本项目实施周期为2024年1月-2024年12月。</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实施情况：该项目于2023年12月前完成项目的可研报告评审、立项、测绘、控制价编制、施工图审查、用地手续办理、招投标等前期工作，12月22日完成招投标，由中标单位新疆凯悦鑫工程建设有限责任公司负责实施，项目建设地点：大有镇牧业村村委会院内，项目建设内容：新建建筑面积300平方米村民服务中心一座及相关配套附属设施。项目于2024年4月15日开工建设，2024年8月13日竣工验收并投入使用，截至目前支付工程款72.205226万元。</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4.项目实施主体</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（1）主要职能</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项目实施主体为吉木萨尔县大有镇人民政府，主要职能：</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①执行本级党委和人民代表大会的决议及上级国家行政机关的决定和命令。</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②执行本行政区域内的经济和社会发展计划、预算，管理本行政区域内的经济、教育、科学、文化、卫生、体育事业和财政、民政行政工作等。</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③制定和组织实施村镇建设规划，经济、科技和社会发展计划，制定产业结构调整方案，组织指导好各业生产，组织经济运行，促进经济发展。</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④办理上级人民政府交办的其他事项。</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（2）机构设置情况</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吉木萨尔县大有镇人民政府单位机构设置：无下属预算单位，下设五办五中心，分别为：党政综合办公室、党建工作办公室、经济发展和财政办公室、社会事务办公室、综合执法办公室、农业发展服务中心、公共文化服务中心、便民服务中心、村镇建设发展中心、综治和网络化服务中心。吉木萨尔县大有镇人民政府单位人员总数74名，其中：在职56名，退休18名，离休0名。</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5.资金投入和使用情况</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（1）项目资金安排落实、总投入等情况分析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本项目预算安排总额为78万元，资金来源为中央专项资金，其中：财政资金78万元，其他资金0万元，2024年实际收到预算资金78万元，预算资金到位率为100.00%。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（2）项目资金实际使用情况分析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截至2024年12月31日，本项目实际支付资金72.205226万元，预算执行率92.57%，由于项目结算金额小于项目预算金额，最终项目实际支付资金以项目竣工结算审定金额为准。本项目资金主要用于支付工程建设费用50.605226万元、农民工工资费用21.6万元。</w:t>
      </w:r>
    </w:p>
    <w:p w14:paraId="148BC378">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（二）项目绩效目标</w:t>
      </w:r>
    </w:p>
    <w:p w14:paraId="3A82AFA4">
      <w:pPr>
        <w:spacing w:line="540" w:lineRule="exact"/>
        <w:ind w:firstLine="567"/>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1.总体目标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项目严格按照年度绩效目标内容实施，修建建筑面积300平方米村民服务中心一座。项目建成后不仅改善了党员干部群众办公条件，还为服务村民、改善村民文化活动提供了场所，丰富广大群众的业余文化生活，提高群众的整体文化及村民的素质，方便其获取知识及信息，保证社会团结繁荣稳定，促进社会经济全面发展。</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2.阶段性目标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根据《中华人民共和国预算法》《财政支出绩效评价管理暂行办法》（财预〔2020〕10号）、《中共中央 国务院关于全面实施预算绩效管理的意见》（中发〔2018〕34号）、《自治区党委自治区人民政府关于全面实施预算绩效管理的实施意见》（新党发〔2018〕30号）、《自治区财政支出绩效评价管理暂行办法》（新财预〔2018〕189号）的规定，结合我单位的规章制度以及项目实施和财务相关资料，评价小组对项目绩效指标进行了进一步的完善，完善后绩效指标如下：</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（1）项目产出指标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①数量指标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“新建建筑面积”指标，预期指标值为“大于等于300平方米”；</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②质量指标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“竣工验收合格率”指标，预期指标值为“等于100%”；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③时效指标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“项目计划开工时间”指标，预期指标值为“=2024年4月”；</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“项目计划完工时间”指标，预期指标值为“2024年10月”；</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（2）项目成本指标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①经济成本指标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“工程款支付金额”指标，预期指标值为“小于等于78万元”；</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②社会成本指标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无此类指标；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③生态环境成本指标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无此类指标；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（3）项目效益指标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①经济效益指标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无此类指标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②社会效益指标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“安全施工发生数量”指标，预期指标值为“=0起”；</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③生态效益指标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无此类指标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（4）项目满意度指标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①满意度指标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“群众满意度”指标，预期指标值为“大于等于90%”。</w:t>
      </w:r>
    </w:p>
    <w:p w14:paraId="67DDF521">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二、绩效评价工作开展情况</w:t>
      </w:r>
    </w:p>
    <w:p w14:paraId="37CB8709">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（一）绩效评价目的、对象和范围</w:t>
      </w:r>
    </w:p>
    <w:p w14:paraId="78FA2310">
      <w:pPr>
        <w:spacing w:line="540" w:lineRule="exact"/>
        <w:ind w:firstLine="567"/>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1.绩效评价的目的</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为全面实施预算绩效管理，建立科学、合理的项目支出绩效评价管理体系，提高财政资源配置效率和使用效益，根据财政部印发《项目支出绩效评价管理办法》（财预〔2020〕10号）、《自治区财政支出绩效评价管理暂行办法》（新财预〔2018〕189号）、《关于印发&lt;自治区项目支出绩效目标设置指引&gt;的通知》（新财预〔2022〕42号）文件精神，我单位针对吉木萨尔县大有镇2023年村民服务中心建设项目开展本次部门项目支出绩效评价工作。通过绩效评价，促进本单位总结经验、发现问题、改进工作，旨在评价本项目前期审批、实施过程及实施效果，促进预算管理不断完善，加快绩效目标的实现，保证财政资金有效、合理使用，具体绩效评价的目的细分如下：</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一是通过部门项目支出绩效评价，进一步严格落实《中华人民共和国预算法》以及党中央、国务院关于加强预算绩效管理的指示精神，建立健全“花钱必问效、无效必问责”的绩效预算管理机制、提升财政资金的使用效能。</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二是通过部门项目支出绩效评价，进一步做实绩效目标，根据项目绩效目标设立情况，细化形成多维度绩效指标，将绩效指标细化为数量指标、质量指标、时效指标、经济成本指标、社会成本指标、社会生态环境成本指标、经济效益指标、社会效益指标、服务对象满意度指标等内容，保证项目绩效指标设置科学、规范、合理、可衡量。</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2.绩效评价对象</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此次我单位根据《财政支出绩效评价管理暂行办法》（财预〔2020〕10号）文件要求实施评价工作，本次评价对象为吉木萨尔县大有镇2023年村民服务中心建设项目，评价核心为项目资金、项目产出、项目效益。</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3.绩效评价范围</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本次绩效评价主要围绕项目资金使用情况和财务管理状况；资产配置、使用、处置及其收益管理情况；项目管理相关制度及措施是否被认真执行；绩效目标的实现程度（包括是否达到预定产出和效果）等方面进行综合绩效评价。</w:t>
      </w:r>
    </w:p>
    <w:p w14:paraId="62E0B27C">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（二）绩效评价原则、评价指标体系、评价方法、评价标准</w:t>
      </w:r>
    </w:p>
    <w:p w14:paraId="50F711FE">
      <w:pPr>
        <w:spacing w:line="540" w:lineRule="exact"/>
        <w:ind w:firstLine="567"/>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1.绩效评价原则</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依据《中华人民共和国预算法》《中共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关于印发&lt;自治区项目支出绩效目标设置指引&gt;的通知》（新财预〔2022〕42号）等要求，绩效评价应遵循如下原则：</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（1）科学公正。绩效评价应当运用科学合理的方法，按照规范的程序，对项目绩效进行客观、公正地反映。</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统筹兼顾。单位自评、部门评价和财政评价应职责明确，各有侧重，相互衔接。单位自评应由项目单位自主实施，即“谁支出、谁自评”。部门评价和财政评价应在单位自评的基础上开展，必要时可委托第三方机构实施。</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（3）激励约束。绩效评价结果应与预算安排、政策调整、改进管理实质性挂钩，体现奖优罚劣和激励相容导向，有效要安排、低效要压减、无效要问责。</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（4）公开透明。绩效评价结果应依法依规公开，并自觉接受社会监督。</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根据以上原则，绩效评价应遵循如下要求：</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（1）在数据采集时，采取客观数据，主管部门审查、社会中介组织复查，与问卷调查相结合的形式，以保证各项指标的真实性。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（2）保证评价结果的真实性、公正性，提高评价报告的公信力。</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2.绩效评价指标体系</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我单位通过实施资料研读及前期调研，结合项目的实际开展情况，按照《项目支出绩效评价管理办法》（财预〔2020〕10号）文件要求，结合项目特点，经与专家组充分协商，设置指标体系结构如下：设置一级指标共5个，包括：决策指标（21.00%）、过程指标（19.00%）、产出指标（30.00%）、效益指标（20.00%）、满意度指标（10.00%）五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1：项目支出绩效评价体系”。</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3.评价方法</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我单位根据本项目资金的性质和特点，选用比较法、公众评判法对项目进行评价，旨在通过综合分析影响绩效目标实现、实施效果的内外部因素，从而评价本项目绩效。其中：比较法，是指通过对绩效目标与实施效果、历史与当期情况、不同部门和地区同类支出的比较，综合分析绩效目标实现程度；公众评判法，是指通过专家评估、公众问卷及抽样调查等对财政支出效果进行评判，评价绩效目标实现程度。</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三级指标分析环节：总体采用比较法，同时辅以文献法、成本效益法、因素分析法以及公众评判法，根据不同三级指标类型进行逐项分析。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①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②定性指标分析环节：主要采用公众评判法，通过问卷及抽样调查等方式评价本项目实施后社会公众对于其实施效果的满意程度，将调研结果按照《关于印发&lt;自治区项目支出绩效目标设置指引&gt;的通知》（新财预〔2022〕42号）要求分为基本达成目标、部分实现目标、实现目标程度较低三档，分别按照该指标对应分值区间100.00%（含）-80.00%（含）、80.00%-60.00%（含）、60.00%-0.00%合理确定分值，详细评价方法的应用如下：</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立项依据充分性：比较法、文献法，查找法律法规政策以及规划，对比实际执行内容和政策支持内容是否匹配。</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立项程序规范性：比较法、文献法，查找相关项目设立的政策和文件要求，对比分析实际执行程序是否按照政策及文件要求执行，分析立项程序的规范性。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绩效目标合理性：比较法，对比分析年初编制项目支出绩效目标表与项目内容的相关性、资金的匹配性等。</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绩效指标明确性：比较法，比较分析年初编制项目支出绩效目标表是否符合双七原则，是否可衡量。</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预算编制科学性：成本效益分析法，分析在产出一定的情况下，成本取值是否有依据，是否经过询价，是否按照市场最低成本编制。</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资金分配合理性：因素分析法，综合分析资金的分配依据是否充分，分配金额是否与项目实施单位需求金额一致，</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资金到位率：比较法，资金到位率预期指标值应为100.00%，通过实际计算，分析实际完成值和预期指标值之间的差距和原因。</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预算执行率：比较法，预算执行率预期指标值应为100.00%，通过实际计算，分析实际完成值和预期指标值之间的差距和原因。</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资金使用合规性：文献法、实地勘察法，一是查找资金管理办法，包括专项资金管理办法和单位自有资金管理办法；二是通过查账了解具体开支情况，是否专款专用，是否按照标准支出。</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管理制度健全性：文献法、比较法，查阅项目实施人员提供的财务和业务管理制度，将已建立的制度与现行的法律法规和政策要求进行对比，分析项目制度的合法性、合规性、完整性。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制度执行有效性：比较法，结合项目实际实施过程性文件，根据已建设的财务管理制度和项目管理制度综合分析制度执行的有效性。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定性指标：公众评判法，通过问卷及抽样调查等方式评价本项目实施后社会公众对于其实施效果的满意程度。</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4.评价标准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绩效评价标准通常包括计划标准、行业标准、历史标准等，用于对绩效指标完成情况进行比较、分析、评价。具体绩效评价标准解释如下：</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计划标准：指以预先制定的目标、计划、预算、定额等作为评价标准。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行业标准：指参照国家公布的行业指标数据制定的评价标准。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历史标准：指参照历史数据制定的评价标准，为体现绩效改进的原则，在可实现的条件下应当确定相对较高的评价标准。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14:paraId="183D168F">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（三）绩效评价工作过程</w:t>
      </w:r>
    </w:p>
    <w:p w14:paraId="31C27246">
      <w:pPr>
        <w:spacing w:line="540" w:lineRule="exact"/>
        <w:ind w:firstLine="567"/>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1.前期准备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我单位于2025年4月10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马俊杰（评价小组组长）：主要负责项目策划和监督，全面负责项目绩效评价报告的最终质量，对评价人员出具的最终报告质量进行复核，确保评估结果的客观性；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何冬林、刘建新（评价小组组员）：主要负责资料的收集，取证、数据统计分析；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李娇、梁亚丽（评价小组组员）：主要负责项目报告的制定，指标的研判，数据分析及报告撰写。</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2.组织实施</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2025年4月11日-4月14日，评价工作进入实施阶段。在数据采集方面，评价小组整理单位前期提交的资料，与项目实施负责人沟通，了解资金的内容、操作流程、管理机制、资金使用方向等情况并采集信息，了解项目设置背景及资金使用等情况。</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3.分析评价</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2025年4月15日-4月20日，评价小组按照绩效评价的原则和规范，对取得的资料进行审查核实，对采集的数据进行分析，按照绩效评价指标评分表逐项进行打分、分析、汇总各方评价结果。　</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4.撰写与提交评价报告</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2025年4月21日-4月28日，评价小组撰写绩效评价报告，按照新疆维吾尔自治区财政绩效管理信息系统绩效评价模块中统一格式和文本框架撰写绩效评价报告并提交审核。</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5.问题整改</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6.档案整理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建立和落实档案管理制度，将项目相关资料存档，包括但不限于：评价项目基本情况和相关文件、评价实施方案、项目支付资料等相关档案。</w:t>
      </w:r>
    </w:p>
    <w:p w14:paraId="7096BFF0">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三、综合评价情况及评价结论</w:t>
      </w:r>
    </w:p>
    <w:p w14:paraId="58878B16">
      <w:pPr>
        <w:spacing w:line="540" w:lineRule="exact"/>
        <w:ind w:firstLine="567"/>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（一）综合评价情况</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经评价，本项目较大程度达成年初设立的绩效目标，在实施过程中取得了良好的成效，具体表现在：通过项目的实施，完成了年度制定的各项目标，发挥了经济效益。但在实施过程中也存在一些不足：项目结算工作滞后，导致剩余资金未支付。</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（二）评价结论</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此次绩效评价通过绩效评价小组论证的评价指标体系及评分标准，采用因素分析法和比较法对本项目绩效进行客观评价，最终评分结果：总分为99.00分，绩效评级为“优秀”。综合评价结论如下：本项目共设置三级指标数量18个，实现三级指标数量18个，总体完成率为99.00%。项目决策类指标共设置6个，满分指标6个，得分率100.00%；过程管理类指标共设置5个，满分指标5个，得分率100.00%；项目产出类指标共设置5个，满分指标4个，得分率96.67%；项目效益类指标共设置1个，满分指标1个，得分率100.00%；项目满意度类指标共设置1个，满分指标1个，得分率100.00%。详细情况见“表3-1：项目综合得分表”及“附件2：项目综合得分表”。</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表3-1：项目综合得分表</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指标 决策类 管理类 产出类 效益类 满意度类 合计</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权重 21.00 19.00 30.00 20.00 10.00 100.00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得分 21.00 19.00 29.00 20.00 10.00 99.00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得分率 100.00% 100.00% 96.67% 100.00% 100.00% 99.00%</w:t>
      </w:r>
    </w:p>
    <w:p w14:paraId="42AECE17">
      <w:pPr>
        <w:spacing w:line="540" w:lineRule="exact"/>
        <w:ind w:firstLine="640"/>
        <w:rPr>
          <w:rStyle w:val="19"/>
          <w:rFonts w:ascii="黑体" w:hAnsi="黑体" w:eastAsia="黑体"/>
        </w:rPr>
      </w:pPr>
      <w:r>
        <w:rPr>
          <w:rStyle w:val="19"/>
          <w:rFonts w:hint="eastAsia" w:ascii="黑体" w:hAnsi="黑体" w:eastAsia="黑体"/>
          <w:b w:val="0"/>
          <w:spacing w:val="-4"/>
          <w:sz w:val="32"/>
          <w:szCs w:val="32"/>
        </w:rPr>
        <w:t>四、绩效评价指标分析</w:t>
      </w:r>
      <w:r>
        <w:rPr>
          <w:rStyle w:val="19"/>
          <w:rFonts w:hint="eastAsia" w:ascii="黑体" w:hAnsi="黑体" w:eastAsia="黑体"/>
        </w:rPr>
        <w:t xml:space="preserve"> </w:t>
      </w:r>
    </w:p>
    <w:p w14:paraId="4B950E78">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9"/>
          <w:rFonts w:hint="eastAsia" w:ascii="楷体" w:hAnsi="楷体" w:eastAsia="楷体"/>
          <w:spacing w:val="-4"/>
          <w:sz w:val="32"/>
          <w:szCs w:val="32"/>
        </w:rPr>
        <w:t>项目决策情况</w:t>
      </w:r>
    </w:p>
    <w:p w14:paraId="2504B56B">
      <w:pPr>
        <w:tabs>
          <w:tab w:val="center" w:pos="4295"/>
        </w:tabs>
        <w:spacing w:line="540" w:lineRule="exact"/>
        <w:ind w:firstLine="567"/>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项目决策类指标由3个二级指标和6个三级指标构成，权重分21.00分，实际得分21.00分。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1.项目立项情况分析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（1）立项依据充分性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本项目立项符合《政府投资条例》（中华人民共和国国务院第712号）国家法律法规关于项目立项的相关政策符合行业发展规划和政策要求；本项目立项符合《大有镇人民政府配置内设机构和人员编制规定》中职责范围中的“定职能范围和工作内容”，属于我单位履职所需；根据《财政资金直接支付申请书》，本项目资金性质为“公共财政预算”功能分类为“专项资金”经济分类为“资源勘探工业信息等支出”属于公共财政支持范围，符合中央、地方事权支出责任划分原则；经检查我单位财政管理一体化信息系统，本项目不存在重复。</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综上所述，本指标满分为5.00分，根据评分标准得5.00分，本项目立项依据充分。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（2）立项程序规范性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本项目根据《2023年中央预算内投资基层政权专项建议计划表》文件要求，我单位上报《关于上报吉木萨尔县2023年乡镇村民服务中心建设项目可行性研究报告的请示》，经昌吉州发展和改革委员会审核，下发《昌吉州发展和改革委员会关于吉木萨尔县2023年村民服务中心建设项目可行性研究报告（代项目建议书）的批复》（昌州发改投资〔2023〕80号）批复文件，本项目正式设立。经查看，该项目立项过程产生的相关文件，符合相关要求。本项目为基础建设类项目，属于经常性项目，不涉及事前绩效评估和风险评估，已委第三方公司编制《吉木萨尔县大有镇2023年村民服务中心建设项目项目可行性研究报告》。</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综上所述，本指标满分为3.00分，根据评分标准得3.00分，本项目立项程序规范。</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2.绩效目标情况分析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（1）绩效目标合理性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①该项目已设置年度绩效目标，具体内容为“新建建筑面积300平方米的村民服务中心一座”。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②该项目实际工作内容为：新建建筑面积300平方米的村民服务中心一座。绩效目标与实际工作内容一致，两者具有相关性。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③该项目按照绩效目标完成数量指标、质量指标、时效指标、成本指标，完成了新建建筑面积300平方米的村民服务中心一座，为服务村民、改善村民文化活动提供了场所。</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④该项目批复的预算金额为78万元，《项目支出绩效目标表》中预算金额为78万元，预算确定的项目资金与预算确定的项目投资额相匹配。</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综上所述，本指标满分为4.00分，根据评分标准得4.00分，本项目绩效目标设置合理。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（2）绩效指标明确性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经检查我单位年初设置的《项目支出绩效目标表》，得出如下结论：本项目已将年度绩效目标进行细化为绩效指标体系，共设置一级指标4个，二级指6个，三级指标7个，定量指标5个，定性指标2个，指标量化率为71%，量化率达70.00%以上。</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该《项目绩效目标表》中，数量指标指标值为“新建建筑面积300平方米”，三级指标的年度指标值与年度绩效目标中任务数一致，设置了时效指标“项目计划开工时间 ”和“项目计划完工时间”，已设置的绩效目标具备明确性、可衡量性、可实现性、相关性、时限性。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综上所述，本指标满分为3.00分，根据评分标准得3.00分，本项目所设置绩效指标明确。</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3.资金投入情况分析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（1）预算编制科学性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本项目预算编制通过进行初步设计、可行性研究报告编制，即预算编制较科学且经过论证；</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预算申请内容为新建建筑面积300平方米，项目实际内容为新建建筑面积300平方米，预算申请与《吉木萨尔县大有镇2023年村民服务中心建设项目实施方案》中涉及的项目内容匹配；</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本项目预算申请资金78万元，我单位在预算申请中严格按照项目实施内容及测算标准进行核算，其中：工程费用78万元。预算确定资金量与实际工作任务相匹配。本项目预算额度测算依据充分，严格按照标准编制，预算确定资金量与实际工作任务相匹配；</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综上所述，本指标满分为4.00分，根据评分标准得4.00分，本项目预算编制科学。</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（2）资金分配合理性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本项目实际分配资金以《吉木萨尔县大有镇2023年村民服务中心建设项目实施方案》为依据进行资金分配，预算资金分配依据充分。根据《大有镇2023年村民服务中心建设项目》（昌州财办〔2023〕9号）文件要求，本项目实际到位资金78万元，资金分配额度合理，与我单位实际需求相适应。</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综上所述，本指标满分为2.00分，根据评分标准得2.00分，本项目资金分配合理。</w:t>
      </w:r>
      <w:r>
        <w:rPr>
          <w:rStyle w:val="19"/>
          <w:rFonts w:hint="eastAsia" w:ascii="楷体" w:hAnsi="楷体" w:eastAsia="楷体"/>
          <w:b w:val="0"/>
          <w:bCs w:val="0"/>
          <w:spacing w:val="-4"/>
          <w:sz w:val="32"/>
          <w:szCs w:val="32"/>
        </w:rPr>
        <w:tab/>
      </w:r>
    </w:p>
    <w:p w14:paraId="12F4A914">
      <w:pPr>
        <w:spacing w:line="540" w:lineRule="exact"/>
        <w:ind w:firstLine="567" w:firstLineChars="181"/>
        <w:rPr>
          <w:rStyle w:val="19"/>
          <w:rFonts w:ascii="楷体" w:hAnsi="楷体" w:eastAsia="楷体"/>
          <w:spacing w:val="-4"/>
          <w:sz w:val="32"/>
          <w:szCs w:val="32"/>
        </w:rPr>
      </w:pPr>
      <w:r>
        <w:rPr>
          <w:rFonts w:hint="eastAsia" w:ascii="楷体" w:hAnsi="楷体" w:eastAsia="楷体"/>
          <w:b/>
          <w:spacing w:val="-4"/>
          <w:sz w:val="32"/>
          <w:szCs w:val="32"/>
        </w:rPr>
        <w:t>（二）</w:t>
      </w:r>
      <w:r>
        <w:rPr>
          <w:rStyle w:val="19"/>
          <w:rFonts w:hint="eastAsia" w:ascii="楷体" w:hAnsi="楷体" w:eastAsia="楷体"/>
          <w:spacing w:val="-4"/>
          <w:sz w:val="32"/>
          <w:szCs w:val="32"/>
        </w:rPr>
        <w:t>项目过程情况</w:t>
      </w:r>
    </w:p>
    <w:p w14:paraId="2C25F20B">
      <w:pPr>
        <w:spacing w:line="540" w:lineRule="exact"/>
        <w:ind w:firstLine="567"/>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项目过程管理类指标由2个二级指标和5个三级指标构成，权重分19.00分，实际得分19.00分。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1.资金管理情况分析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（1）资金到位率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本项目预算资金为78万元，其中：财政安排资金78万元，其他资金0.00万元，实际到位资金78万元，资金到位率=100.00%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综上所述，本指标满分为4.00分，根据评分标准得4.00分，本项目资金分配合理。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（2）预算执行率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本项目实际支出资金72.21万元，预算执行率=92.58%；</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项目已完成，总体完成率为100.00%；得分=5分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综上所述，本指标满分为5.00分，根据评分标准得5.00分，本项目资金分配合理。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（3）资金使用合规性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通过检查本项目签订的合同、资金申请文件、发票等财务付款凭证，得出本项目资金支出符合国家财经法规、《政府会计制度》《吉木萨尔县资金管理办法》《大有镇专项资金管理办法》，资金的拨付有完整的审批程序和手续，资金实际使用方向与预算批复用途一致，不存在截留、挤占、挪用、虚列支出的情况。</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综上所述，本指标满分为4.00分，根据评分标准得4.00分，资金支出符合我单位财务管理制度规定。</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2.组织实施情况分析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（1）管理制度健全性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我单位已制定《大有镇项目工程管理制度》《大有镇采购业务管理制度》《大有镇合同管理制度》，上述已建立的制度均符合行政事业单位内控管理要求，财务和业务管理制度合法、合规、完整，本项目执行符合上述制度规定。</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综上所述，本指标满分为2.00分，根据评分标准得2.00分，项目制度建设健全。</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（2）制度执行有效性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①该项目的实施符合《大有镇项目工程管理制度》《大有镇采购业务管理制度》《大有镇合同管理制度》等相关法律法规及管理规定，项目具备完整规范的立项程序；经查证项目实施过程资料，项目实施、验收等过程均按照合同管理办法等相关制度执行，基本完成既定目标；经查证党委会议纪要、项目资金支付审批表、记账凭证等资金拨付流程资料，项目资金拨付流程完整、手续齐全。综上分析，项目执行遵守相关法律法规和相关管理规定。</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②经现场查证项目合同书、验收单、财务支付凭证等资料齐全并及时归档。</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③该项目实施过程中不存在调整事项。</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④该项目实施所需要的项目人员和场地设备均已落实到位，具体涉及内容包括：项目资金支出严格按照自治区、地区以及本单位资金管理办法执行，项目启动实施后，为了加快本项目的实施，成立了吉木萨尔县大有镇2023年村民服务中心建设项目工作领导小组，由书记、镇长任组长，负责项目的组织工作；分管项目领导任副组长，负责项目的实施工作；组员包括：项目所在村书记、主任、存在建设发展中心干部、财政所，主要负责项目监督管理、验收以及资金核拨等工作。</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综上所述，本指标满分为4.00分，根据评分标准得4.00分，本项目所建立制度执行有效。</w:t>
      </w:r>
    </w:p>
    <w:p w14:paraId="1B8C5A14">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9"/>
          <w:rFonts w:hint="eastAsia" w:ascii="楷体" w:hAnsi="楷体" w:eastAsia="楷体"/>
          <w:spacing w:val="-4"/>
          <w:sz w:val="32"/>
          <w:szCs w:val="32"/>
        </w:rPr>
        <w:t>项目产出情况</w:t>
      </w:r>
    </w:p>
    <w:p w14:paraId="6952D2C1">
      <w:pPr>
        <w:spacing w:line="540" w:lineRule="exact"/>
        <w:ind w:firstLine="567"/>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项目产出类指标由4个二级指标和5个三级指标构成，权重分30.00分，实际得分30.00分。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1.数量指标完成情况分析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“新建建筑面积”指标：预期指标值为“大于等于300平方米”，实际完成指标值为“等于300平方米”，指标完成率为100.00%。根据项目竣工验收单显示，实际完成值为新建建筑面积300平方米。</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综上所述，本指标满分为6.00分，根据评分标准得6.00分。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2.质量指标完成情况分析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“竣工验收合格率（%）”指标：预期指标值为“等于100.00%”，实际完成指标值为“等于100.00%”，指标完成率为100.00%。根据项目竣工验收单显示，实际完成值为竣工验收合格率100.00%。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综上所述，本指标满分为6.00分，根据评分标准得6.00分。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3.时效指标完成情况分析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“项目计划开工时间”指标：预期指标值为“等于2024年4月”，实际完成指标值为“2024年4月”，指标完成率为100.00%。根据项目竣工验收单显示，实际完成值为项目实际开工时间2024年4月。</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综上所述，本指标满分为6.00分，根据评分标准得6.00分。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“项目计划完工时间”指标：预期指标值为“等于2024年10月”，实际完成指标值为“2024年10月”，指标完成率为100.00%。根据项目竣工验收单显示，实际完成值为项目实际竣工时间2024年10月。</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综上所述，本指标满分为6.00分，根据评分标准得6.00分。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4.成本指标完成情况分析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（1）经济成本指标完成情况分析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“资金支付金额”指标：预期指标值为“78万元”，实际完成指标值为“72.205226万元”，指标完成率为92.57%。根据资金支付凭证显示，实际完成值为项目实际支付资金72.205226万元。</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综上所述，本指标满分为6.00分，根据评分标准得5.00分。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（2）社会成本指标完成情况分析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无此类指标。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（3）生态环境成本指标完成情况分析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无此类指标。</w:t>
      </w:r>
    </w:p>
    <w:p w14:paraId="391C0556">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9"/>
          <w:rFonts w:hint="eastAsia" w:ascii="楷体" w:hAnsi="楷体" w:eastAsia="楷体"/>
          <w:spacing w:val="-4"/>
          <w:sz w:val="32"/>
          <w:szCs w:val="32"/>
        </w:rPr>
        <w:t>项目效益情况</w:t>
      </w:r>
    </w:p>
    <w:p w14:paraId="6620459A">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项目效益类指标1个二级指标和1个三级指标构成，权重分20.00分，实际得分20.00分。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1.经济效益完成情况分析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无此类指标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2.社会效益完成情况分析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“安全施工发生数量”指标：预期指标值为“等于0起”，实际完成指标值为“等于0起”，指标完成率为100.00%。根据安全事故报告显示，实际完成值为未发生安全事故。</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综上所述，本指标满分为20.00分，根据评分标准得20.00分。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3.生态效益完成情况分析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无此类指标</w:t>
      </w:r>
    </w:p>
    <w:p w14:paraId="2B9F3E15">
      <w:pPr>
        <w:spacing w:line="540" w:lineRule="exact"/>
        <w:ind w:firstLine="567"/>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项目满意度类指标由1个二级指标和1个三级指标构成，权重分10.00分，实际得分10.00分。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1.满意度完成情况分析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“群众满意度”指标：预期指标值为“大于等于90%”，实际完成指标值为“等于95%”，指标完成率为105.00%。根据满意度测评表显示，实际完成值为收益率95%。</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综上所述，本指标满分为10.00分，根据评分标准得10.00分。</w:t>
      </w:r>
    </w:p>
    <w:p w14:paraId="232A3638">
      <w:pPr>
        <w:spacing w:line="540" w:lineRule="exact"/>
        <w:ind w:firstLine="567"/>
        <w:rPr>
          <w:rStyle w:val="19"/>
          <w:rFonts w:hint="eastAsia" w:ascii="楷体" w:hAnsi="楷体" w:eastAsia="楷体"/>
          <w:b w:val="0"/>
          <w:bCs w:val="0"/>
          <w:spacing w:val="-4"/>
          <w:sz w:val="32"/>
          <w:szCs w:val="32"/>
        </w:rPr>
      </w:pPr>
    </w:p>
    <w:p w14:paraId="4AC5ECF6">
      <w:pPr>
        <w:spacing w:line="540" w:lineRule="exact"/>
        <w:ind w:firstLine="567"/>
        <w:rPr>
          <w:rStyle w:val="19"/>
          <w:rFonts w:ascii="楷体" w:hAnsi="楷体" w:eastAsia="楷体"/>
          <w:spacing w:val="-4"/>
          <w:sz w:val="32"/>
          <w:szCs w:val="32"/>
        </w:rPr>
      </w:pPr>
    </w:p>
    <w:p w14:paraId="5587FA35">
      <w:pPr>
        <w:numPr>
          <w:ilvl w:val="0"/>
          <w:numId w:val="1"/>
        </w:numPr>
        <w:spacing w:line="540" w:lineRule="exact"/>
        <w:ind w:firstLine="640"/>
        <w:rPr>
          <w:rStyle w:val="19"/>
          <w:rFonts w:hint="eastAsia" w:ascii="黑体" w:hAnsi="黑体" w:eastAsia="黑体"/>
          <w:b w:val="0"/>
          <w:spacing w:val="-4"/>
          <w:sz w:val="32"/>
          <w:szCs w:val="32"/>
        </w:rPr>
      </w:pPr>
      <w:r>
        <w:rPr>
          <w:rStyle w:val="19"/>
          <w:rFonts w:hint="eastAsia" w:ascii="黑体" w:hAnsi="黑体" w:eastAsia="黑体"/>
          <w:b w:val="0"/>
          <w:spacing w:val="-4"/>
          <w:sz w:val="32"/>
          <w:szCs w:val="32"/>
        </w:rPr>
        <w:t>主要经验及做法、存在的问题及原因分析</w:t>
      </w:r>
    </w:p>
    <w:p w14:paraId="7DB9F9EF">
      <w:pPr>
        <w:spacing w:line="540" w:lineRule="exact"/>
        <w:ind w:firstLine="567"/>
        <w:rPr>
          <w:rFonts w:ascii="仿宋_GB2312" w:eastAsia="仿宋_GB2312"/>
          <w:spacing w:val="-4"/>
          <w:sz w:val="32"/>
          <w:szCs w:val="32"/>
        </w:rPr>
      </w:pPr>
      <w:r>
        <w:rPr>
          <w:rStyle w:val="19"/>
          <w:rFonts w:hint="eastAsia" w:ascii="楷体" w:hAnsi="楷体" w:eastAsia="楷体"/>
          <w:b w:val="0"/>
          <w:bCs w:val="0"/>
          <w:spacing w:val="-4"/>
          <w:sz w:val="32"/>
          <w:szCs w:val="32"/>
        </w:rPr>
        <w:t>（一）主要经验及做法</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一是本项目能够严格按照《项目实施方案》执行，项目执行情况较好。二是加强组织领导，本项目绩效评价工作，有主要领导亲自挂帅，分管领导具体负责，从项目到资金，均能后很好的执行。三是加强沟通协调，我单位及时向县领导汇报进度，按时完成工作任务。</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（二）存在的问题及原因分析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14:paraId="1C04FCAC">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lang w:val="en-US" w:eastAsia="zh-CN"/>
        </w:rPr>
        <w:t>六</w:t>
      </w:r>
      <w:r>
        <w:rPr>
          <w:rStyle w:val="19"/>
          <w:rFonts w:hint="eastAsia" w:ascii="黑体" w:hAnsi="黑体" w:eastAsia="黑体"/>
          <w:b w:val="0"/>
          <w:spacing w:val="-4"/>
          <w:sz w:val="32"/>
          <w:szCs w:val="32"/>
        </w:rPr>
        <w:t>、有关建议</w:t>
      </w:r>
    </w:p>
    <w:p w14:paraId="2CCED4A3">
      <w:pPr>
        <w:spacing w:line="540" w:lineRule="exact"/>
        <w:ind w:firstLine="567"/>
        <w:rPr>
          <w:rStyle w:val="19"/>
          <w:rFonts w:ascii="楷体" w:hAnsi="楷体" w:eastAsia="楷体"/>
          <w:spacing w:val="-4"/>
          <w:sz w:val="32"/>
          <w:szCs w:val="32"/>
        </w:rPr>
      </w:pPr>
      <w:r>
        <w:rPr>
          <w:rStyle w:val="19"/>
          <w:rFonts w:hint="eastAsia" w:ascii="楷体" w:hAnsi="楷体" w:eastAsia="楷体"/>
          <w:b w:val="0"/>
          <w:bCs w:val="0"/>
          <w:spacing w:val="-4"/>
          <w:sz w:val="32"/>
          <w:szCs w:val="32"/>
        </w:rPr>
        <w:t>1.通过绩效管理，发现实施中存在漏洞，以后加强管理，及时掌握与之相关的各类信息，减少成本，使资金效益最大化。</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2.评价工作应从项目实施方案源头抓起，评价工作和意识应贯穿项目整个过程。</w:t>
      </w:r>
    </w:p>
    <w:p w14:paraId="25FCBD9F">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lang w:val="en-US" w:eastAsia="zh-CN"/>
        </w:rPr>
        <w:t>七</w:t>
      </w:r>
      <w:r>
        <w:rPr>
          <w:rStyle w:val="19"/>
          <w:rFonts w:hint="eastAsia" w:ascii="黑体" w:hAnsi="黑体" w:eastAsia="黑体"/>
          <w:b w:val="0"/>
          <w:spacing w:val="-4"/>
          <w:sz w:val="32"/>
          <w:szCs w:val="32"/>
        </w:rPr>
        <w:t>、其他需要说明的问题</w:t>
      </w:r>
    </w:p>
    <w:p w14:paraId="229CE283">
      <w:pPr>
        <w:spacing w:line="540" w:lineRule="exact"/>
        <w:ind w:firstLine="567"/>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一）本项目部分间接产生的效果无法准确在短期内衡量，因此很难认定项目产生的全部效果。通过指标来反映绩效，指标的科学性和全面性需要不断地完善和研究。</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（二）评价结果作为安排政府预算、完善政策和改进管理的重要依据。原则上，对评价等级为优、良的，根据情况予以支持；对评价等级为中、差的，要完善政策、改进管理，根据情况核减预算。</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（三）评价结果分别编入政府决算和部门预算，报送本级人民代表大会常务委员会，并依法予以公开。</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五）工作人员在绩效评价管理工作中存在违反《项目支出绩效评价管理办法》（财预〔2020〕10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p w14:paraId="762BEDD3">
      <w:pPr>
        <w:spacing w:line="540" w:lineRule="exact"/>
        <w:ind w:firstLine="567"/>
        <w:rPr>
          <w:rStyle w:val="19"/>
          <w:rFonts w:ascii="仿宋" w:hAnsi="仿宋" w:eastAsia="仿宋"/>
          <w:b w:val="0"/>
          <w:spacing w:val="-4"/>
          <w:sz w:val="32"/>
          <w:szCs w:val="32"/>
        </w:rPr>
      </w:pPr>
    </w:p>
    <w:p w14:paraId="58D0E984">
      <w:pPr>
        <w:spacing w:line="540" w:lineRule="exact"/>
        <w:ind w:firstLine="567"/>
        <w:rPr>
          <w:rStyle w:val="19"/>
          <w:rFonts w:ascii="仿宋" w:hAnsi="仿宋" w:eastAsia="仿宋"/>
          <w:b w:val="0"/>
          <w:spacing w:val="-4"/>
          <w:sz w:val="32"/>
          <w:szCs w:val="32"/>
        </w:rPr>
      </w:pPr>
    </w:p>
    <w:p w14:paraId="67336364">
      <w:pPr>
        <w:spacing w:line="540" w:lineRule="exact"/>
        <w:ind w:firstLine="567"/>
        <w:rPr>
          <w:rStyle w:val="19"/>
          <w:rFonts w:ascii="仿宋" w:hAnsi="仿宋" w:eastAsia="仿宋"/>
          <w:b w:val="0"/>
          <w:spacing w:val="-4"/>
          <w:sz w:val="32"/>
          <w:szCs w:val="32"/>
        </w:rPr>
      </w:pPr>
    </w:p>
    <w:p w14:paraId="64083896">
      <w:pPr>
        <w:spacing w:line="540" w:lineRule="exact"/>
        <w:rPr>
          <w:rStyle w:val="19"/>
          <w:rFonts w:ascii="仿宋" w:hAnsi="仿宋" w:eastAsia="仿宋"/>
          <w:b w:val="0"/>
          <w:spacing w:val="-4"/>
          <w:sz w:val="32"/>
          <w:szCs w:val="32"/>
        </w:rPr>
      </w:pPr>
      <w:bookmarkStart w:id="0" w:name="_GoBack"/>
      <w:bookmarkEnd w:id="0"/>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759D385F">
        <w:pPr>
          <w:pStyle w:val="12"/>
          <w:jc w:val="center"/>
        </w:pPr>
        <w:r>
          <w:fldChar w:fldCharType="begin"/>
        </w:r>
        <w:r>
          <w:instrText xml:space="preserve">PAGE   \* MERGEFORMAT</w:instrText>
        </w:r>
        <w:r>
          <w:fldChar w:fldCharType="separate"/>
        </w:r>
        <w:r>
          <w:rPr>
            <w:lang w:val="zh-CN"/>
          </w:rPr>
          <w:t>2</w:t>
        </w:r>
        <w:r>
          <w:fldChar w:fldCharType="end"/>
        </w:r>
      </w:p>
    </w:sdtContent>
  </w:sdt>
  <w:p w14:paraId="13282C64">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singleLevel"/>
    <w:tmpl w:val="0053208E"/>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47"/>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BlY2RlZTc4MzFlYzYzZjZmMTg4MDMwODUwYTE2N2UifQ=="/>
  </w:docVars>
  <w:rsids>
    <w:rsidRoot w:val="00000000"/>
    <w:rsid w:val="1DE10317"/>
  </w:rsids>
  <m:mathPr>
    <m:mathFont m:val="Cambria Math"/>
    <m:brkBin m:val="before"/>
    <m:brkBinSub m:val="--"/>
    <m:smallFrac m:val="0"/>
    <m:dispDef/>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1"/>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2"/>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3"/>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4"/>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5"/>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6"/>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7"/>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8"/>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9"/>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8">
    <w:name w:val="Default Paragraph Font"/>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6"/>
    <w:semiHidden/>
    <w:unhideWhenUsed/>
    <w:uiPriority w:val="99"/>
    <w:rPr>
      <w:sz w:val="18"/>
      <w:szCs w:val="18"/>
    </w:rPr>
  </w:style>
  <w:style w:type="paragraph" w:styleId="12">
    <w:name w:val="footer"/>
    <w:basedOn w:val="1"/>
    <w:link w:val="45"/>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4"/>
    <w:autoRedefine/>
    <w:unhideWhenUsed/>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1"/>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30"/>
    <w:qFormat/>
    <w:uiPriority w:val="10"/>
    <w:pPr>
      <w:widowControl/>
      <w:spacing w:before="240" w:after="60"/>
      <w:jc w:val="center"/>
      <w:outlineLvl w:val="0"/>
    </w:pPr>
    <w:rPr>
      <w:rFonts w:asciiTheme="majorHAnsi" w:hAnsiTheme="majorHAnsi" w:eastAsiaTheme="majorEastAsia"/>
      <w:b/>
      <w:bCs/>
      <w:kern w:val="28"/>
      <w:sz w:val="32"/>
      <w:szCs w:val="32"/>
    </w:rPr>
  </w:style>
  <w:style w:type="table" w:styleId="17">
    <w:name w:val="Table Grid"/>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9">
    <w:name w:val="Strong"/>
    <w:basedOn w:val="18"/>
    <w:qFormat/>
    <w:uiPriority w:val="0"/>
    <w:rPr>
      <w:b/>
      <w:bCs/>
    </w:rPr>
  </w:style>
  <w:style w:type="character" w:styleId="20">
    <w:name w:val="Emphasis"/>
    <w:basedOn w:val="18"/>
    <w:qFormat/>
    <w:uiPriority w:val="20"/>
    <w:rPr>
      <w:rFonts w:asciiTheme="minorHAnsi" w:hAnsiTheme="minorHAnsi"/>
      <w:b/>
      <w:i/>
      <w:iCs/>
    </w:rPr>
  </w:style>
  <w:style w:type="character" w:customStyle="1" w:styleId="21">
    <w:name w:val="标题 1 Char"/>
    <w:basedOn w:val="18"/>
    <w:link w:val="2"/>
    <w:qFormat/>
    <w:uiPriority w:val="9"/>
    <w:rPr>
      <w:rFonts w:asciiTheme="majorHAnsi" w:hAnsiTheme="majorHAnsi" w:eastAsiaTheme="majorEastAsia"/>
      <w:b/>
      <w:bCs/>
      <w:kern w:val="32"/>
      <w:sz w:val="32"/>
      <w:szCs w:val="32"/>
    </w:rPr>
  </w:style>
  <w:style w:type="character" w:customStyle="1" w:styleId="22">
    <w:name w:val="标题 2 Char"/>
    <w:basedOn w:val="18"/>
    <w:link w:val="3"/>
    <w:semiHidden/>
    <w:qFormat/>
    <w:uiPriority w:val="9"/>
    <w:rPr>
      <w:rFonts w:asciiTheme="majorHAnsi" w:hAnsiTheme="majorHAnsi" w:eastAsiaTheme="majorEastAsia"/>
      <w:b/>
      <w:bCs/>
      <w:i/>
      <w:iCs/>
      <w:sz w:val="28"/>
      <w:szCs w:val="28"/>
    </w:rPr>
  </w:style>
  <w:style w:type="character" w:customStyle="1" w:styleId="23">
    <w:name w:val="标题 3 Char"/>
    <w:basedOn w:val="18"/>
    <w:link w:val="4"/>
    <w:semiHidden/>
    <w:qFormat/>
    <w:uiPriority w:val="9"/>
    <w:rPr>
      <w:rFonts w:asciiTheme="majorHAnsi" w:hAnsiTheme="majorHAnsi" w:eastAsiaTheme="majorEastAsia"/>
      <w:b/>
      <w:bCs/>
      <w:sz w:val="26"/>
      <w:szCs w:val="26"/>
    </w:rPr>
  </w:style>
  <w:style w:type="character" w:customStyle="1" w:styleId="24">
    <w:name w:val="标题 4 Char"/>
    <w:basedOn w:val="18"/>
    <w:link w:val="5"/>
    <w:semiHidden/>
    <w:qFormat/>
    <w:uiPriority w:val="9"/>
    <w:rPr>
      <w:b/>
      <w:bCs/>
      <w:sz w:val="28"/>
      <w:szCs w:val="28"/>
    </w:rPr>
  </w:style>
  <w:style w:type="character" w:customStyle="1" w:styleId="25">
    <w:name w:val="标题 5 Char"/>
    <w:basedOn w:val="18"/>
    <w:link w:val="6"/>
    <w:semiHidden/>
    <w:qFormat/>
    <w:uiPriority w:val="9"/>
    <w:rPr>
      <w:b/>
      <w:bCs/>
      <w:i/>
      <w:iCs/>
      <w:sz w:val="26"/>
      <w:szCs w:val="26"/>
    </w:rPr>
  </w:style>
  <w:style w:type="character" w:customStyle="1" w:styleId="26">
    <w:name w:val="标题 6 Char"/>
    <w:basedOn w:val="18"/>
    <w:link w:val="7"/>
    <w:semiHidden/>
    <w:qFormat/>
    <w:uiPriority w:val="9"/>
    <w:rPr>
      <w:b/>
      <w:bCs/>
    </w:rPr>
  </w:style>
  <w:style w:type="character" w:customStyle="1" w:styleId="27">
    <w:name w:val="标题 7 Char"/>
    <w:basedOn w:val="18"/>
    <w:link w:val="8"/>
    <w:semiHidden/>
    <w:uiPriority w:val="9"/>
    <w:rPr>
      <w:sz w:val="24"/>
      <w:szCs w:val="24"/>
    </w:rPr>
  </w:style>
  <w:style w:type="character" w:customStyle="1" w:styleId="28">
    <w:name w:val="标题 8 Char"/>
    <w:basedOn w:val="18"/>
    <w:link w:val="9"/>
    <w:semiHidden/>
    <w:qFormat/>
    <w:uiPriority w:val="9"/>
    <w:rPr>
      <w:i/>
      <w:iCs/>
      <w:sz w:val="24"/>
      <w:szCs w:val="24"/>
    </w:rPr>
  </w:style>
  <w:style w:type="character" w:customStyle="1" w:styleId="29">
    <w:name w:val="标题 9 Char"/>
    <w:basedOn w:val="18"/>
    <w:link w:val="10"/>
    <w:semiHidden/>
    <w:qFormat/>
    <w:uiPriority w:val="9"/>
    <w:rPr>
      <w:rFonts w:asciiTheme="majorHAnsi" w:hAnsiTheme="majorHAnsi" w:eastAsiaTheme="majorEastAsia"/>
    </w:rPr>
  </w:style>
  <w:style w:type="character" w:customStyle="1" w:styleId="30">
    <w:name w:val="标题 Char"/>
    <w:basedOn w:val="18"/>
    <w:link w:val="15"/>
    <w:uiPriority w:val="10"/>
    <w:rPr>
      <w:rFonts w:asciiTheme="majorHAnsi" w:hAnsiTheme="majorHAnsi" w:eastAsiaTheme="majorEastAsia"/>
      <w:b/>
      <w:bCs/>
      <w:kern w:val="28"/>
      <w:sz w:val="32"/>
      <w:szCs w:val="32"/>
    </w:rPr>
  </w:style>
  <w:style w:type="character" w:customStyle="1" w:styleId="31">
    <w:name w:val="副标题 Char"/>
    <w:basedOn w:val="18"/>
    <w:link w:val="14"/>
    <w:uiPriority w:val="11"/>
    <w:rPr>
      <w:rFonts w:asciiTheme="majorHAnsi" w:hAnsiTheme="majorHAnsi" w:eastAsiaTheme="majorEastAsia"/>
      <w:sz w:val="24"/>
      <w:szCs w:val="24"/>
    </w:rPr>
  </w:style>
  <w:style w:type="paragraph" w:styleId="32">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3">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4">
    <w:name w:val="Quote"/>
    <w:basedOn w:val="1"/>
    <w:next w:val="1"/>
    <w:link w:val="35"/>
    <w:qFormat/>
    <w:uiPriority w:val="29"/>
    <w:pPr>
      <w:widowControl/>
      <w:jc w:val="left"/>
    </w:pPr>
    <w:rPr>
      <w:rFonts w:asciiTheme="minorHAnsi" w:hAnsiTheme="minorHAnsi" w:eastAsiaTheme="minorEastAsia"/>
      <w:i/>
      <w:kern w:val="0"/>
      <w:sz w:val="24"/>
    </w:rPr>
  </w:style>
  <w:style w:type="character" w:customStyle="1" w:styleId="35">
    <w:name w:val="引用 Char"/>
    <w:basedOn w:val="18"/>
    <w:link w:val="34"/>
    <w:uiPriority w:val="29"/>
    <w:rPr>
      <w:i/>
      <w:sz w:val="24"/>
      <w:szCs w:val="24"/>
    </w:rPr>
  </w:style>
  <w:style w:type="paragraph" w:styleId="36">
    <w:name w:val="Intense Quote"/>
    <w:basedOn w:val="1"/>
    <w:next w:val="1"/>
    <w:link w:val="37"/>
    <w:qFormat/>
    <w:uiPriority w:val="30"/>
    <w:pPr>
      <w:widowControl/>
      <w:ind w:left="720" w:right="720"/>
      <w:jc w:val="left"/>
    </w:pPr>
    <w:rPr>
      <w:rFonts w:asciiTheme="minorHAnsi" w:hAnsiTheme="minorHAnsi" w:eastAsiaTheme="minorEastAsia"/>
      <w:b/>
      <w:i/>
      <w:kern w:val="0"/>
      <w:sz w:val="24"/>
      <w:szCs w:val="22"/>
    </w:rPr>
  </w:style>
  <w:style w:type="character" w:customStyle="1" w:styleId="37">
    <w:name w:val="明显引用 Char"/>
    <w:basedOn w:val="18"/>
    <w:link w:val="36"/>
    <w:uiPriority w:val="30"/>
    <w:rPr>
      <w:b/>
      <w:i/>
      <w:sz w:val="24"/>
    </w:rPr>
  </w:style>
  <w:style w:type="character" w:customStyle="1" w:styleId="38">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9">
    <w:name w:val="明显强调1"/>
    <w:basedOn w:val="18"/>
    <w:qFormat/>
    <w:uiPriority w:val="21"/>
    <w:rPr>
      <w:b/>
      <w:i/>
      <w:sz w:val="24"/>
      <w:szCs w:val="24"/>
      <w:u w:val="single"/>
    </w:rPr>
  </w:style>
  <w:style w:type="character" w:customStyle="1" w:styleId="40">
    <w:name w:val="不明显参考1"/>
    <w:basedOn w:val="18"/>
    <w:qFormat/>
    <w:uiPriority w:val="31"/>
    <w:rPr>
      <w:sz w:val="24"/>
      <w:szCs w:val="24"/>
      <w:u w:val="single"/>
    </w:rPr>
  </w:style>
  <w:style w:type="character" w:customStyle="1" w:styleId="41">
    <w:name w:val="明显参考1"/>
    <w:basedOn w:val="18"/>
    <w:qFormat/>
    <w:uiPriority w:val="32"/>
    <w:rPr>
      <w:b/>
      <w:sz w:val="24"/>
      <w:u w:val="single"/>
    </w:rPr>
  </w:style>
  <w:style w:type="character" w:customStyle="1" w:styleId="42">
    <w:name w:val="书籍标题1"/>
    <w:basedOn w:val="18"/>
    <w:qFormat/>
    <w:uiPriority w:val="33"/>
    <w:rPr>
      <w:rFonts w:asciiTheme="majorHAnsi" w:hAnsiTheme="majorHAnsi" w:eastAsiaTheme="majorEastAsia"/>
      <w:b/>
      <w:i/>
      <w:sz w:val="24"/>
      <w:szCs w:val="24"/>
    </w:rPr>
  </w:style>
  <w:style w:type="paragraph" w:customStyle="1" w:styleId="43">
    <w:name w:val="TOC 标题1"/>
    <w:basedOn w:val="2"/>
    <w:next w:val="1"/>
    <w:semiHidden/>
    <w:unhideWhenUsed/>
    <w:qFormat/>
    <w:uiPriority w:val="39"/>
    <w:pPr>
      <w:outlineLvl w:val="9"/>
    </w:pPr>
    <w:rPr>
      <w:lang w:eastAsia="en-US" w:bidi="en-US"/>
    </w:rPr>
  </w:style>
  <w:style w:type="character" w:customStyle="1" w:styleId="44">
    <w:name w:val="页眉 Char"/>
    <w:basedOn w:val="18"/>
    <w:link w:val="13"/>
    <w:uiPriority w:val="99"/>
    <w:rPr>
      <w:rFonts w:ascii="Calibri" w:hAnsi="Calibri" w:eastAsia="宋体"/>
      <w:kern w:val="2"/>
      <w:sz w:val="18"/>
      <w:szCs w:val="18"/>
    </w:rPr>
  </w:style>
  <w:style w:type="character" w:customStyle="1" w:styleId="45">
    <w:name w:val="页脚 Char"/>
    <w:basedOn w:val="18"/>
    <w:link w:val="12"/>
    <w:uiPriority w:val="99"/>
    <w:rPr>
      <w:rFonts w:ascii="Calibri" w:hAnsi="Calibri" w:eastAsia="宋体"/>
      <w:kern w:val="2"/>
      <w:sz w:val="18"/>
      <w:szCs w:val="18"/>
    </w:rPr>
  </w:style>
  <w:style w:type="character" w:customStyle="1" w:styleId="46">
    <w:name w:val="批注框文本 Char"/>
    <w:basedOn w:val="18"/>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86A4BE803B594D54BB30BEB283D7FDDD_13</vt:lpwstr>
  </property>
</Properties>
</file>

<file path=customXml/itemProps1.xml><?xml version="1.0" encoding="utf-8"?>
<ds:datastoreItem xmlns:ds="http://schemas.openxmlformats.org/officeDocument/2006/customXml" ds:itemID="{0286abf6-5516-45ca-85b5-96dc9eb1cf13}">
  <ds:schemaRefs/>
</ds:datastoreItem>
</file>

<file path=docProps/app.xml><?xml version="1.0" encoding="utf-8"?>
<Properties xmlns="http://schemas.openxmlformats.org/officeDocument/2006/extended-properties" xmlns:vt="http://schemas.openxmlformats.org/officeDocument/2006/docPropsVTypes">
  <Template>Normal.dotm</Template>
  <Pages>23</Pages>
  <Words>11671</Words>
  <Characters>12459</Characters>
  <Lines>4</Lines>
  <Paragraphs>1</Paragraphs>
  <TotalTime>7</TotalTime>
  <ScaleCrop>false</ScaleCrop>
  <LinksUpToDate>false</LinksUpToDate>
  <CharactersWithSpaces>12501</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恺_xFF08_预算处_xFF09_</dc:creator>
  <cp:lastModifiedBy>周丽君</cp:lastModifiedBy>
  <cp:lastPrinted>2018-12-31T10:56:00Z</cp:lastPrinted>
  <dcterms:modified xsi:type="dcterms:W3CDTF">2025-10-14T04:09:54Z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86A4BE803B594D54BB30BEB283D7FDDD_13</vt:lpwstr>
  </property>
  <property fmtid="{D5CDD505-2E9C-101B-9397-08002B2CF9AE}" pid="4" name="KSOTemplateDocerSaveRecord">
    <vt:lpwstr>eyJoZGlkIjoiOGQ0ZWIyZDA4MGU4OTg1MzhmNDY5YTA0MWQ2OWM3ZjEiLCJ1c2VySWQiOiIyMDM3MTI1NTkifQ==</vt:lpwstr>
  </property>
</Properties>
</file>