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吉木萨尔县机关事务服务中心2024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26C4D30">
      <w:r>
        <w:br w:type="page"/>
      </w:r>
    </w:p>
    <w:p w14:paraId="318F96EA">
      <w:pPr>
        <w:spacing w:line="640" w:lineRule="exact"/>
        <w:jc w:val="center"/>
        <w:outlineLvl w:val="1"/>
      </w:pPr>
      <w:r>
        <w:rPr>
          <w:rFonts w:ascii="黑体" w:hAnsi="黑体" w:eastAsia="黑体"/>
          <w:sz w:val="32"/>
        </w:rPr>
        <w:t>第一部分 单位概况</w:t>
      </w:r>
    </w:p>
    <w:p w14:paraId="0DDBDC11">
      <w:pPr>
        <w:spacing w:line="640" w:lineRule="exact"/>
        <w:ind w:firstLine="640"/>
        <w:jc w:val="both"/>
        <w:outlineLvl w:val="2"/>
      </w:pPr>
      <w:r>
        <w:rPr>
          <w:rFonts w:ascii="黑体" w:hAnsi="黑体" w:eastAsia="黑体"/>
          <w:sz w:val="32"/>
        </w:rPr>
        <w:t>一、主要职能</w:t>
      </w:r>
    </w:p>
    <w:p w14:paraId="60E3D6D4">
      <w:pPr>
        <w:spacing w:line="580" w:lineRule="exact"/>
        <w:ind w:firstLine="640"/>
        <w:jc w:val="both"/>
      </w:pPr>
      <w:r>
        <w:rPr>
          <w:rFonts w:ascii="仿宋_GB2312" w:hAnsi="仿宋_GB2312" w:eastAsia="仿宋_GB2312"/>
          <w:sz w:val="32"/>
        </w:rPr>
        <w:t>（1）负责县四套班子的公务接待服务工作。</w:t>
      </w:r>
    </w:p>
    <w:p w14:paraId="4855AA02">
      <w:pPr>
        <w:spacing w:line="580" w:lineRule="exact"/>
        <w:ind w:firstLine="640"/>
        <w:jc w:val="both"/>
      </w:pPr>
      <w:r>
        <w:rPr>
          <w:rFonts w:ascii="仿宋_GB2312" w:hAnsi="仿宋_GB2312" w:eastAsia="仿宋_GB2312"/>
          <w:sz w:val="32"/>
        </w:rPr>
        <w:t>（2）负责党政综合办公楼的安全保卫、公共设施维护维修和政府机关食堂管理等后勤服务保障工作。</w:t>
      </w:r>
    </w:p>
    <w:p w14:paraId="11047C3F">
      <w:pPr>
        <w:spacing w:line="580" w:lineRule="exact"/>
        <w:ind w:firstLine="640"/>
        <w:jc w:val="both"/>
      </w:pPr>
      <w:r>
        <w:rPr>
          <w:rFonts w:ascii="仿宋_GB2312" w:hAnsi="仿宋_GB2312" w:eastAsia="仿宋_GB2312"/>
          <w:sz w:val="32"/>
        </w:rPr>
        <w:t>（3）负责县级办公用房清理、调配、大中型维修工作。</w:t>
      </w:r>
    </w:p>
    <w:p w14:paraId="39BC68A2">
      <w:pPr>
        <w:spacing w:line="580" w:lineRule="exact"/>
        <w:ind w:firstLine="640"/>
        <w:jc w:val="both"/>
      </w:pPr>
      <w:r>
        <w:rPr>
          <w:rFonts w:ascii="仿宋_GB2312" w:hAnsi="仿宋_GB2312" w:eastAsia="仿宋_GB2312"/>
          <w:sz w:val="32"/>
        </w:rPr>
        <w:t>（4）负责县级机关、事业单位经营性资产出租及党政机关干部周转房维修维护工作。</w:t>
      </w:r>
    </w:p>
    <w:p w14:paraId="39D4BA27">
      <w:pPr>
        <w:spacing w:line="580" w:lineRule="exact"/>
        <w:ind w:firstLine="640"/>
        <w:jc w:val="both"/>
      </w:pPr>
      <w:r>
        <w:rPr>
          <w:rFonts w:ascii="仿宋_GB2312" w:hAnsi="仿宋_GB2312" w:eastAsia="仿宋_GB2312"/>
          <w:sz w:val="32"/>
        </w:rPr>
        <w:t>（5）负责全县各单位一般公务用车管理工作。</w:t>
      </w:r>
    </w:p>
    <w:p w14:paraId="43905FB5">
      <w:pPr>
        <w:spacing w:line="580" w:lineRule="exact"/>
        <w:ind w:firstLine="640"/>
        <w:jc w:val="both"/>
      </w:pPr>
      <w:r>
        <w:rPr>
          <w:rFonts w:ascii="仿宋_GB2312" w:hAnsi="仿宋_GB2312" w:eastAsia="仿宋_GB2312"/>
          <w:sz w:val="32"/>
        </w:rPr>
        <w:t>（6）负责组织开展能耗统计、监测和评价考核，指导、协调各级公共机构开展节能工作。</w:t>
      </w:r>
    </w:p>
    <w:p w14:paraId="093FD19A">
      <w:pPr>
        <w:spacing w:line="580" w:lineRule="exact"/>
        <w:ind w:firstLine="640"/>
        <w:jc w:val="both"/>
      </w:pPr>
      <w:r>
        <w:rPr>
          <w:rFonts w:ascii="仿宋_GB2312" w:hAnsi="仿宋_GB2312" w:eastAsia="仿宋_GB2312"/>
          <w:sz w:val="32"/>
        </w:rPr>
        <w:t>（7）负责承办县委、县人民政府交办的其他事项。</w:t>
      </w:r>
    </w:p>
    <w:p w14:paraId="4102944C">
      <w:pPr>
        <w:spacing w:line="640" w:lineRule="exact"/>
        <w:ind w:firstLine="640"/>
        <w:jc w:val="both"/>
        <w:outlineLvl w:val="2"/>
      </w:pPr>
      <w:r>
        <w:rPr>
          <w:rFonts w:ascii="黑体" w:hAnsi="黑体" w:eastAsia="黑体"/>
          <w:sz w:val="32"/>
        </w:rPr>
        <w:t>二、机构设置及人员情况</w:t>
      </w:r>
    </w:p>
    <w:p w14:paraId="0B8D4D8A">
      <w:pPr>
        <w:spacing w:line="580" w:lineRule="exact"/>
        <w:ind w:firstLine="640"/>
        <w:jc w:val="both"/>
      </w:pPr>
      <w:r>
        <w:rPr>
          <w:rFonts w:ascii="仿宋_GB2312" w:hAnsi="仿宋_GB2312" w:eastAsia="仿宋_GB2312"/>
          <w:sz w:val="32"/>
        </w:rPr>
        <w:t>吉木萨尔县机关事务服务中心2024年度，实有人数17人，其中：在职人员14人，增加1人；离休人员0人，增加0人；退休人员3人,增加0人。</w:t>
      </w:r>
    </w:p>
    <w:p w14:paraId="09144A1F">
      <w:pPr>
        <w:spacing w:line="580" w:lineRule="exact"/>
        <w:ind w:firstLine="640"/>
        <w:jc w:val="both"/>
      </w:pPr>
      <w:r>
        <w:rPr>
          <w:rFonts w:ascii="仿宋_GB2312" w:hAnsi="仿宋_GB2312" w:eastAsia="仿宋_GB2312"/>
          <w:sz w:val="32"/>
        </w:rPr>
        <w:t>吉木萨尔县机关事务服务中心无下属预算单位，下设5个科室，分别是：后勤管理办公室、公车管理办公室、公有资产管理办公室、公务接待办公室、综合办公室。</w:t>
      </w:r>
    </w:p>
    <w:p w14:paraId="19DA3528">
      <w:r>
        <w:br w:type="page"/>
      </w:r>
    </w:p>
    <w:p w14:paraId="46CC5235">
      <w:pPr>
        <w:spacing w:line="240" w:lineRule="auto"/>
        <w:jc w:val="center"/>
        <w:outlineLvl w:val="1"/>
      </w:pPr>
      <w:r>
        <w:rPr>
          <w:rFonts w:ascii="黑体" w:hAnsi="黑体" w:eastAsia="黑体"/>
          <w:sz w:val="32"/>
        </w:rPr>
        <w:t>第二部分 部门决算情况说明</w:t>
      </w:r>
    </w:p>
    <w:p w14:paraId="1930431A">
      <w:pPr>
        <w:spacing w:line="640" w:lineRule="exact"/>
        <w:ind w:firstLine="640"/>
        <w:jc w:val="both"/>
        <w:outlineLvl w:val="2"/>
      </w:pPr>
      <w:r>
        <w:rPr>
          <w:rFonts w:ascii="黑体" w:hAnsi="黑体" w:eastAsia="黑体"/>
          <w:sz w:val="32"/>
        </w:rPr>
        <w:t>一、收入支出决算总体情况说明</w:t>
      </w:r>
    </w:p>
    <w:p w14:paraId="45C2D232">
      <w:pPr>
        <w:spacing w:line="580" w:lineRule="exact"/>
        <w:ind w:firstLine="640"/>
        <w:jc w:val="both"/>
      </w:pPr>
      <w:r>
        <w:rPr>
          <w:rFonts w:ascii="仿宋_GB2312" w:hAnsi="仿宋_GB2312" w:eastAsia="仿宋_GB2312"/>
          <w:b/>
          <w:sz w:val="32"/>
        </w:rPr>
        <w:t>2024年度收入总计2,576.95万元，</w:t>
      </w:r>
      <w:r>
        <w:rPr>
          <w:rFonts w:ascii="仿宋_GB2312" w:hAnsi="仿宋_GB2312" w:eastAsia="仿宋_GB2312"/>
          <w:b w:val="0"/>
          <w:sz w:val="32"/>
        </w:rPr>
        <w:t>其中：本年收入合计2,543.80万元，使用非财政拨款结余（含专用结余）0.00万元，年初结转和结余33.15万元。</w:t>
      </w:r>
    </w:p>
    <w:p w14:paraId="3608551A">
      <w:pPr>
        <w:spacing w:line="580" w:lineRule="exact"/>
        <w:ind w:firstLine="640"/>
        <w:jc w:val="both"/>
      </w:pPr>
      <w:r>
        <w:rPr>
          <w:rFonts w:ascii="仿宋_GB2312" w:hAnsi="仿宋_GB2312" w:eastAsia="仿宋_GB2312"/>
          <w:b/>
          <w:sz w:val="32"/>
        </w:rPr>
        <w:t>2024年度支出总计2,576.95万元，</w:t>
      </w:r>
      <w:r>
        <w:rPr>
          <w:rFonts w:ascii="仿宋_GB2312" w:hAnsi="仿宋_GB2312" w:eastAsia="仿宋_GB2312"/>
          <w:b w:val="0"/>
          <w:sz w:val="32"/>
        </w:rPr>
        <w:t>其中：本年支出合计2,543.87万元，结余分配0.00万元，年末结转和结余33.08万元。</w:t>
      </w:r>
    </w:p>
    <w:p w14:paraId="3795A438">
      <w:pPr>
        <w:spacing w:line="580" w:lineRule="exact"/>
        <w:ind w:firstLine="640"/>
        <w:jc w:val="both"/>
      </w:pPr>
      <w:r>
        <w:rPr>
          <w:rFonts w:ascii="仿宋_GB2312" w:hAnsi="仿宋_GB2312" w:eastAsia="仿宋_GB2312"/>
          <w:b w:val="0"/>
          <w:sz w:val="32"/>
        </w:rPr>
        <w:t>收入支出总体与上年相比，增加518.72万元，增长25.20%，主要原因是：1.本年在职人员工资调增，社保、公积金基数调增，人员经费增加。2.下半年起全县公务接待费由本单位负责，公务接待费增加。3.办公区维修、更换设备支出较上年增加，增加党政综合办公一区1号楼前停车场维修改造费用、单位办公用房维修资金、吉木萨尔县人才公寓装修资金等项目经费，导致经费较上年增加。</w:t>
      </w:r>
    </w:p>
    <w:p w14:paraId="680F2230">
      <w:pPr>
        <w:spacing w:line="640" w:lineRule="exact"/>
        <w:ind w:firstLine="640"/>
        <w:jc w:val="both"/>
        <w:outlineLvl w:val="2"/>
      </w:pPr>
      <w:r>
        <w:rPr>
          <w:rFonts w:ascii="黑体" w:hAnsi="黑体" w:eastAsia="黑体"/>
          <w:sz w:val="32"/>
        </w:rPr>
        <w:t>二、收入决算情况说明</w:t>
      </w:r>
    </w:p>
    <w:p w14:paraId="6F2E3A14">
      <w:pPr>
        <w:spacing w:line="580" w:lineRule="exact"/>
        <w:ind w:firstLine="640"/>
        <w:jc w:val="both"/>
      </w:pPr>
      <w:r>
        <w:rPr>
          <w:rFonts w:ascii="仿宋_GB2312" w:hAnsi="仿宋_GB2312" w:eastAsia="仿宋_GB2312"/>
          <w:b/>
          <w:sz w:val="32"/>
        </w:rPr>
        <w:t>本年收入2,543.80万元，</w:t>
      </w:r>
      <w:r>
        <w:rPr>
          <w:rFonts w:ascii="仿宋_GB2312" w:hAnsi="仿宋_GB2312" w:eastAsia="仿宋_GB2312"/>
          <w:b w:val="0"/>
          <w:sz w:val="32"/>
        </w:rPr>
        <w:t>其中：财政拨款收入2,543.80万元，占100.00%；上级补助收入0.00万元，占0.00%；事业收入0.00万元，占0.00%；经营收入0.00万元，占0.00%；附属单位上缴收入0.00万元，占0.00%；其他收入0.00万元，占0.00%。</w:t>
      </w:r>
    </w:p>
    <w:p w14:paraId="56912D38">
      <w:pPr>
        <w:spacing w:line="640" w:lineRule="exact"/>
        <w:ind w:firstLine="640"/>
        <w:jc w:val="both"/>
        <w:outlineLvl w:val="2"/>
      </w:pPr>
      <w:r>
        <w:rPr>
          <w:rFonts w:ascii="黑体" w:hAnsi="黑体" w:eastAsia="黑体"/>
          <w:sz w:val="32"/>
        </w:rPr>
        <w:t>三、支出决算情况说明</w:t>
      </w:r>
    </w:p>
    <w:p w14:paraId="7FEE05E3">
      <w:pPr>
        <w:spacing w:line="580" w:lineRule="exact"/>
        <w:ind w:firstLine="640"/>
        <w:jc w:val="both"/>
      </w:pPr>
      <w:r>
        <w:rPr>
          <w:rFonts w:ascii="仿宋_GB2312" w:hAnsi="仿宋_GB2312" w:eastAsia="仿宋_GB2312"/>
          <w:b/>
          <w:sz w:val="32"/>
        </w:rPr>
        <w:t>本年支出2,543.87万元，</w:t>
      </w:r>
      <w:r>
        <w:rPr>
          <w:rFonts w:ascii="仿宋_GB2312" w:hAnsi="仿宋_GB2312" w:eastAsia="仿宋_GB2312"/>
          <w:b w:val="0"/>
          <w:sz w:val="32"/>
        </w:rPr>
        <w:t>其中：基本支出1,952.08万元，占76.74%；项目支出591.79万元，占23.26%；上缴上级支出0.00万元，占0.00%；经营支出0.00万元，占0.00%；对附属单位补助支出0.00万元，占0.00%。</w:t>
      </w:r>
    </w:p>
    <w:p w14:paraId="661068A1">
      <w:pPr>
        <w:spacing w:line="640" w:lineRule="exact"/>
        <w:ind w:firstLine="640"/>
        <w:jc w:val="both"/>
        <w:outlineLvl w:val="2"/>
      </w:pPr>
      <w:r>
        <w:rPr>
          <w:rFonts w:ascii="黑体" w:hAnsi="黑体" w:eastAsia="黑体"/>
          <w:sz w:val="32"/>
        </w:rPr>
        <w:t>四、财政拨款收入支出决算总体情况说明</w:t>
      </w:r>
    </w:p>
    <w:p w14:paraId="4EFA377A">
      <w:pPr>
        <w:spacing w:line="580" w:lineRule="exact"/>
        <w:ind w:firstLine="640"/>
        <w:jc w:val="both"/>
      </w:pPr>
      <w:r>
        <w:rPr>
          <w:rFonts w:ascii="仿宋_GB2312" w:hAnsi="仿宋_GB2312" w:eastAsia="仿宋_GB2312"/>
          <w:b/>
          <w:sz w:val="32"/>
        </w:rPr>
        <w:t>2024年度财政拨款收入总计2,543.80万元，</w:t>
      </w:r>
      <w:r>
        <w:rPr>
          <w:rFonts w:ascii="仿宋_GB2312" w:hAnsi="仿宋_GB2312" w:eastAsia="仿宋_GB2312"/>
          <w:b w:val="0"/>
          <w:sz w:val="32"/>
        </w:rPr>
        <w:t>其中：年初财政拨款结转和结余0.00万元，本年财政拨款收入2,543.80万元。</w:t>
      </w:r>
      <w:r>
        <w:rPr>
          <w:rFonts w:ascii="仿宋_GB2312" w:hAnsi="仿宋_GB2312" w:eastAsia="仿宋_GB2312"/>
          <w:b/>
          <w:sz w:val="32"/>
        </w:rPr>
        <w:t>财政拨款支出总计2,543.80万元，</w:t>
      </w:r>
      <w:r>
        <w:rPr>
          <w:rFonts w:ascii="仿宋_GB2312" w:hAnsi="仿宋_GB2312" w:eastAsia="仿宋_GB2312"/>
          <w:b w:val="0"/>
          <w:sz w:val="32"/>
        </w:rPr>
        <w:t>其中：年末财政拨款结转和结余0.00万元，本年财政拨款支出2,543.80万元。</w:t>
      </w:r>
    </w:p>
    <w:p w14:paraId="05B5DF7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518.94万元，增长25.63%，主要原因是：1.本年在职人员工资调增，社保、公积金基数调增，人员经费增加。2.下半年起全县公务接待费由本单位负责，公务接待费增加。3.办公区维修、更换设备支出较上年增加，增加党政综合办公一区1号楼前停车场维修改造费用、单位办公用房维修资金、吉木萨尔县人才公寓装修资金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1,900.44万元，决算数2,543.80万元，预决算差异率33.85%，主要原因是：年中追加人员工资、社保、公积金基数调增部分资金；下半年起全县公务接待费由本单位负责，追加公务接待费；年中追加党政综合办公一区1号楼前停车场维修改造费用、单位办公用房维修资金、吉木萨尔县人才公寓装修资金等项目经费，导致预决算存在差异。</w:t>
      </w:r>
    </w:p>
    <w:p w14:paraId="02EAF784">
      <w:pPr>
        <w:spacing w:line="640" w:lineRule="exact"/>
        <w:ind w:firstLine="640"/>
        <w:jc w:val="both"/>
        <w:outlineLvl w:val="2"/>
      </w:pPr>
      <w:r>
        <w:rPr>
          <w:rFonts w:ascii="黑体" w:hAnsi="黑体" w:eastAsia="黑体"/>
          <w:sz w:val="32"/>
        </w:rPr>
        <w:t>五、一般公共预算财政拨款支出决算情况说明</w:t>
      </w:r>
    </w:p>
    <w:p w14:paraId="4025A07F">
      <w:pPr>
        <w:spacing w:line="640" w:lineRule="exact"/>
        <w:ind w:firstLine="640"/>
        <w:jc w:val="both"/>
        <w:outlineLvl w:val="3"/>
      </w:pPr>
      <w:r>
        <w:rPr>
          <w:rFonts w:ascii="楷体_GB2312" w:hAnsi="楷体_GB2312" w:eastAsia="楷体_GB2312"/>
          <w:b/>
          <w:sz w:val="32"/>
        </w:rPr>
        <w:t>（一）一般公共预算财政拨款支出决算总体情况</w:t>
      </w:r>
    </w:p>
    <w:p w14:paraId="6DA68B64">
      <w:pPr>
        <w:spacing w:line="580" w:lineRule="exact"/>
        <w:ind w:firstLine="640"/>
        <w:jc w:val="both"/>
      </w:pPr>
      <w:r>
        <w:rPr>
          <w:rFonts w:ascii="仿宋_GB2312" w:hAnsi="仿宋_GB2312" w:eastAsia="仿宋_GB2312"/>
          <w:b/>
          <w:sz w:val="32"/>
        </w:rPr>
        <w:t>2024年度一般公共预算财政拨款支出2,543.80万元，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518.94万元，增长25.63%，主要原因是：1.本年在职人员工资调增，社保、公积金基数调增，人员经费增加。2.下半年起全县公务接待费由本单位负责，公务接待费增加。3.办公区维修、更换设备支出较上年增加，增加党政综合办公一区1号楼前停车场维修改造费用、单位办公用房维修资金、吉木萨尔县人才公寓装修资金等项目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1,900.44万元，决算数2,543.80万元，预决算差异率33.85%，主要原因是：年中追加人员工资、社保、公积金基数调增部分资金；下半年起全县公务接待费由本单位负责，追加公务接待费；年中追加党政综合办公一区1号楼前停车场维修改造费用、单位办公用房维修资金、吉木萨尔县人才公寓装修资金等项目经费，导致预决算存在差异。</w:t>
      </w:r>
    </w:p>
    <w:p w14:paraId="55F85205">
      <w:pPr>
        <w:spacing w:line="640" w:lineRule="exact"/>
        <w:ind w:firstLine="640"/>
        <w:jc w:val="both"/>
        <w:outlineLvl w:val="3"/>
      </w:pPr>
      <w:r>
        <w:rPr>
          <w:rFonts w:ascii="楷体_GB2312" w:hAnsi="楷体_GB2312" w:eastAsia="楷体_GB2312"/>
          <w:b/>
          <w:sz w:val="32"/>
        </w:rPr>
        <w:t>（二）一般公共预算财政拨款支出决算结构情况</w:t>
      </w:r>
    </w:p>
    <w:p w14:paraId="69ACBA93">
      <w:pPr>
        <w:spacing w:line="580" w:lineRule="exact"/>
        <w:ind w:firstLine="640"/>
        <w:jc w:val="both"/>
      </w:pPr>
      <w:r>
        <w:rPr>
          <w:rFonts w:ascii="仿宋_GB2312" w:hAnsi="仿宋_GB2312" w:eastAsia="仿宋_GB2312"/>
          <w:b w:val="0"/>
          <w:sz w:val="32"/>
        </w:rPr>
        <w:t>1.一般公共服务支出(类)2,472.93万元,占97.21%。</w:t>
      </w:r>
    </w:p>
    <w:p w14:paraId="1F474D1B">
      <w:pPr>
        <w:spacing w:line="580" w:lineRule="exact"/>
        <w:ind w:firstLine="640"/>
        <w:jc w:val="both"/>
      </w:pPr>
      <w:r>
        <w:rPr>
          <w:rFonts w:ascii="仿宋_GB2312" w:hAnsi="仿宋_GB2312" w:eastAsia="仿宋_GB2312"/>
          <w:b w:val="0"/>
          <w:sz w:val="32"/>
        </w:rPr>
        <w:t>2.科学技术支出(类)5.18万元,占0.20%。</w:t>
      </w:r>
    </w:p>
    <w:p w14:paraId="05AE7C7D">
      <w:pPr>
        <w:spacing w:line="580" w:lineRule="exact"/>
        <w:ind w:firstLine="640"/>
        <w:jc w:val="both"/>
      </w:pPr>
      <w:r>
        <w:rPr>
          <w:rFonts w:ascii="仿宋_GB2312" w:hAnsi="仿宋_GB2312" w:eastAsia="仿宋_GB2312"/>
          <w:b w:val="0"/>
          <w:sz w:val="32"/>
        </w:rPr>
        <w:t>3.社会保障和就业支出(类)37.38万元,占1.47%。</w:t>
      </w:r>
    </w:p>
    <w:p w14:paraId="5CD73C05">
      <w:pPr>
        <w:spacing w:line="580" w:lineRule="exact"/>
        <w:ind w:firstLine="640"/>
        <w:jc w:val="both"/>
      </w:pPr>
      <w:r>
        <w:rPr>
          <w:rFonts w:ascii="仿宋_GB2312" w:hAnsi="仿宋_GB2312" w:eastAsia="仿宋_GB2312"/>
          <w:b w:val="0"/>
          <w:sz w:val="32"/>
        </w:rPr>
        <w:t>4.卫生健康支出(类)11.29万元,占0.44%。</w:t>
      </w:r>
    </w:p>
    <w:p w14:paraId="5E2A58DD">
      <w:pPr>
        <w:spacing w:line="580" w:lineRule="exact"/>
        <w:ind w:firstLine="640"/>
        <w:jc w:val="both"/>
      </w:pPr>
      <w:r>
        <w:rPr>
          <w:rFonts w:ascii="仿宋_GB2312" w:hAnsi="仿宋_GB2312" w:eastAsia="仿宋_GB2312"/>
          <w:b w:val="0"/>
          <w:sz w:val="32"/>
        </w:rPr>
        <w:t>5.住房保障支出(类)17.02万元,占0.67%。</w:t>
      </w:r>
    </w:p>
    <w:p w14:paraId="272ED66A">
      <w:pPr>
        <w:spacing w:line="640" w:lineRule="exact"/>
        <w:ind w:firstLine="640"/>
        <w:jc w:val="both"/>
        <w:outlineLvl w:val="3"/>
      </w:pPr>
      <w:r>
        <w:rPr>
          <w:rFonts w:ascii="楷体_GB2312" w:hAnsi="楷体_GB2312" w:eastAsia="楷体_GB2312"/>
          <w:b/>
          <w:sz w:val="32"/>
        </w:rPr>
        <w:t>（三）一般公共预算财政拨款支出决算具体情况</w:t>
      </w:r>
    </w:p>
    <w:p w14:paraId="65AE465F">
      <w:pPr>
        <w:spacing w:line="580" w:lineRule="exact"/>
        <w:ind w:firstLine="640"/>
        <w:jc w:val="both"/>
      </w:pPr>
      <w:r>
        <w:rPr>
          <w:rFonts w:ascii="仿宋_GB2312" w:hAnsi="仿宋_GB2312" w:eastAsia="仿宋_GB2312"/>
          <w:b w:val="0"/>
          <w:sz w:val="32"/>
        </w:rPr>
        <w:t>1.一般公共服务支出(类)人大事务(款)机关服务(项):支出决算数为0.00万元，比上年决算减少0.67万元，下降100.00%,主要原因是：本年减少公务用车运行维护费支出，相应支出减少。</w:t>
      </w:r>
    </w:p>
    <w:p w14:paraId="6A65F4C2">
      <w:pPr>
        <w:spacing w:line="580" w:lineRule="exact"/>
        <w:ind w:firstLine="640"/>
        <w:jc w:val="both"/>
      </w:pPr>
      <w:r>
        <w:rPr>
          <w:rFonts w:ascii="仿宋_GB2312" w:hAnsi="仿宋_GB2312" w:eastAsia="仿宋_GB2312"/>
          <w:b w:val="0"/>
          <w:sz w:val="32"/>
        </w:rPr>
        <w:t>2.一般公共服务支出(类)政协事务(款)机关服务(项):支出决算数为15.95万元，比上年决算增加15.95万元，增长100.00%,主要原因是：本年增加取暖费、租赁费支出，相应支出增加。</w:t>
      </w:r>
    </w:p>
    <w:p w14:paraId="43C587C1">
      <w:pPr>
        <w:spacing w:line="580" w:lineRule="exact"/>
        <w:ind w:firstLine="640"/>
        <w:jc w:val="both"/>
      </w:pPr>
      <w:r>
        <w:rPr>
          <w:rFonts w:ascii="仿宋_GB2312" w:hAnsi="仿宋_GB2312" w:eastAsia="仿宋_GB2312"/>
          <w:b w:val="0"/>
          <w:sz w:val="32"/>
        </w:rPr>
        <w:t>3.一般公共服务支出(类)政府办公厅（室）及相关机构事务(款)机关服务(项):支出决算数为2,408.76万元，比上年决算增加537.76万元，增长28.74%,主要原因是：本年在职人员工资调增，人员经费增加</w:t>
      </w:r>
      <w:r>
        <w:rPr>
          <w:rFonts w:hint="eastAsia" w:ascii="仿宋_GB2312" w:hAnsi="仿宋_GB2312" w:eastAsia="仿宋_GB2312"/>
          <w:b w:val="0"/>
          <w:sz w:val="32"/>
          <w:lang w:eastAsia="zh-CN"/>
        </w:rPr>
        <w:t>；</w:t>
      </w:r>
      <w:r>
        <w:rPr>
          <w:rFonts w:ascii="仿宋_GB2312" w:hAnsi="仿宋_GB2312" w:eastAsia="仿宋_GB2312"/>
          <w:b w:val="0"/>
          <w:sz w:val="32"/>
        </w:rPr>
        <w:t>下半年起全县公务接待费由本单位负责，公务接待费增加</w:t>
      </w:r>
      <w:r>
        <w:rPr>
          <w:rFonts w:hint="eastAsia" w:ascii="仿宋_GB2312" w:hAnsi="仿宋_GB2312" w:eastAsia="仿宋_GB2312"/>
          <w:b w:val="0"/>
          <w:sz w:val="32"/>
          <w:lang w:eastAsia="zh-CN"/>
        </w:rPr>
        <w:t>；</w:t>
      </w:r>
      <w:r>
        <w:rPr>
          <w:rFonts w:ascii="仿宋_GB2312" w:hAnsi="仿宋_GB2312" w:eastAsia="仿宋_GB2312"/>
          <w:b w:val="0"/>
          <w:sz w:val="32"/>
        </w:rPr>
        <w:t>办公区维修、更换设备支出较上年增加，增加党政综合办公一区1号楼前停车场维修改造费用、单位办公用房维修资金、吉木萨尔县人才公寓装修资金等项目经费，导致经费较上年增加。</w:t>
      </w:r>
    </w:p>
    <w:p w14:paraId="4D92AD49">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48.22万元，比上年决算减少60.09万元，下降55.48%,主要原因是：本年减少技工学校、县委党校、政务大厅剩余物业服务费、党政1号办公楼加装电梯改造项目等，相应支出减少。</w:t>
      </w:r>
    </w:p>
    <w:p w14:paraId="2392A1B8">
      <w:pPr>
        <w:spacing w:line="580" w:lineRule="exact"/>
        <w:ind w:firstLine="640"/>
        <w:jc w:val="both"/>
      </w:pPr>
      <w:r>
        <w:rPr>
          <w:rFonts w:ascii="仿宋_GB2312" w:hAnsi="仿宋_GB2312" w:eastAsia="仿宋_GB2312"/>
          <w:b w:val="0"/>
          <w:sz w:val="32"/>
        </w:rPr>
        <w:t>5.科学技术支出(类)技术研究与开发(款)其他技术研究与开发支出(项):支出决算数为3.39万元，比上年决算增加3.39万元，增长100.00%,主要原因是：本年新增吉木萨尔县党政机关办公区分布式光伏发电应用示范项目。</w:t>
      </w:r>
    </w:p>
    <w:p w14:paraId="7DBB4F23">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6.科学技术支出(类)科技条件与服务(款)其他科技条件与服务支出(项):支出决算数为1.79万元，比上年决算增加1.79万元，增长100.00%,主要原因是：本年新增正版化软件费用。</w:t>
      </w:r>
    </w:p>
    <w:p w14:paraId="2951C93D">
      <w:pPr>
        <w:spacing w:line="580" w:lineRule="exact"/>
        <w:ind w:firstLine="640"/>
        <w:jc w:val="both"/>
      </w:pPr>
      <w:r>
        <w:rPr>
          <w:rFonts w:ascii="仿宋_GB2312" w:hAnsi="仿宋_GB2312" w:eastAsia="仿宋_GB2312"/>
          <w:b w:val="0"/>
          <w:sz w:val="32"/>
        </w:rPr>
        <w:t>7.社会保障和就业支出(类)行政事业单位养老支出(款)事业单位离退休(项):支出决算数为1.97万元，比上年决算增加1.23万元，增长166.22%,主要原因是：本年增加退休人员基础绩效奖，退休费支出增加。</w:t>
      </w:r>
    </w:p>
    <w:p w14:paraId="4CB263F9">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21.25万元，比上年决算增加5.56万元，增长35.44%,主要原因是：本年在职人员工资基数调增，养老缴费基数上涨，相应支出增加。</w:t>
      </w:r>
    </w:p>
    <w:p w14:paraId="02DFC0A3">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14.16万元，比上年决算增加6.35万元，增长81.31%,主要原因是：本年在职人员工资基数调增，职业年金缴费基数上涨，相应支出增加。</w:t>
      </w:r>
    </w:p>
    <w:p w14:paraId="30814CA2">
      <w:pPr>
        <w:spacing w:line="580" w:lineRule="exact"/>
        <w:ind w:firstLine="640"/>
        <w:jc w:val="both"/>
      </w:pPr>
      <w:r>
        <w:rPr>
          <w:rFonts w:ascii="仿宋_GB2312" w:hAnsi="仿宋_GB2312" w:eastAsia="仿宋_GB2312"/>
          <w:b w:val="0"/>
          <w:sz w:val="32"/>
        </w:rPr>
        <w:t>10.卫生健康支出(类)行政事业单位医疗(款)事业单位医疗(项):支出决算数为10.63万元，比上年决算增加2.91万元，增长37.69%,主要原因是：本年在职人员工资基数调增，医疗缴费基数上涨，相应支出增加。</w:t>
      </w:r>
    </w:p>
    <w:p w14:paraId="11A58F27">
      <w:pPr>
        <w:spacing w:line="580" w:lineRule="exact"/>
        <w:ind w:firstLine="640"/>
        <w:jc w:val="both"/>
      </w:pPr>
      <w:r>
        <w:rPr>
          <w:rFonts w:ascii="仿宋_GB2312" w:hAnsi="仿宋_GB2312" w:eastAsia="仿宋_GB2312"/>
          <w:b w:val="0"/>
          <w:sz w:val="32"/>
        </w:rPr>
        <w:t>11.卫生健康支出(类)行政事业单位医疗(款)公务员医疗补助(项):支出决算数为0.66万元，比上年决算增加0.17万元，增长34.69%,主要原因是：本年在职人员工资基数调增，公务员医疗补助缴费基数上涨，相应支出增加。</w:t>
      </w:r>
    </w:p>
    <w:p w14:paraId="69211062">
      <w:pPr>
        <w:spacing w:line="580" w:lineRule="exact"/>
        <w:ind w:firstLine="640"/>
        <w:jc w:val="both"/>
      </w:pPr>
      <w:r>
        <w:rPr>
          <w:rFonts w:ascii="仿宋_GB2312" w:hAnsi="仿宋_GB2312" w:eastAsia="仿宋_GB2312"/>
          <w:b w:val="0"/>
          <w:sz w:val="32"/>
        </w:rPr>
        <w:t>12.住房保障支出(类)住房改革支出(款)住房公积金(项):支出决算数为17.02万元，比上年决算增加4.59万元，增长36.93%,主要原因是：本年在职人员工资基数调增，公积金缴费基数上涨，相应支出增加。</w:t>
      </w:r>
    </w:p>
    <w:p w14:paraId="6A820A21">
      <w:pPr>
        <w:spacing w:line="640" w:lineRule="exact"/>
        <w:ind w:firstLine="640"/>
        <w:jc w:val="both"/>
        <w:outlineLvl w:val="2"/>
      </w:pPr>
      <w:r>
        <w:rPr>
          <w:rFonts w:ascii="黑体" w:hAnsi="黑体" w:eastAsia="黑体"/>
          <w:sz w:val="32"/>
        </w:rPr>
        <w:t>六、一般公共预算财政拨款基本支出决算情况说明</w:t>
      </w:r>
    </w:p>
    <w:p w14:paraId="3059B88B">
      <w:pPr>
        <w:spacing w:line="580" w:lineRule="exact"/>
        <w:ind w:firstLine="640"/>
        <w:jc w:val="both"/>
      </w:pPr>
      <w:r>
        <w:rPr>
          <w:rFonts w:ascii="仿宋_GB2312" w:hAnsi="仿宋_GB2312" w:eastAsia="仿宋_GB2312"/>
          <w:b w:val="0"/>
          <w:sz w:val="32"/>
        </w:rPr>
        <w:t>2024年度一般公共预算财政拨款基本支出1,952.01万元，其中：</w:t>
      </w:r>
      <w:r>
        <w:rPr>
          <w:rFonts w:ascii="仿宋_GB2312" w:hAnsi="仿宋_GB2312" w:eastAsia="仿宋_GB2312"/>
          <w:b/>
          <w:sz w:val="32"/>
        </w:rPr>
        <w:t>人员经费378.48万元，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4F6C9C19">
      <w:pPr>
        <w:spacing w:line="580" w:lineRule="exact"/>
        <w:ind w:firstLine="640"/>
        <w:jc w:val="both"/>
      </w:pPr>
      <w:r>
        <w:rPr>
          <w:rFonts w:ascii="仿宋_GB2312" w:hAnsi="仿宋_GB2312" w:eastAsia="仿宋_GB2312"/>
          <w:b/>
          <w:sz w:val="32"/>
        </w:rPr>
        <w:t>公用经费1,573.53万元，</w:t>
      </w:r>
      <w:r>
        <w:rPr>
          <w:rFonts w:ascii="仿宋_GB2312" w:hAnsi="仿宋_GB2312" w:eastAsia="仿宋_GB2312"/>
          <w:b w:val="0"/>
          <w:sz w:val="32"/>
        </w:rPr>
        <w:t>包括：办公费、水费、电费、邮电费、取暖费、差旅费、维修（护）费、租赁费、公务接待费、劳务费、工会经费、公务用车运行维护费、其他商品和服务支出。</w:t>
      </w:r>
    </w:p>
    <w:p w14:paraId="00CEC36D">
      <w:pPr>
        <w:spacing w:line="640" w:lineRule="exact"/>
        <w:ind w:firstLine="640"/>
        <w:jc w:val="both"/>
        <w:outlineLvl w:val="2"/>
      </w:pPr>
      <w:r>
        <w:rPr>
          <w:rFonts w:ascii="黑体" w:hAnsi="黑体" w:eastAsia="黑体"/>
          <w:sz w:val="32"/>
        </w:rPr>
        <w:t>七、政府性基金预算财政拨款收入支出决算情况说明</w:t>
      </w:r>
    </w:p>
    <w:p w14:paraId="744DF84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E21F042">
      <w:pPr>
        <w:spacing w:line="640" w:lineRule="exact"/>
        <w:ind w:firstLine="640"/>
        <w:jc w:val="both"/>
        <w:outlineLvl w:val="2"/>
      </w:pPr>
      <w:r>
        <w:rPr>
          <w:rFonts w:ascii="黑体" w:hAnsi="黑体" w:eastAsia="黑体"/>
          <w:sz w:val="32"/>
        </w:rPr>
        <w:t>八、国有资本经营预算财政拨款收入支出决算情况说明</w:t>
      </w:r>
    </w:p>
    <w:p w14:paraId="7472172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038324F">
      <w:pPr>
        <w:spacing w:line="640" w:lineRule="exact"/>
        <w:ind w:firstLine="640"/>
        <w:jc w:val="both"/>
        <w:outlineLvl w:val="2"/>
      </w:pPr>
      <w:r>
        <w:rPr>
          <w:rFonts w:ascii="黑体" w:hAnsi="黑体" w:eastAsia="黑体"/>
          <w:sz w:val="32"/>
        </w:rPr>
        <w:t>九、财政拨款“三公”经费支出决算情况说明</w:t>
      </w:r>
    </w:p>
    <w:p w14:paraId="043FAC11">
      <w:pPr>
        <w:spacing w:line="580" w:lineRule="exact"/>
        <w:ind w:firstLine="640"/>
        <w:jc w:val="both"/>
      </w:pPr>
      <w:r>
        <w:rPr>
          <w:rFonts w:ascii="仿宋_GB2312" w:hAnsi="仿宋_GB2312" w:eastAsia="仿宋_GB2312"/>
          <w:b/>
          <w:sz w:val="32"/>
        </w:rPr>
        <w:t>2024年度财政拨款“三公”经费支出100.36万元，</w:t>
      </w:r>
      <w:r>
        <w:rPr>
          <w:rFonts w:ascii="仿宋_GB2312" w:hAnsi="仿宋_GB2312" w:eastAsia="仿宋_GB2312"/>
          <w:b w:val="0"/>
          <w:sz w:val="32"/>
        </w:rPr>
        <w:t>比上年增加74.57万元，增长289.14%，主要原因是：根据三定方案，本年</w:t>
      </w:r>
      <w:r>
        <w:rPr>
          <w:rFonts w:hint="eastAsia" w:ascii="仿宋_GB2312" w:hAnsi="仿宋_GB2312" w:eastAsia="仿宋_GB2312"/>
          <w:b w:val="0"/>
          <w:sz w:val="32"/>
          <w:lang w:eastAsia="zh-CN"/>
        </w:rPr>
        <w:t>本单位</w:t>
      </w:r>
      <w:r>
        <w:rPr>
          <w:rFonts w:ascii="仿宋_GB2312" w:hAnsi="仿宋_GB2312" w:eastAsia="仿宋_GB2312"/>
          <w:b w:val="0"/>
          <w:sz w:val="32"/>
        </w:rPr>
        <w:t>负责全县公务接待工作，公务接待费支出增加，财政拨款“三公”经费支出增加。其中：因公出国（境）费支出0.00万元，占0.00%，比上年增加0.00万元，增长0.00%，主要原因是：2023年与2024年均未安排因公出国（境）费支出。公务用车购置及运行维护费支出24.00万元，占23.91%，比上年减少1.79万元，下降6.94%，主要原因是：严格落实中央八项规定精神，厉行节约，减少公务用车运行维护费。公务接待费支出76.36万元，占76.09%，比上年增加76.36万元，增长100.00%，主要原因是：根据三定方案，本年</w:t>
      </w:r>
      <w:r>
        <w:rPr>
          <w:rFonts w:hint="eastAsia" w:ascii="仿宋_GB2312" w:hAnsi="仿宋_GB2312" w:eastAsia="仿宋_GB2312"/>
          <w:b w:val="0"/>
          <w:sz w:val="32"/>
          <w:lang w:eastAsia="zh-CN"/>
        </w:rPr>
        <w:t>本单位</w:t>
      </w:r>
      <w:r>
        <w:rPr>
          <w:rFonts w:ascii="仿宋_GB2312" w:hAnsi="仿宋_GB2312" w:eastAsia="仿宋_GB2312"/>
          <w:b w:val="0"/>
          <w:sz w:val="32"/>
        </w:rPr>
        <w:t>负责全县公务接待工作，公务接待费支出增加。</w:t>
      </w:r>
    </w:p>
    <w:p w14:paraId="0EC15BD8">
      <w:pPr>
        <w:spacing w:line="580" w:lineRule="exact"/>
        <w:ind w:firstLine="640"/>
        <w:jc w:val="both"/>
      </w:pPr>
      <w:r>
        <w:rPr>
          <w:rFonts w:ascii="仿宋_GB2312" w:hAnsi="仿宋_GB2312" w:eastAsia="仿宋_GB2312"/>
          <w:b/>
          <w:sz w:val="32"/>
        </w:rPr>
        <w:t>具体情况如下：</w:t>
      </w:r>
    </w:p>
    <w:p w14:paraId="2880CE8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2E28A6F">
      <w:pPr>
        <w:spacing w:line="580" w:lineRule="exact"/>
        <w:ind w:firstLine="640"/>
        <w:jc w:val="both"/>
      </w:pPr>
      <w:r>
        <w:rPr>
          <w:rFonts w:ascii="仿宋_GB2312" w:hAnsi="仿宋_GB2312" w:eastAsia="仿宋_GB2312"/>
          <w:b w:val="0"/>
          <w:sz w:val="32"/>
        </w:rPr>
        <w:t>公务用车购置及运行维护费24.00万元，其中：公务用车购置费0.00万元，公务用车运行维护费24.00万元。公务用车运行维护费开支内容包括车辆加油费、维修费、保险费、审车费、过路费等。公务用车购置数0辆，公务用车保有量23辆。国有资产占用情况中固定资产车辆4辆，与公务用车保有量差异原因是：差异车辆为编办、史志办、工商业联合会等单位车辆，资产在各单位，经费由本单位保障。</w:t>
      </w:r>
    </w:p>
    <w:p w14:paraId="44ECCDA2">
      <w:pPr>
        <w:spacing w:line="580" w:lineRule="exact"/>
        <w:ind w:firstLine="640"/>
        <w:jc w:val="both"/>
      </w:pPr>
      <w:r>
        <w:rPr>
          <w:rFonts w:ascii="仿宋_GB2312" w:hAnsi="仿宋_GB2312" w:eastAsia="仿宋_GB2312"/>
          <w:b w:val="0"/>
          <w:sz w:val="32"/>
        </w:rPr>
        <w:t>公务接待费76.36万元，开支内容包括接待上级领导检查、督导组检查、工作小组考察学习产生的就餐费。单位全年安排的国内公务接待282批次，4,243人次。</w:t>
      </w:r>
    </w:p>
    <w:p w14:paraId="7154CF9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100.36万元，决算数100.36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24.00万元，预决算差异率0.00%，主要原因是：严格按照预算执行，预决算无差异。公务接待费全年预算数76.36万元，决算数76.36万元，预决算差异率0.00%，主要原因是：严格按照预算执行，预决算无差异。</w:t>
      </w:r>
    </w:p>
    <w:p w14:paraId="6556BE17">
      <w:pPr>
        <w:spacing w:line="640" w:lineRule="exact"/>
        <w:ind w:firstLine="640"/>
        <w:jc w:val="both"/>
        <w:outlineLvl w:val="2"/>
      </w:pPr>
      <w:r>
        <w:rPr>
          <w:rFonts w:ascii="黑体" w:hAnsi="黑体" w:eastAsia="黑体"/>
          <w:sz w:val="32"/>
        </w:rPr>
        <w:t>十、其他重要事项的情况说明</w:t>
      </w:r>
    </w:p>
    <w:p w14:paraId="01CF60BC">
      <w:pPr>
        <w:spacing w:line="640" w:lineRule="exact"/>
        <w:ind w:firstLine="640"/>
        <w:jc w:val="both"/>
        <w:outlineLvl w:val="3"/>
      </w:pPr>
      <w:r>
        <w:rPr>
          <w:rFonts w:ascii="楷体_GB2312" w:hAnsi="楷体_GB2312" w:eastAsia="楷体_GB2312"/>
          <w:b/>
          <w:sz w:val="32"/>
        </w:rPr>
        <w:t>（一）机关运行经费及公用经费支出情况</w:t>
      </w:r>
    </w:p>
    <w:p w14:paraId="09A0772E">
      <w:pPr>
        <w:spacing w:line="580" w:lineRule="exact"/>
        <w:ind w:firstLine="640"/>
        <w:jc w:val="both"/>
      </w:pPr>
      <w:r>
        <w:rPr>
          <w:rFonts w:ascii="仿宋_GB2312" w:hAnsi="仿宋_GB2312" w:eastAsia="仿宋_GB2312"/>
          <w:b w:val="0"/>
          <w:sz w:val="32"/>
        </w:rPr>
        <w:t>2024年度吉木萨尔县机关事务服务中心（事业单位）公用经费支出1,573.53万元，比上年增加1,445.57万元，增长1,129.70%，主要原因是：本年更新、维护补充办公用品，本年办公楼租赁费、取暖费等列入基本支出导致公用经费较上年增加。</w:t>
      </w:r>
    </w:p>
    <w:p w14:paraId="43738B20">
      <w:pPr>
        <w:spacing w:line="640" w:lineRule="exact"/>
        <w:ind w:firstLine="640"/>
        <w:jc w:val="both"/>
        <w:outlineLvl w:val="3"/>
      </w:pPr>
      <w:r>
        <w:rPr>
          <w:rFonts w:ascii="楷体_GB2312" w:hAnsi="楷体_GB2312" w:eastAsia="楷体_GB2312"/>
          <w:b/>
          <w:sz w:val="32"/>
        </w:rPr>
        <w:t>（二）政府采购情况</w:t>
      </w:r>
    </w:p>
    <w:p w14:paraId="0D271626">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25C7427">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3B32BEEF">
      <w:pPr>
        <w:spacing w:line="640" w:lineRule="exact"/>
        <w:ind w:firstLine="640"/>
        <w:jc w:val="both"/>
        <w:outlineLvl w:val="3"/>
      </w:pPr>
      <w:r>
        <w:rPr>
          <w:rFonts w:ascii="楷体_GB2312" w:hAnsi="楷体_GB2312" w:eastAsia="楷体_GB2312"/>
          <w:b/>
          <w:sz w:val="32"/>
        </w:rPr>
        <w:t>（三）国有资产占用情况说明</w:t>
      </w:r>
    </w:p>
    <w:p w14:paraId="67D5108B">
      <w:pPr>
        <w:spacing w:line="580" w:lineRule="exact"/>
        <w:ind w:firstLine="640"/>
        <w:jc w:val="both"/>
      </w:pPr>
      <w:r>
        <w:rPr>
          <w:rFonts w:ascii="仿宋_GB2312" w:hAnsi="仿宋_GB2312" w:eastAsia="仿宋_GB2312"/>
          <w:b w:val="0"/>
          <w:sz w:val="32"/>
        </w:rPr>
        <w:t>截至2024年12月31日，房屋17,096.39平方米，价值2,290.41万元。车辆4辆，价值135.41万元，其中：副部（省）级及以上领导用车0辆、主要负责人用车0辆、机要通信用车0辆、应急保障用车0辆、执法执勤用车0辆、特种专业技术用车0辆、离退休干部服务用车0辆、其他用车4辆，其他用车主要是：统一调配的公务用车。单价100万元（含）以上设备（不含车辆）0台（套）。</w:t>
      </w:r>
    </w:p>
    <w:p w14:paraId="279A9076">
      <w:pPr>
        <w:spacing w:line="640" w:lineRule="exact"/>
        <w:ind w:firstLine="640"/>
        <w:jc w:val="both"/>
        <w:outlineLvl w:val="2"/>
      </w:pPr>
      <w:r>
        <w:rPr>
          <w:rFonts w:ascii="黑体" w:hAnsi="黑体" w:eastAsia="黑体"/>
          <w:sz w:val="32"/>
        </w:rPr>
        <w:t>十一、预算绩效的情况说明</w:t>
      </w:r>
    </w:p>
    <w:p w14:paraId="5657FD7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2,576.95万元，实际执行总额2,543.87万元；预算绩效评价项目6个，全年预算数220.68万元，全年执行数220.07万元。预算绩效管理取得的成效：</w:t>
      </w:r>
      <w:r>
        <w:rPr>
          <w:rFonts w:hint="eastAsia" w:ascii="仿宋_GB2312" w:hAnsi="Times New Roman" w:eastAsia="仿宋_GB2312" w:cs="Times New Roman"/>
          <w:color w:val="auto"/>
          <w:spacing w:val="0"/>
          <w:kern w:val="2"/>
          <w:sz w:val="32"/>
          <w:szCs w:val="32"/>
          <w:highlight w:val="none"/>
          <w:lang w:val="en-US" w:eastAsia="zh-CN" w:bidi="ar-SA"/>
        </w:rPr>
        <w:t>一是确保资金的高效使用，切实发挥财政资金的使用效果。二是严格按照工作职责和相关文件依据，确保专款专用。三是严格控制资金的流出方向，确保资金的合规性。</w:t>
      </w:r>
      <w:r>
        <w:rPr>
          <w:rFonts w:ascii="仿宋_GB2312" w:hAnsi="仿宋_GB2312" w:eastAsia="仿宋_GB2312"/>
          <w:b w:val="0"/>
          <w:sz w:val="32"/>
        </w:rPr>
        <w:t>发现的问题及原因：一是节能意识树立还不够牢，部分单位对节能宣传不扎实，存在宣传流于形式，没有形成人人抓节能的良好氛围。二是办公用房制度不够健全，如县级干部周转房配备标准不够清晰，没有相关参考标准和政策依据，需出台县级干部周转房相应的办法措施。三是公务用车急需更新换代，部分单位现有保留车辆老化，故障频发，造成维修费用成本过高，纯电新能源公务用车冬季续航短，长途出行不便，需加快公车改革步伐。四是后勤服务保障能力不强，党政机关保洁、物业等服务社会化、专业化参与度不高，一定程度造成人力物力财力资源浪费现象。下一步改进措施：1、进一步对绩效目标的设定细化和准确化，以保证绩效目标分步、分段、按进度推进，从而实现绩效目标。2、针对绩效管理认识及理解，要进一步加强对系统全面的理论认识及培训，</w:t>
      </w:r>
      <w:r>
        <w:rPr>
          <w:rFonts w:hint="eastAsia" w:ascii="仿宋_GB2312" w:hAnsi="仿宋_GB2312" w:eastAsia="仿宋_GB2312"/>
          <w:b w:val="0"/>
          <w:sz w:val="32"/>
          <w:lang w:eastAsia="zh-CN"/>
        </w:rPr>
        <w:t>本单位</w:t>
      </w:r>
      <w:r>
        <w:rPr>
          <w:rFonts w:ascii="仿宋_GB2312" w:hAnsi="仿宋_GB2312" w:eastAsia="仿宋_GB2312"/>
          <w:b w:val="0"/>
          <w:sz w:val="32"/>
        </w:rPr>
        <w:t>将进一步加强绩效管理及监控学习及培训，加强绩效管理及监控。3、</w:t>
      </w:r>
      <w:r>
        <w:rPr>
          <w:rFonts w:hint="eastAsia" w:ascii="仿宋_GB2312" w:hAnsi="仿宋_GB2312" w:eastAsia="仿宋_GB2312"/>
          <w:b w:val="0"/>
          <w:sz w:val="32"/>
          <w:lang w:eastAsia="zh-CN"/>
        </w:rPr>
        <w:t>本单位</w:t>
      </w:r>
      <w:r>
        <w:rPr>
          <w:rFonts w:ascii="仿宋_GB2312" w:hAnsi="仿宋_GB2312" w:eastAsia="仿宋_GB2312"/>
          <w:b w:val="0"/>
          <w:sz w:val="32"/>
        </w:rPr>
        <w:t>还将对绩效目标进行分解及监督，对绩效可能存在的问题及时纠偏、调整，同时建立健全内部控制制度，以保证绩效目标的完整执行、全面实施。具体附整体支出绩效自评表，项目支出绩效</w:t>
      </w:r>
      <w:bookmarkStart w:id="0" w:name="_GoBack"/>
      <w:r>
        <w:rPr>
          <w:rFonts w:ascii="仿宋_GB2312" w:hAnsi="仿宋_GB2312" w:eastAsia="仿宋_GB2312"/>
          <w:b w:val="0"/>
          <w:sz w:val="32"/>
        </w:rPr>
        <w:t>自评表和评价报告。</w:t>
      </w:r>
    </w:p>
    <w:bookmarkEnd w:id="0"/>
    <w:p w14:paraId="2B8721C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A7F451">
        <w:tblPrEx>
          <w:tblCellMar>
            <w:top w:w="0" w:type="dxa"/>
            <w:left w:w="108" w:type="dxa"/>
            <w:bottom w:w="0" w:type="dxa"/>
            <w:right w:w="108" w:type="dxa"/>
          </w:tblCellMar>
        </w:tblPrEx>
        <w:tc>
          <w:tcPr>
            <w:tcW w:w="8847" w:type="dxa"/>
            <w:gridSpan w:val="9"/>
            <w:vAlign w:val="center"/>
          </w:tcPr>
          <w:p w14:paraId="6B3AA596">
            <w:pPr>
              <w:jc w:val="center"/>
            </w:pPr>
            <w:r>
              <w:rPr>
                <w:rFonts w:ascii="宋体" w:hAnsi="宋体" w:eastAsia="宋体"/>
                <w:sz w:val="24"/>
              </w:rPr>
              <w:t>单位整体支出绩效自评表</w:t>
            </w:r>
          </w:p>
        </w:tc>
      </w:tr>
      <w:tr w14:paraId="6EC5D85B">
        <w:tblPrEx>
          <w:tblCellMar>
            <w:top w:w="0" w:type="dxa"/>
            <w:left w:w="108" w:type="dxa"/>
            <w:bottom w:w="0" w:type="dxa"/>
            <w:right w:w="108" w:type="dxa"/>
          </w:tblCellMar>
        </w:tblPrEx>
        <w:tc>
          <w:tcPr>
            <w:tcW w:w="8847" w:type="dxa"/>
            <w:gridSpan w:val="9"/>
            <w:vAlign w:val="center"/>
          </w:tcPr>
          <w:p w14:paraId="2F9BBBD0">
            <w:pPr>
              <w:jc w:val="center"/>
            </w:pPr>
            <w:r>
              <w:rPr>
                <w:rFonts w:ascii="宋体" w:hAnsi="宋体" w:eastAsia="宋体"/>
                <w:sz w:val="24"/>
              </w:rPr>
              <w:t>（2024年度）</w:t>
            </w:r>
          </w:p>
        </w:tc>
      </w:tr>
      <w:tr w14:paraId="7CEFAC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5805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0CAE8F">
            <w:pPr>
              <w:jc w:val="center"/>
            </w:pPr>
            <w:r>
              <w:rPr>
                <w:rFonts w:ascii="宋体" w:hAnsi="宋体" w:eastAsia="宋体"/>
                <w:sz w:val="16"/>
              </w:rPr>
              <w:t>吉木萨尔县机关事务服务中心</w:t>
            </w:r>
          </w:p>
        </w:tc>
      </w:tr>
      <w:tr w14:paraId="52931A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AB3E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54F7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7DD6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BE5D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F0B7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4FD9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C3B6">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73241">
            <w:pPr>
              <w:jc w:val="center"/>
            </w:pPr>
            <w:r>
              <w:rPr>
                <w:rFonts w:ascii="宋体" w:hAnsi="宋体" w:eastAsia="宋体"/>
                <w:sz w:val="16"/>
              </w:rPr>
              <w:t>得分</w:t>
            </w:r>
          </w:p>
        </w:tc>
      </w:tr>
      <w:tr w14:paraId="22848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3A6A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199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588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218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61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8CE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698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B9B64">
            <w:pPr>
              <w:jc w:val="center"/>
            </w:pPr>
            <w:r>
              <w:rPr>
                <w:rFonts w:ascii="宋体" w:hAnsi="宋体" w:eastAsia="宋体"/>
                <w:sz w:val="16"/>
              </w:rPr>
              <w:t>-</w:t>
            </w:r>
          </w:p>
        </w:tc>
      </w:tr>
      <w:tr w14:paraId="77E1B6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33B7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0F70A">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3F16E">
            <w:pPr>
              <w:jc w:val="center"/>
            </w:pPr>
            <w:r>
              <w:rPr>
                <w:rFonts w:ascii="宋体" w:hAnsi="宋体" w:eastAsia="宋体"/>
                <w:sz w:val="16"/>
              </w:rPr>
              <w:t>1,900.44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76AAD">
            <w:pPr>
              <w:jc w:val="center"/>
            </w:pPr>
            <w:r>
              <w:rPr>
                <w:rFonts w:ascii="宋体" w:hAnsi="宋体" w:eastAsia="宋体"/>
                <w:sz w:val="16"/>
              </w:rPr>
              <w:t>2,576.95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185F1">
            <w:pPr>
              <w:jc w:val="center"/>
            </w:pPr>
            <w:r>
              <w:rPr>
                <w:rFonts w:ascii="宋体" w:hAnsi="宋体" w:eastAsia="宋体"/>
                <w:sz w:val="16"/>
              </w:rPr>
              <w:t>2,543.87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3531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8D57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D7058">
            <w:pPr>
              <w:jc w:val="center"/>
            </w:pPr>
            <w:r>
              <w:rPr>
                <w:rFonts w:ascii="宋体" w:hAnsi="宋体" w:eastAsia="宋体"/>
                <w:sz w:val="16"/>
              </w:rPr>
              <w:t>-</w:t>
            </w:r>
          </w:p>
        </w:tc>
      </w:tr>
      <w:tr w14:paraId="08C6FC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C1F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E1CE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C69BA">
            <w:pPr>
              <w:jc w:val="center"/>
            </w:pPr>
            <w:r>
              <w:rPr>
                <w:rFonts w:ascii="宋体" w:hAnsi="宋体" w:eastAsia="宋体"/>
                <w:sz w:val="16"/>
              </w:rPr>
              <w:t>18.80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B6F2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AE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5BC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693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46547">
            <w:pPr>
              <w:jc w:val="center"/>
            </w:pPr>
            <w:r>
              <w:rPr>
                <w:rFonts w:ascii="宋体" w:hAnsi="宋体" w:eastAsia="宋体"/>
                <w:sz w:val="16"/>
              </w:rPr>
              <w:t>-</w:t>
            </w:r>
          </w:p>
        </w:tc>
      </w:tr>
      <w:tr w14:paraId="10635F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AB2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86664">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6C1CD">
            <w:pPr>
              <w:jc w:val="center"/>
            </w:pPr>
            <w:r>
              <w:rPr>
                <w:rFonts w:ascii="宋体" w:hAnsi="宋体" w:eastAsia="宋体"/>
                <w:sz w:val="16"/>
              </w:rPr>
              <w:t>1,919.24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1CB23">
            <w:pPr>
              <w:jc w:val="center"/>
            </w:pPr>
            <w:r>
              <w:rPr>
                <w:rFonts w:ascii="宋体" w:hAnsi="宋体" w:eastAsia="宋体"/>
                <w:sz w:val="16"/>
              </w:rPr>
              <w:t>2,576.95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B402">
            <w:pPr>
              <w:jc w:val="center"/>
            </w:pPr>
            <w:r>
              <w:rPr>
                <w:rFonts w:ascii="宋体" w:hAnsi="宋体" w:eastAsia="宋体"/>
                <w:sz w:val="16"/>
              </w:rPr>
              <w:t>2,543.87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4AE6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68FAC">
            <w:pPr>
              <w:jc w:val="center"/>
            </w:pPr>
            <w:r>
              <w:rPr>
                <w:rFonts w:ascii="宋体" w:hAnsi="宋体" w:eastAsia="宋体"/>
                <w:sz w:val="16"/>
              </w:rPr>
              <w:t>98.72%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93AB4">
            <w:pPr>
              <w:jc w:val="center"/>
            </w:pPr>
            <w:r>
              <w:rPr>
                <w:rFonts w:ascii="宋体" w:hAnsi="宋体" w:eastAsia="宋体"/>
                <w:sz w:val="16"/>
              </w:rPr>
              <w:t>9.87</w:t>
            </w:r>
          </w:p>
        </w:tc>
      </w:tr>
      <w:tr w14:paraId="11810E1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57D6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8B303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0D5300">
            <w:pPr>
              <w:jc w:val="center"/>
            </w:pPr>
            <w:r>
              <w:rPr>
                <w:rFonts w:ascii="宋体" w:hAnsi="宋体" w:eastAsia="宋体"/>
                <w:sz w:val="16"/>
              </w:rPr>
              <w:t>实际完成情况</w:t>
            </w:r>
          </w:p>
        </w:tc>
      </w:tr>
      <w:tr w14:paraId="39F719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F2D0B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075381">
            <w:pPr>
              <w:jc w:val="both"/>
            </w:pPr>
            <w:r>
              <w:rPr>
                <w:rFonts w:ascii="宋体" w:hAnsi="宋体" w:eastAsia="宋体"/>
                <w:sz w:val="16"/>
              </w:rPr>
              <w:t>一是切实提高经费使用效率，通过保障单位在职人员和退休人员、编外人员的工资、奖金、绩效、社会保险缴费、住房公积金正常发放和缴纳，稳定干部职工队伍；二是及时支付办公费、邮电费、差旅费、公务用车运行费、工会经费、劳务费等费用，保障</w:t>
            </w:r>
            <w:r>
              <w:rPr>
                <w:rFonts w:hint="eastAsia" w:ascii="宋体" w:hAnsi="宋体"/>
                <w:sz w:val="16"/>
                <w:lang w:eastAsia="zh-CN"/>
              </w:rPr>
              <w:t>本单位</w:t>
            </w:r>
            <w:r>
              <w:rPr>
                <w:rFonts w:ascii="宋体" w:hAnsi="宋体" w:eastAsia="宋体"/>
                <w:sz w:val="16"/>
              </w:rPr>
              <w:t>正常运行。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8232A3">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全年预算数为2576.95万元，全年执行数为2543.87万元,预算执行率为99.87%，</w:t>
            </w:r>
            <w:r>
              <w:rPr>
                <w:rFonts w:hint="eastAsia" w:ascii="宋体" w:hAnsi="宋体"/>
                <w:sz w:val="16"/>
                <w:lang w:eastAsia="zh-CN"/>
              </w:rPr>
              <w:t>本单位</w:t>
            </w:r>
            <w:r>
              <w:rPr>
                <w:rFonts w:ascii="宋体" w:hAnsi="宋体" w:eastAsia="宋体"/>
                <w:sz w:val="16"/>
              </w:rPr>
              <w:t>主要完成以下内容：一是大力实施信息化建设，依托自治区机关事务信息平台，通过县级物联网公物仓管理系统逐步实现公物仓资产网上申请、一键审批，跨领域调配、数据共享，从而推动公物仓建设迈向更高水平，督促提高各单位资产信息平台录入率，使资产调配更具有时效性和适应性；二是发挥公共机构节能示范作用。加强公共机构节能法治化水平，继续深入推进节能宣传教育及反食品浪费工作，实施智能化节能改造项目；三是高效推进党政机关新能源汽车的推广应用，不断提高党政机关新能源公务用车的配备比例；四是推动公物仓高质量发展。继续完善公物仓管理相关制度办法，依托自治区机关事务信息平台，推进公物仓信息平台“一张网”建设，实现资产信息“一键查询”，实现经济节约，资源共享、物尽其用；五是加强党政机关办公用房管理工作。进一步规范办公用房维修管理，控制维修标准；全力做好县级党政办公区整合改造工作，对闲置办公楼通过转换用途、公开招租及拍卖等形式依法依规进行处置，进一步提高办公用房利用率，盘活存量国有资产；六是</w:t>
            </w:r>
            <w:r>
              <w:rPr>
                <w:rFonts w:hint="eastAsia" w:ascii="宋体" w:hAnsi="宋体"/>
                <w:sz w:val="16"/>
                <w:lang w:eastAsia="zh-CN"/>
              </w:rPr>
              <w:t>认真</w:t>
            </w:r>
            <w:r>
              <w:rPr>
                <w:rFonts w:ascii="宋体" w:hAnsi="宋体" w:eastAsia="宋体"/>
                <w:sz w:val="16"/>
              </w:rPr>
              <w:t>做好公务接待工作。做好重要公务接待活动，把好公务接待的关口和标准，发挥好接待“窗口”展示作用；七是抓好党政综合办公区后勤服务工作。探索实施机关后勤保洁、物业、食堂社会化、专业化服务保障体系，不断提升机关后勤服务质量。</w:t>
            </w:r>
          </w:p>
        </w:tc>
      </w:tr>
      <w:tr w14:paraId="7D51C1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C19B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968A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7A18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37525">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176A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C909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3F80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44292">
            <w:pPr>
              <w:jc w:val="center"/>
            </w:pPr>
            <w:r>
              <w:rPr>
                <w:rFonts w:ascii="宋体" w:hAnsi="宋体" w:eastAsia="宋体"/>
                <w:sz w:val="16"/>
              </w:rPr>
              <w:t>得分</w:t>
            </w:r>
          </w:p>
        </w:tc>
      </w:tr>
      <w:tr w14:paraId="0D6C890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792D08">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9FE90">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5247E">
            <w:pPr>
              <w:jc w:val="center"/>
            </w:pPr>
            <w:r>
              <w:rPr>
                <w:rFonts w:ascii="宋体" w:hAnsi="宋体" w:eastAsia="宋体"/>
                <w:sz w:val="16"/>
              </w:rPr>
              <w:t>机关事务中心在职在编人员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6BAD6">
            <w:pPr>
              <w:jc w:val="center"/>
            </w:pPr>
            <w:r>
              <w:rPr>
                <w:rFonts w:ascii="宋体" w:hAnsi="宋体" w:eastAsia="宋体"/>
                <w:sz w:val="16"/>
              </w:rPr>
              <w:t>&gt;=13人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2FE43">
            <w:pPr>
              <w:jc w:val="center"/>
            </w:pPr>
            <w:r>
              <w:rPr>
                <w:rFonts w:ascii="宋体" w:hAnsi="宋体" w:eastAsia="宋体"/>
                <w:sz w:val="16"/>
              </w:rPr>
              <w:t>2023年政府部门决算报表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C718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6C2D1">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41A01">
            <w:pPr>
              <w:jc w:val="center"/>
            </w:pPr>
            <w:r>
              <w:rPr>
                <w:rFonts w:ascii="宋体" w:hAnsi="宋体" w:eastAsia="宋体"/>
                <w:sz w:val="16"/>
              </w:rPr>
              <w:t>5</w:t>
            </w:r>
          </w:p>
        </w:tc>
      </w:tr>
      <w:tr w14:paraId="2177E4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B0E4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8A7C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DD35">
            <w:pPr>
              <w:jc w:val="center"/>
            </w:pPr>
            <w:r>
              <w:rPr>
                <w:rFonts w:ascii="宋体" w:hAnsi="宋体" w:eastAsia="宋体"/>
                <w:sz w:val="16"/>
              </w:rPr>
              <w:t>机关事务中心政府购买岗人数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94183">
            <w:pPr>
              <w:jc w:val="center"/>
            </w:pPr>
            <w:r>
              <w:rPr>
                <w:rFonts w:ascii="宋体" w:hAnsi="宋体" w:eastAsia="宋体"/>
                <w:sz w:val="16"/>
              </w:rPr>
              <w:t>&gt;=16人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93C2B">
            <w:pPr>
              <w:jc w:val="center"/>
            </w:pPr>
            <w:r>
              <w:rPr>
                <w:rFonts w:ascii="宋体" w:hAnsi="宋体" w:eastAsia="宋体"/>
                <w:sz w:val="16"/>
              </w:rPr>
              <w:t>2023年政府部门决算报表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DB02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A705">
            <w:pPr>
              <w:jc w:val="center"/>
            </w:pPr>
            <w:r>
              <w:rPr>
                <w:rFonts w:ascii="宋体" w:hAnsi="宋体" w:eastAsia="宋体"/>
                <w:sz w:val="16"/>
              </w:rPr>
              <w:t>=16人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CEF5E">
            <w:pPr>
              <w:jc w:val="center"/>
            </w:pPr>
            <w:r>
              <w:rPr>
                <w:rFonts w:ascii="宋体" w:hAnsi="宋体" w:eastAsia="宋体"/>
                <w:sz w:val="16"/>
              </w:rPr>
              <w:t>5</w:t>
            </w:r>
          </w:p>
        </w:tc>
      </w:tr>
      <w:tr w14:paraId="4BD164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438864">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86FD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9FFC6">
            <w:pPr>
              <w:jc w:val="center"/>
            </w:pPr>
            <w:r>
              <w:rPr>
                <w:rFonts w:ascii="宋体" w:hAnsi="宋体" w:eastAsia="宋体"/>
                <w:sz w:val="16"/>
              </w:rPr>
              <w:t>制作节能宣传版面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B6320">
            <w:pPr>
              <w:jc w:val="center"/>
            </w:pPr>
            <w:r>
              <w:rPr>
                <w:rFonts w:ascii="宋体" w:hAnsi="宋体" w:eastAsia="宋体"/>
                <w:sz w:val="16"/>
              </w:rPr>
              <w:t>&gt;=20面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FBDF2">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436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EA8AF">
            <w:pPr>
              <w:jc w:val="center"/>
            </w:pPr>
            <w:r>
              <w:rPr>
                <w:rFonts w:ascii="宋体" w:hAnsi="宋体" w:eastAsia="宋体"/>
                <w:sz w:val="16"/>
              </w:rPr>
              <w:t>=20面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92A51">
            <w:pPr>
              <w:jc w:val="center"/>
            </w:pPr>
            <w:r>
              <w:rPr>
                <w:rFonts w:ascii="宋体" w:hAnsi="宋体" w:eastAsia="宋体"/>
                <w:sz w:val="16"/>
              </w:rPr>
              <w:t>8</w:t>
            </w:r>
          </w:p>
        </w:tc>
      </w:tr>
      <w:tr w14:paraId="640557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023F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389E2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5536A">
            <w:pPr>
              <w:jc w:val="center"/>
            </w:pPr>
            <w:r>
              <w:rPr>
                <w:rFonts w:ascii="宋体" w:hAnsi="宋体" w:eastAsia="宋体"/>
                <w:sz w:val="16"/>
              </w:rPr>
              <w:t>发放节能宣传品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F083B">
            <w:pPr>
              <w:jc w:val="center"/>
            </w:pPr>
            <w:r>
              <w:rPr>
                <w:rFonts w:ascii="宋体" w:hAnsi="宋体" w:eastAsia="宋体"/>
                <w:sz w:val="16"/>
              </w:rPr>
              <w:t>&gt;=1000份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5F382">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28E22">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F973">
            <w:pPr>
              <w:jc w:val="center"/>
            </w:pPr>
            <w:r>
              <w:rPr>
                <w:rFonts w:ascii="宋体" w:hAnsi="宋体" w:eastAsia="宋体"/>
                <w:sz w:val="16"/>
              </w:rPr>
              <w:t>=1000份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FDAA">
            <w:pPr>
              <w:jc w:val="center"/>
            </w:pPr>
            <w:r>
              <w:rPr>
                <w:rFonts w:ascii="宋体" w:hAnsi="宋体" w:eastAsia="宋体"/>
                <w:sz w:val="16"/>
              </w:rPr>
              <w:t>12</w:t>
            </w:r>
          </w:p>
        </w:tc>
      </w:tr>
      <w:tr w14:paraId="0594E7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61C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03F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AF696">
            <w:pPr>
              <w:jc w:val="center"/>
            </w:pPr>
            <w:r>
              <w:rPr>
                <w:rFonts w:ascii="宋体" w:hAnsi="宋体" w:eastAsia="宋体"/>
                <w:sz w:val="16"/>
              </w:rPr>
              <w:t>完成办公楼权属统一登记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4B96A">
            <w:pPr>
              <w:jc w:val="center"/>
            </w:pPr>
            <w:r>
              <w:rPr>
                <w:rFonts w:ascii="宋体" w:hAnsi="宋体" w:eastAsia="宋体"/>
                <w:sz w:val="16"/>
              </w:rPr>
              <w:t>&gt;=10栋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0ADAA">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65FB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45A19">
            <w:pPr>
              <w:jc w:val="center"/>
            </w:pPr>
            <w:r>
              <w:rPr>
                <w:rFonts w:ascii="宋体" w:hAnsi="宋体" w:eastAsia="宋体"/>
                <w:sz w:val="16"/>
              </w:rPr>
              <w:t>=10栋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38654E">
            <w:pPr>
              <w:jc w:val="center"/>
            </w:pPr>
            <w:r>
              <w:rPr>
                <w:rFonts w:ascii="宋体" w:hAnsi="宋体" w:eastAsia="宋体"/>
                <w:sz w:val="16"/>
              </w:rPr>
              <w:t>5</w:t>
            </w:r>
          </w:p>
        </w:tc>
      </w:tr>
      <w:tr w14:paraId="5DFBF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AFF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802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5D8A6">
            <w:pPr>
              <w:jc w:val="center"/>
            </w:pPr>
            <w:r>
              <w:rPr>
                <w:rFonts w:ascii="宋体" w:hAnsi="宋体" w:eastAsia="宋体"/>
                <w:sz w:val="16"/>
              </w:rPr>
              <w:t>县域内建设县级实体公务仓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0BB78">
            <w:pPr>
              <w:jc w:val="center"/>
            </w:pPr>
            <w:r>
              <w:rPr>
                <w:rFonts w:ascii="宋体" w:hAnsi="宋体" w:eastAsia="宋体"/>
                <w:sz w:val="16"/>
              </w:rPr>
              <w:t>&gt;=800平方米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A1F52">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707F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DB4B1E">
            <w:pPr>
              <w:jc w:val="center"/>
            </w:pPr>
            <w:r>
              <w:rPr>
                <w:rFonts w:ascii="宋体" w:hAnsi="宋体" w:eastAsia="宋体"/>
                <w:sz w:val="16"/>
              </w:rPr>
              <w:t>=800平方米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5FFE1">
            <w:pPr>
              <w:jc w:val="center"/>
            </w:pPr>
            <w:r>
              <w:rPr>
                <w:rFonts w:ascii="宋体" w:hAnsi="宋体" w:eastAsia="宋体"/>
                <w:sz w:val="16"/>
              </w:rPr>
              <w:t>15</w:t>
            </w:r>
          </w:p>
        </w:tc>
      </w:tr>
      <w:tr w14:paraId="2AB187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DC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68A2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B64C8">
            <w:pPr>
              <w:jc w:val="center"/>
            </w:pPr>
            <w:r>
              <w:rPr>
                <w:rFonts w:ascii="宋体" w:hAnsi="宋体" w:eastAsia="宋体"/>
                <w:sz w:val="16"/>
              </w:rPr>
              <w:t>建立北斗定位终端运行监控平台，安装OBD设备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8A3C7">
            <w:pPr>
              <w:jc w:val="center"/>
            </w:pPr>
            <w:r>
              <w:rPr>
                <w:rFonts w:ascii="宋体" w:hAnsi="宋体" w:eastAsia="宋体"/>
                <w:sz w:val="16"/>
              </w:rPr>
              <w:t>&gt;=170台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09E6">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025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26127">
            <w:pPr>
              <w:jc w:val="center"/>
            </w:pPr>
            <w:r>
              <w:rPr>
                <w:rFonts w:ascii="宋体" w:hAnsi="宋体" w:eastAsia="宋体"/>
                <w:sz w:val="16"/>
              </w:rPr>
              <w:t>=170台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616F8">
            <w:pPr>
              <w:jc w:val="center"/>
            </w:pPr>
            <w:r>
              <w:rPr>
                <w:rFonts w:ascii="宋体" w:hAnsi="宋体" w:eastAsia="宋体"/>
                <w:sz w:val="16"/>
              </w:rPr>
              <w:t>10</w:t>
            </w:r>
          </w:p>
        </w:tc>
      </w:tr>
      <w:tr w14:paraId="73926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AB4D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D574C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8DAEF">
            <w:pPr>
              <w:jc w:val="center"/>
            </w:pPr>
            <w:r>
              <w:rPr>
                <w:rFonts w:ascii="宋体" w:hAnsi="宋体" w:eastAsia="宋体"/>
                <w:sz w:val="16"/>
              </w:rPr>
              <w:t>完成各类会务服务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15DE">
            <w:pPr>
              <w:jc w:val="center"/>
            </w:pPr>
            <w:r>
              <w:rPr>
                <w:rFonts w:ascii="宋体" w:hAnsi="宋体" w:eastAsia="宋体"/>
                <w:sz w:val="16"/>
              </w:rPr>
              <w:t>&gt;=160次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779A9">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24EA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EDE6E">
            <w:pPr>
              <w:jc w:val="center"/>
            </w:pPr>
            <w:r>
              <w:rPr>
                <w:rFonts w:ascii="宋体" w:hAnsi="宋体" w:eastAsia="宋体"/>
                <w:sz w:val="16"/>
              </w:rPr>
              <w:t>=160次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747EE">
            <w:pPr>
              <w:jc w:val="center"/>
            </w:pPr>
            <w:r>
              <w:rPr>
                <w:rFonts w:ascii="宋体" w:hAnsi="宋体" w:eastAsia="宋体"/>
                <w:sz w:val="16"/>
              </w:rPr>
              <w:t>8</w:t>
            </w:r>
          </w:p>
        </w:tc>
      </w:tr>
      <w:tr w14:paraId="226994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BB0E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0C5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7E39">
            <w:pPr>
              <w:jc w:val="center"/>
            </w:pPr>
            <w:r>
              <w:rPr>
                <w:rFonts w:ascii="宋体" w:hAnsi="宋体" w:eastAsia="宋体"/>
                <w:sz w:val="16"/>
              </w:rPr>
              <w:t>完成国家、区、州各级公务接待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1000D">
            <w:pPr>
              <w:jc w:val="center"/>
            </w:pPr>
            <w:r>
              <w:rPr>
                <w:rFonts w:ascii="宋体" w:hAnsi="宋体" w:eastAsia="宋体"/>
                <w:sz w:val="16"/>
              </w:rPr>
              <w:t>&gt;=77次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6F8FE">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B961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6825DE">
            <w:pPr>
              <w:jc w:val="center"/>
            </w:pPr>
            <w:r>
              <w:rPr>
                <w:rFonts w:ascii="宋体" w:hAnsi="宋体" w:eastAsia="宋体"/>
                <w:sz w:val="16"/>
              </w:rPr>
              <w:t>=120次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D887C">
            <w:pPr>
              <w:jc w:val="center"/>
            </w:pPr>
            <w:r>
              <w:rPr>
                <w:rFonts w:ascii="宋体" w:hAnsi="宋体" w:eastAsia="宋体"/>
                <w:sz w:val="16"/>
              </w:rPr>
              <w:t>12</w:t>
            </w:r>
          </w:p>
        </w:tc>
      </w:tr>
      <w:tr w14:paraId="0D2991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EAD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7FD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71A65">
            <w:pPr>
              <w:jc w:val="center"/>
            </w:pPr>
            <w:r>
              <w:rPr>
                <w:rFonts w:ascii="宋体" w:hAnsi="宋体" w:eastAsia="宋体"/>
                <w:sz w:val="16"/>
              </w:rPr>
              <w:t>全县各行政事业单位完成机关事务信息平台内网接入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09E6">
            <w:pPr>
              <w:jc w:val="center"/>
            </w:pPr>
            <w:r>
              <w:rPr>
                <w:rFonts w:ascii="宋体" w:hAnsi="宋体" w:eastAsia="宋体"/>
                <w:sz w:val="16"/>
              </w:rPr>
              <w:t>&gt;=95家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99240">
            <w:pPr>
              <w:jc w:val="center"/>
            </w:pPr>
            <w:r>
              <w:rPr>
                <w:rFonts w:ascii="宋体" w:hAnsi="宋体" w:eastAsia="宋体"/>
                <w:sz w:val="16"/>
              </w:rPr>
              <w:t>吉木萨尔县机关事务服务中心2023年度工作总结和2024年度工作计划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B4F1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DB10C">
            <w:pPr>
              <w:jc w:val="center"/>
            </w:pPr>
            <w:r>
              <w:rPr>
                <w:rFonts w:ascii="宋体" w:hAnsi="宋体" w:eastAsia="宋体"/>
                <w:sz w:val="16"/>
              </w:rPr>
              <w:t>=95家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0CAC6">
            <w:pPr>
              <w:jc w:val="center"/>
            </w:pPr>
            <w:r>
              <w:rPr>
                <w:rFonts w:ascii="宋体" w:hAnsi="宋体" w:eastAsia="宋体"/>
                <w:sz w:val="16"/>
              </w:rPr>
              <w:t>10</w:t>
            </w:r>
          </w:p>
        </w:tc>
      </w:tr>
    </w:tbl>
    <w:p w14:paraId="3691C650">
      <w:r>
        <w:br w:type="page"/>
      </w:r>
    </w:p>
    <w:tbl>
      <w:tblPr>
        <w:tblStyle w:val="9"/>
        <w:tblW w:w="0" w:type="auto"/>
        <w:tblInd w:w="0" w:type="dxa"/>
        <w:tblLayout w:type="autofit"/>
        <w:tblCellMar>
          <w:top w:w="0" w:type="dxa"/>
          <w:left w:w="108" w:type="dxa"/>
          <w:bottom w:w="0" w:type="dxa"/>
          <w:right w:w="108" w:type="dxa"/>
        </w:tblCellMar>
      </w:tblPr>
      <w:tblGrid>
        <w:gridCol w:w="605"/>
        <w:gridCol w:w="559"/>
        <w:gridCol w:w="559"/>
        <w:gridCol w:w="559"/>
        <w:gridCol w:w="582"/>
        <w:gridCol w:w="1016"/>
        <w:gridCol w:w="1016"/>
        <w:gridCol w:w="605"/>
        <w:gridCol w:w="696"/>
        <w:gridCol w:w="559"/>
        <w:gridCol w:w="559"/>
        <w:gridCol w:w="559"/>
        <w:gridCol w:w="559"/>
        <w:gridCol w:w="627"/>
      </w:tblGrid>
      <w:tr w14:paraId="19A694E1">
        <w:tblPrEx>
          <w:tblCellMar>
            <w:top w:w="0" w:type="dxa"/>
            <w:left w:w="108" w:type="dxa"/>
            <w:bottom w:w="0" w:type="dxa"/>
            <w:right w:w="108" w:type="dxa"/>
          </w:tblCellMar>
        </w:tblPrEx>
        <w:tc>
          <w:tcPr>
            <w:tcW w:w="8848" w:type="dxa"/>
            <w:gridSpan w:val="14"/>
            <w:vAlign w:val="center"/>
          </w:tcPr>
          <w:p w14:paraId="1D853DA0">
            <w:pPr>
              <w:jc w:val="center"/>
            </w:pPr>
            <w:r>
              <w:rPr>
                <w:rFonts w:ascii="宋体" w:hAnsi="宋体" w:eastAsia="宋体"/>
                <w:sz w:val="24"/>
              </w:rPr>
              <w:t>项目支出绩效自评表</w:t>
            </w:r>
          </w:p>
        </w:tc>
      </w:tr>
      <w:tr w14:paraId="1A274534">
        <w:tc>
          <w:tcPr>
            <w:tcW w:w="8848" w:type="dxa"/>
            <w:gridSpan w:val="14"/>
            <w:vAlign w:val="center"/>
          </w:tcPr>
          <w:p w14:paraId="1273B474">
            <w:pPr>
              <w:jc w:val="center"/>
            </w:pPr>
            <w:r>
              <w:rPr>
                <w:rFonts w:ascii="宋体" w:hAnsi="宋体" w:eastAsia="宋体"/>
                <w:sz w:val="24"/>
              </w:rPr>
              <w:t>(2024年度)</w:t>
            </w:r>
          </w:p>
        </w:tc>
      </w:tr>
      <w:tr w14:paraId="130369B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EF3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13E035">
            <w:pPr>
              <w:jc w:val="center"/>
            </w:pPr>
            <w:r>
              <w:rPr>
                <w:rFonts w:ascii="宋体" w:hAnsi="宋体" w:eastAsia="宋体"/>
                <w:sz w:val="16"/>
              </w:rPr>
              <w:t>机关事务服务中心</w:t>
            </w:r>
            <w:r>
              <w:rPr>
                <w:rFonts w:hint="eastAsia" w:ascii="宋体" w:hAnsi="宋体"/>
                <w:sz w:val="16"/>
                <w:lang w:eastAsia="zh-CN"/>
              </w:rPr>
              <w:t>－</w:t>
            </w:r>
            <w:r>
              <w:rPr>
                <w:rFonts w:ascii="宋体" w:hAnsi="宋体" w:eastAsia="宋体"/>
                <w:sz w:val="16"/>
              </w:rPr>
              <w:t>吉县党财办</w:t>
            </w:r>
            <w:r>
              <w:rPr>
                <w:rFonts w:hint="eastAsia" w:ascii="宋体" w:hAnsi="宋体"/>
                <w:sz w:val="16"/>
                <w:lang w:eastAsia="zh-CN"/>
              </w:rPr>
              <w:t>〔2024〕4号－</w:t>
            </w:r>
            <w:r>
              <w:rPr>
                <w:rFonts w:ascii="宋体" w:hAnsi="宋体" w:eastAsia="宋体"/>
                <w:sz w:val="16"/>
              </w:rPr>
              <w:t>关于拨付党政综合办公一区1号楼前停车场维修改造费用的请示</w:t>
            </w:r>
          </w:p>
        </w:tc>
      </w:tr>
      <w:tr w14:paraId="44EAE4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167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AC95BC">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E7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B49DD">
            <w:pPr>
              <w:jc w:val="center"/>
            </w:pPr>
            <w:r>
              <w:rPr>
                <w:rFonts w:ascii="宋体" w:hAnsi="宋体" w:eastAsia="宋体"/>
                <w:sz w:val="16"/>
              </w:rPr>
              <w:t>吉木萨尔县机关事务服务中心</w:t>
            </w:r>
          </w:p>
        </w:tc>
      </w:tr>
      <w:tr w14:paraId="6324EA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42AF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8F4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F9B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26A4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2BCC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DFE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BCE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C45A">
            <w:pPr>
              <w:jc w:val="center"/>
            </w:pPr>
            <w:r>
              <w:rPr>
                <w:rFonts w:ascii="宋体" w:hAnsi="宋体" w:eastAsia="宋体"/>
                <w:sz w:val="16"/>
              </w:rPr>
              <w:t>得分</w:t>
            </w:r>
          </w:p>
        </w:tc>
      </w:tr>
      <w:tr w14:paraId="62EF6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866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AC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C301E">
            <w:pPr>
              <w:jc w:val="center"/>
            </w:pPr>
            <w:r>
              <w:rPr>
                <w:rFonts w:ascii="宋体" w:hAnsi="宋体" w:eastAsia="宋体"/>
                <w:sz w:val="16"/>
              </w:rPr>
              <w:t>47.45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05E6">
            <w:pPr>
              <w:jc w:val="center"/>
            </w:pPr>
            <w:r>
              <w:rPr>
                <w:rFonts w:ascii="宋体" w:hAnsi="宋体" w:eastAsia="宋体"/>
                <w:sz w:val="16"/>
              </w:rPr>
              <w:t>47.45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5C991">
            <w:pPr>
              <w:jc w:val="center"/>
            </w:pPr>
            <w:r>
              <w:rPr>
                <w:rFonts w:ascii="宋体" w:hAnsi="宋体" w:eastAsia="宋体"/>
                <w:sz w:val="16"/>
              </w:rPr>
              <w:t>46.84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37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36E7">
            <w:pPr>
              <w:jc w:val="center"/>
            </w:pPr>
            <w:r>
              <w:rPr>
                <w:rFonts w:ascii="宋体" w:hAnsi="宋体" w:eastAsia="宋体"/>
                <w:sz w:val="16"/>
              </w:rPr>
              <w:t>98.71%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5293">
            <w:pPr>
              <w:jc w:val="center"/>
            </w:pPr>
            <w:r>
              <w:rPr>
                <w:rFonts w:ascii="宋体" w:hAnsi="宋体" w:eastAsia="宋体"/>
                <w:sz w:val="16"/>
              </w:rPr>
              <w:t>10.00</w:t>
            </w:r>
          </w:p>
        </w:tc>
      </w:tr>
      <w:tr w14:paraId="43D65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ED8E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A5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BC696">
            <w:pPr>
              <w:jc w:val="center"/>
            </w:pPr>
            <w:r>
              <w:rPr>
                <w:rFonts w:ascii="宋体" w:hAnsi="宋体" w:eastAsia="宋体"/>
                <w:sz w:val="16"/>
              </w:rPr>
              <w:t>47.45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CC376">
            <w:pPr>
              <w:jc w:val="center"/>
            </w:pPr>
            <w:r>
              <w:rPr>
                <w:rFonts w:ascii="宋体" w:hAnsi="宋体" w:eastAsia="宋体"/>
                <w:sz w:val="16"/>
              </w:rPr>
              <w:t>47.45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F2DC9">
            <w:pPr>
              <w:jc w:val="center"/>
            </w:pPr>
            <w:r>
              <w:rPr>
                <w:rFonts w:ascii="宋体" w:hAnsi="宋体" w:eastAsia="宋体"/>
                <w:sz w:val="16"/>
              </w:rPr>
              <w:t>46.84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490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F5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1530D">
            <w:pPr>
              <w:jc w:val="center"/>
            </w:pPr>
            <w:r>
              <w:rPr>
                <w:rFonts w:ascii="宋体" w:hAnsi="宋体" w:eastAsia="宋体"/>
                <w:sz w:val="16"/>
              </w:rPr>
              <w:t>—</w:t>
            </w:r>
          </w:p>
        </w:tc>
      </w:tr>
      <w:tr w14:paraId="01F4A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97B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03B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74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C6D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FF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851C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B9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B833">
            <w:pPr>
              <w:jc w:val="center"/>
            </w:pPr>
            <w:r>
              <w:rPr>
                <w:rFonts w:ascii="宋体" w:hAnsi="宋体" w:eastAsia="宋体"/>
                <w:sz w:val="16"/>
              </w:rPr>
              <w:t>—</w:t>
            </w:r>
          </w:p>
        </w:tc>
      </w:tr>
      <w:tr w14:paraId="4ACAAF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55BBF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689B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40C483">
            <w:pPr>
              <w:jc w:val="center"/>
            </w:pPr>
            <w:r>
              <w:rPr>
                <w:rFonts w:ascii="宋体" w:hAnsi="宋体" w:eastAsia="宋体"/>
                <w:sz w:val="16"/>
              </w:rPr>
              <w:t>实际完成情况</w:t>
            </w:r>
          </w:p>
        </w:tc>
      </w:tr>
      <w:tr w14:paraId="0D5CA7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DCCA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8CF79">
            <w:pPr>
              <w:jc w:val="both"/>
            </w:pPr>
            <w:r>
              <w:rPr>
                <w:rFonts w:ascii="宋体" w:hAnsi="宋体" w:eastAsia="宋体"/>
                <w:sz w:val="16"/>
              </w:rPr>
              <w:t>本项目主要实施内容为：为改善停车场地整体环境，排除安全隐患，现对造，拆除原大理石地砖，新铺设沥青路面硬化，改造面积约为3130平方米；项目总投资：47.45万元；项目计划于2024年10月7日完成，待项目实施完成，争取受益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918891">
            <w:pPr>
              <w:jc w:val="both"/>
            </w:pPr>
            <w:r>
              <w:rPr>
                <w:rFonts w:hint="eastAsia" w:ascii="宋体" w:hAnsi="宋体"/>
                <w:sz w:val="16"/>
                <w:lang w:eastAsia="zh-CN"/>
              </w:rPr>
              <w:t>截至</w:t>
            </w:r>
            <w:r>
              <w:rPr>
                <w:rFonts w:ascii="宋体" w:hAnsi="宋体" w:eastAsia="宋体"/>
                <w:sz w:val="16"/>
              </w:rPr>
              <w:t>2024年12月31日，项目总支出46.84万元，预算执行率到达了98.71%，本项目完成了党政办公区停车场地整体环境，排除安全隐患，拆除原大理石地砖，新铺设沥青路面硬化，改造面积约为3130平方米；受益人员满意度达到了100%。</w:t>
            </w:r>
          </w:p>
        </w:tc>
      </w:tr>
      <w:tr w14:paraId="2B86F6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0CC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9496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9BBF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61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58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3B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E3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18AB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6617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96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FD9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816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A3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1F30">
            <w:pPr>
              <w:jc w:val="center"/>
            </w:pPr>
            <w:r>
              <w:rPr>
                <w:rFonts w:ascii="宋体" w:hAnsi="宋体" w:eastAsia="宋体"/>
                <w:sz w:val="16"/>
              </w:rPr>
              <w:t>偏差原因分析及改进措施</w:t>
            </w:r>
          </w:p>
        </w:tc>
      </w:tr>
      <w:tr w14:paraId="2F805C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C718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6C21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321A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A9C8">
            <w:pPr>
              <w:jc w:val="center"/>
            </w:pPr>
            <w:r>
              <w:rPr>
                <w:rFonts w:ascii="宋体" w:hAnsi="宋体" w:eastAsia="宋体"/>
                <w:sz w:val="16"/>
              </w:rPr>
              <w:t>维修改造次数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75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165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35B2">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11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AF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26C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12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06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C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F548A">
            <w:pPr>
              <w:jc w:val="center"/>
            </w:pPr>
          </w:p>
        </w:tc>
      </w:tr>
      <w:tr w14:paraId="44638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D2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94B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48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635B">
            <w:pPr>
              <w:jc w:val="center"/>
            </w:pPr>
            <w:r>
              <w:rPr>
                <w:rFonts w:ascii="宋体" w:hAnsi="宋体" w:eastAsia="宋体"/>
                <w:sz w:val="16"/>
              </w:rPr>
              <w:t>维修面积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0E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6DFE">
            <w:pPr>
              <w:jc w:val="center"/>
            </w:pPr>
            <w:r>
              <w:rPr>
                <w:rFonts w:ascii="宋体" w:hAnsi="宋体" w:eastAsia="宋体"/>
                <w:sz w:val="16"/>
              </w:rPr>
              <w:t>=3130平方米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89842">
            <w:pPr>
              <w:jc w:val="center"/>
            </w:pPr>
            <w:r>
              <w:rPr>
                <w:rFonts w:ascii="宋体" w:hAnsi="宋体" w:eastAsia="宋体"/>
                <w:sz w:val="16"/>
              </w:rPr>
              <w:t>=3130平方米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1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CA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F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7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30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EC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1268">
            <w:pPr>
              <w:jc w:val="center"/>
            </w:pPr>
          </w:p>
        </w:tc>
      </w:tr>
      <w:tr w14:paraId="61B1D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8FDC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EE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33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B122">
            <w:pPr>
              <w:jc w:val="center"/>
            </w:pPr>
            <w:r>
              <w:rPr>
                <w:rFonts w:ascii="宋体" w:hAnsi="宋体" w:eastAsia="宋体"/>
                <w:sz w:val="16"/>
              </w:rPr>
              <w:t>维修验收合格率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6D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F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97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4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1F1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E6B3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6D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5A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36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E506A">
            <w:pPr>
              <w:jc w:val="center"/>
            </w:pPr>
          </w:p>
        </w:tc>
      </w:tr>
      <w:tr w14:paraId="330010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515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A04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919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EE6F1">
            <w:pPr>
              <w:jc w:val="center"/>
            </w:pPr>
            <w:r>
              <w:rPr>
                <w:rFonts w:ascii="宋体" w:hAnsi="宋体" w:eastAsia="宋体"/>
                <w:sz w:val="16"/>
              </w:rPr>
              <w:t>维修任务按时完成率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8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94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5E1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D0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407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11B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D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75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5C5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4019">
            <w:pPr>
              <w:jc w:val="center"/>
            </w:pPr>
          </w:p>
        </w:tc>
      </w:tr>
      <w:tr w14:paraId="47E19B5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36B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B3D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CBD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771F">
            <w:pPr>
              <w:jc w:val="center"/>
            </w:pPr>
            <w:r>
              <w:rPr>
                <w:rFonts w:ascii="宋体" w:hAnsi="宋体" w:eastAsia="宋体"/>
                <w:sz w:val="16"/>
              </w:rPr>
              <w:t>维修改造资金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E2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84FC5">
            <w:pPr>
              <w:jc w:val="center"/>
            </w:pPr>
            <w:r>
              <w:rPr>
                <w:rFonts w:ascii="宋体" w:hAnsi="宋体" w:eastAsia="宋体"/>
                <w:sz w:val="16"/>
              </w:rPr>
              <w:t>=464282.52元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D75A2">
            <w:pPr>
              <w:jc w:val="center"/>
            </w:pPr>
            <w:r>
              <w:rPr>
                <w:rFonts w:ascii="宋体" w:hAnsi="宋体" w:eastAsia="宋体"/>
                <w:sz w:val="16"/>
              </w:rPr>
              <w:t>=464282.52元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30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1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21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E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E1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4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01750">
            <w:pPr>
              <w:jc w:val="center"/>
            </w:pPr>
          </w:p>
        </w:tc>
      </w:tr>
      <w:tr w14:paraId="64D04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972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29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004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CBAD">
            <w:pPr>
              <w:jc w:val="center"/>
            </w:pPr>
            <w:r>
              <w:rPr>
                <w:rFonts w:ascii="宋体" w:hAnsi="宋体" w:eastAsia="宋体"/>
                <w:sz w:val="16"/>
              </w:rPr>
              <w:t>工程量控价资金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4EF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B20F">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8E00">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9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DB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557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6E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E2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542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6568">
            <w:pPr>
              <w:jc w:val="center"/>
            </w:pPr>
          </w:p>
        </w:tc>
      </w:tr>
      <w:tr w14:paraId="0741D7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4F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055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833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4902">
            <w:pPr>
              <w:jc w:val="center"/>
            </w:pPr>
            <w:r>
              <w:rPr>
                <w:rFonts w:ascii="宋体" w:hAnsi="宋体" w:eastAsia="宋体"/>
                <w:sz w:val="16"/>
              </w:rPr>
              <w:t>维修改造审结结算资金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47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010D">
            <w:pPr>
              <w:jc w:val="center"/>
            </w:pPr>
            <w:r>
              <w:rPr>
                <w:rFonts w:ascii="宋体" w:hAnsi="宋体" w:eastAsia="宋体"/>
                <w:sz w:val="16"/>
              </w:rPr>
              <w:t>=2112元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D8C9">
            <w:pPr>
              <w:jc w:val="center"/>
            </w:pPr>
            <w:r>
              <w:rPr>
                <w:rFonts w:ascii="宋体" w:hAnsi="宋体" w:eastAsia="宋体"/>
                <w:sz w:val="16"/>
              </w:rPr>
              <w:t>=2112元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02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87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9DA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7E6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0B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8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5385D">
            <w:pPr>
              <w:jc w:val="center"/>
            </w:pPr>
          </w:p>
        </w:tc>
      </w:tr>
      <w:tr w14:paraId="70EB13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D3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9F9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30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50AB">
            <w:pPr>
              <w:jc w:val="center"/>
            </w:pPr>
            <w:r>
              <w:rPr>
                <w:rFonts w:ascii="宋体" w:hAnsi="宋体" w:eastAsia="宋体"/>
                <w:sz w:val="16"/>
              </w:rPr>
              <w:t>提升公共服务水平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F2F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CAF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401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A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84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310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83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AE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D9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9DC5">
            <w:pPr>
              <w:jc w:val="center"/>
            </w:pPr>
          </w:p>
        </w:tc>
      </w:tr>
      <w:tr w14:paraId="445B80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206B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48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AA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F67B">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ECE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8A3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A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4DF7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24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0A3F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64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BE2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EDE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7915">
            <w:pPr>
              <w:jc w:val="center"/>
            </w:pPr>
            <w:r>
              <w:rPr>
                <w:rFonts w:ascii="宋体" w:hAnsi="宋体" w:eastAsia="宋体"/>
                <w:sz w:val="16"/>
              </w:rPr>
              <w:t>通过调研问卷，受益人员对环境改造比较满意。</w:t>
            </w:r>
          </w:p>
        </w:tc>
      </w:tr>
      <w:tr w14:paraId="1D4BEC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E32A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D0C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06F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FC4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D4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18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8EAE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1FE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25D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842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0B5E2"/>
        </w:tc>
      </w:tr>
    </w:tbl>
    <w:p w14:paraId="0F2A915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4ABDCE2B">
        <w:tblPrEx>
          <w:tblCellMar>
            <w:top w:w="0" w:type="dxa"/>
            <w:left w:w="108" w:type="dxa"/>
            <w:bottom w:w="0" w:type="dxa"/>
            <w:right w:w="108" w:type="dxa"/>
          </w:tblCellMar>
        </w:tblPrEx>
        <w:tc>
          <w:tcPr>
            <w:tcW w:w="8848" w:type="dxa"/>
            <w:gridSpan w:val="14"/>
            <w:vAlign w:val="center"/>
          </w:tcPr>
          <w:p w14:paraId="2AFF2BF5">
            <w:pPr>
              <w:jc w:val="center"/>
            </w:pPr>
            <w:r>
              <w:rPr>
                <w:rFonts w:ascii="宋体" w:hAnsi="宋体" w:eastAsia="宋体"/>
                <w:sz w:val="24"/>
              </w:rPr>
              <w:t>项目支出绩效自评表</w:t>
            </w:r>
          </w:p>
        </w:tc>
      </w:tr>
      <w:tr w14:paraId="62D99A22">
        <w:tblPrEx>
          <w:tblCellMar>
            <w:top w:w="0" w:type="dxa"/>
            <w:left w:w="108" w:type="dxa"/>
            <w:bottom w:w="0" w:type="dxa"/>
            <w:right w:w="108" w:type="dxa"/>
          </w:tblCellMar>
        </w:tblPrEx>
        <w:tc>
          <w:tcPr>
            <w:tcW w:w="8848" w:type="dxa"/>
            <w:gridSpan w:val="14"/>
            <w:vAlign w:val="center"/>
          </w:tcPr>
          <w:p w14:paraId="2A912E8D">
            <w:pPr>
              <w:jc w:val="center"/>
            </w:pPr>
            <w:r>
              <w:rPr>
                <w:rFonts w:ascii="宋体" w:hAnsi="宋体" w:eastAsia="宋体"/>
                <w:sz w:val="24"/>
              </w:rPr>
              <w:t>(2024年度)</w:t>
            </w:r>
          </w:p>
        </w:tc>
      </w:tr>
      <w:tr w14:paraId="15BE06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35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EF95E5">
            <w:pPr>
              <w:jc w:val="center"/>
            </w:pPr>
            <w:r>
              <w:rPr>
                <w:rFonts w:ascii="宋体" w:hAnsi="宋体" w:eastAsia="宋体"/>
                <w:sz w:val="16"/>
              </w:rPr>
              <w:t>机关事务服务中心关于拨付2024年度春节慰问相关费用</w:t>
            </w:r>
          </w:p>
        </w:tc>
      </w:tr>
      <w:tr w14:paraId="3ED50D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A0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7EE474">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60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B8A8A6">
            <w:pPr>
              <w:jc w:val="center"/>
            </w:pPr>
            <w:r>
              <w:rPr>
                <w:rFonts w:ascii="宋体" w:hAnsi="宋体" w:eastAsia="宋体"/>
                <w:sz w:val="16"/>
              </w:rPr>
              <w:t>吉木萨尔县机关事务服务中心</w:t>
            </w:r>
          </w:p>
        </w:tc>
      </w:tr>
      <w:tr w14:paraId="6B8A81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798B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18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8AF9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2A6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2B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498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24F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ACC3">
            <w:pPr>
              <w:jc w:val="center"/>
            </w:pPr>
            <w:r>
              <w:rPr>
                <w:rFonts w:ascii="宋体" w:hAnsi="宋体" w:eastAsia="宋体"/>
                <w:sz w:val="16"/>
              </w:rPr>
              <w:t>得分</w:t>
            </w:r>
          </w:p>
        </w:tc>
      </w:tr>
      <w:tr w14:paraId="09E2D4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8C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A18E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4E64E">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D6845">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89493">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D8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BE7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C411">
            <w:pPr>
              <w:jc w:val="center"/>
            </w:pPr>
            <w:r>
              <w:rPr>
                <w:rFonts w:ascii="宋体" w:hAnsi="宋体" w:eastAsia="宋体"/>
                <w:sz w:val="16"/>
              </w:rPr>
              <w:t>10.00</w:t>
            </w:r>
          </w:p>
        </w:tc>
      </w:tr>
      <w:tr w14:paraId="10F72C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181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93C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DEE26">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4A564">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76AEB">
            <w:pPr>
              <w:jc w:val="center"/>
            </w:pPr>
            <w:r>
              <w:rPr>
                <w:rFonts w:ascii="宋体" w:hAnsi="宋体" w:eastAsia="宋体"/>
                <w:sz w:val="16"/>
              </w:rPr>
              <w:t>48.22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9F9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55A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4533">
            <w:pPr>
              <w:jc w:val="center"/>
            </w:pPr>
            <w:r>
              <w:rPr>
                <w:rFonts w:ascii="宋体" w:hAnsi="宋体" w:eastAsia="宋体"/>
                <w:sz w:val="16"/>
              </w:rPr>
              <w:t>—</w:t>
            </w:r>
          </w:p>
        </w:tc>
      </w:tr>
      <w:tr w14:paraId="29137A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F49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FA9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F3C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7FF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FD1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619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EC0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85D33">
            <w:pPr>
              <w:jc w:val="center"/>
            </w:pPr>
            <w:r>
              <w:rPr>
                <w:rFonts w:ascii="宋体" w:hAnsi="宋体" w:eastAsia="宋体"/>
                <w:sz w:val="16"/>
              </w:rPr>
              <w:t>—</w:t>
            </w:r>
          </w:p>
        </w:tc>
      </w:tr>
      <w:tr w14:paraId="0C4541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0541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0A1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D6AF08">
            <w:pPr>
              <w:jc w:val="center"/>
            </w:pPr>
            <w:r>
              <w:rPr>
                <w:rFonts w:ascii="宋体" w:hAnsi="宋体" w:eastAsia="宋体"/>
                <w:sz w:val="16"/>
              </w:rPr>
              <w:t>实际完成情况</w:t>
            </w:r>
          </w:p>
        </w:tc>
      </w:tr>
      <w:tr w14:paraId="4A5D03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F14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C68D32">
            <w:pPr>
              <w:jc w:val="both"/>
            </w:pPr>
            <w:r>
              <w:rPr>
                <w:rFonts w:ascii="宋体" w:hAnsi="宋体" w:eastAsia="宋体"/>
                <w:sz w:val="16"/>
              </w:rPr>
              <w:t>在2024年春节即将来临之际，为使全县各行各业过一个安定祥和的节日，县四套班子拟于2月1日开始，对全县各阶层代表开展走访慰问，让各级党员干部和各族群众感受到党和政府的温暖，我中心按标准负责采购慰问品，为此次走访活动做保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2DDBA8">
            <w:pPr>
              <w:jc w:val="both"/>
            </w:pPr>
            <w:r>
              <w:rPr>
                <w:rFonts w:hint="eastAsia" w:ascii="宋体" w:hAnsi="宋体"/>
                <w:sz w:val="16"/>
                <w:lang w:eastAsia="zh-CN"/>
              </w:rPr>
              <w:t>截至</w:t>
            </w:r>
            <w:r>
              <w:rPr>
                <w:rFonts w:ascii="宋体" w:hAnsi="宋体" w:eastAsia="宋体"/>
                <w:sz w:val="16"/>
              </w:rPr>
              <w:t>2024年12月31日，本次活动按照文件要求以及慰问要求，我中心有效并及时按照规定完成了此次慰问活动。项目总支出48.22万元，预算执行率到达了100%，走访慰问对象覆盖率达到了100%，走访慰问对象满意度达到了100%。</w:t>
            </w:r>
          </w:p>
        </w:tc>
      </w:tr>
      <w:tr w14:paraId="781E6A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E0E0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70C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80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2F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A8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EA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AB2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22D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2E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A4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851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15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2D5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E1F87">
            <w:pPr>
              <w:jc w:val="center"/>
            </w:pPr>
            <w:r>
              <w:rPr>
                <w:rFonts w:ascii="宋体" w:hAnsi="宋体" w:eastAsia="宋体"/>
                <w:sz w:val="16"/>
              </w:rPr>
              <w:t>偏差原因分析及改进措施</w:t>
            </w:r>
          </w:p>
        </w:tc>
      </w:tr>
      <w:tr w14:paraId="1C4168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7BDA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553D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59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F71A6">
            <w:pPr>
              <w:jc w:val="center"/>
            </w:pPr>
            <w:r>
              <w:rPr>
                <w:rFonts w:ascii="宋体" w:hAnsi="宋体" w:eastAsia="宋体"/>
                <w:sz w:val="16"/>
              </w:rPr>
              <w:t>走访慰问对象覆盖率（%）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AA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CAA2">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2AA8">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A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F0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9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C40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3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8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34F9">
            <w:pPr>
              <w:jc w:val="center"/>
            </w:pPr>
          </w:p>
        </w:tc>
      </w:tr>
      <w:tr w14:paraId="58D80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53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E40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4B7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9D481">
            <w:pPr>
              <w:jc w:val="center"/>
            </w:pPr>
            <w:r>
              <w:rPr>
                <w:rFonts w:ascii="宋体" w:hAnsi="宋体" w:eastAsia="宋体"/>
                <w:sz w:val="16"/>
              </w:rPr>
              <w:t>慰问品采购供应商合规率（%）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C1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0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DF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4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7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424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2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803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25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01E04">
            <w:pPr>
              <w:jc w:val="center"/>
            </w:pPr>
          </w:p>
        </w:tc>
      </w:tr>
      <w:tr w14:paraId="401659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FC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1A3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60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B4C7">
            <w:pPr>
              <w:jc w:val="center"/>
            </w:pPr>
            <w:r>
              <w:rPr>
                <w:rFonts w:ascii="宋体" w:hAnsi="宋体" w:eastAsia="宋体"/>
                <w:sz w:val="16"/>
              </w:rPr>
              <w:t>慰问品标准合规率（%）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DFE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30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8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A70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46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9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D7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1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6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8798">
            <w:pPr>
              <w:jc w:val="center"/>
            </w:pPr>
          </w:p>
        </w:tc>
      </w:tr>
      <w:tr w14:paraId="142EED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6F9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F3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19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98962">
            <w:pPr>
              <w:jc w:val="center"/>
            </w:pPr>
            <w:r>
              <w:rPr>
                <w:rFonts w:ascii="宋体" w:hAnsi="宋体" w:eastAsia="宋体"/>
                <w:sz w:val="16"/>
              </w:rPr>
              <w:t>慰问品费用支付及时率（%）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084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9E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48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D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08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FE2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8D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2D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C8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59D99">
            <w:pPr>
              <w:jc w:val="center"/>
            </w:pPr>
          </w:p>
        </w:tc>
      </w:tr>
      <w:tr w14:paraId="04393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7A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531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B8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4EC8">
            <w:pPr>
              <w:jc w:val="center"/>
            </w:pPr>
            <w:r>
              <w:rPr>
                <w:rFonts w:ascii="宋体" w:hAnsi="宋体" w:eastAsia="宋体"/>
                <w:sz w:val="16"/>
              </w:rPr>
              <w:t>慰问品总成本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84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AF4A">
            <w:pPr>
              <w:jc w:val="center"/>
            </w:pPr>
            <w:r>
              <w:rPr>
                <w:rFonts w:ascii="宋体" w:hAnsi="宋体" w:eastAsia="宋体"/>
                <w:sz w:val="16"/>
              </w:rPr>
              <w:t>&lt;=48.22万元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FAC2">
            <w:pPr>
              <w:jc w:val="center"/>
            </w:pPr>
            <w:r>
              <w:rPr>
                <w:rFonts w:ascii="宋体" w:hAnsi="宋体" w:eastAsia="宋体"/>
                <w:sz w:val="16"/>
              </w:rPr>
              <w:t>=48.22万元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FFF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F8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172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67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D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4828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6B3D7">
            <w:pPr>
              <w:jc w:val="center"/>
            </w:pPr>
          </w:p>
        </w:tc>
      </w:tr>
      <w:tr w14:paraId="45E03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2D0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39B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A46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B8C47">
            <w:pPr>
              <w:jc w:val="center"/>
            </w:pPr>
            <w:r>
              <w:rPr>
                <w:rFonts w:ascii="宋体" w:hAnsi="宋体" w:eastAsia="宋体"/>
                <w:sz w:val="16"/>
              </w:rPr>
              <w:t>慰问品政府采购率（%）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B81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B9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638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C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090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C45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496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72C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606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F4B7">
            <w:pPr>
              <w:jc w:val="center"/>
            </w:pPr>
          </w:p>
        </w:tc>
      </w:tr>
      <w:tr w14:paraId="7A5D7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B3A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3C3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E17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1018">
            <w:pPr>
              <w:jc w:val="center"/>
            </w:pPr>
            <w:r>
              <w:rPr>
                <w:rFonts w:ascii="宋体" w:hAnsi="宋体" w:eastAsia="宋体"/>
                <w:sz w:val="16"/>
              </w:rPr>
              <w:t>走访慰问对象满意度（%）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A0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739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0D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3B7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9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C72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BD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FFC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25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0F22C">
            <w:pPr>
              <w:jc w:val="center"/>
            </w:pPr>
            <w:r>
              <w:rPr>
                <w:rFonts w:ascii="宋体" w:hAnsi="宋体" w:eastAsia="宋体"/>
                <w:sz w:val="16"/>
              </w:rPr>
              <w:t>通过调研问卷，受益对象收到慰问品均比较满意。</w:t>
            </w:r>
          </w:p>
        </w:tc>
      </w:tr>
      <w:tr w14:paraId="7C0250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D02B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2B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95C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441B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9E61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6F9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6F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69E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B798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D969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6C928"/>
        </w:tc>
      </w:tr>
    </w:tbl>
    <w:p w14:paraId="5CF4A059">
      <w:r>
        <w:br w:type="page"/>
      </w:r>
    </w:p>
    <w:tbl>
      <w:tblPr>
        <w:tblStyle w:val="9"/>
        <w:tblW w:w="0" w:type="auto"/>
        <w:tblInd w:w="0" w:type="dxa"/>
        <w:tblLayout w:type="autofit"/>
        <w:tblCellMar>
          <w:top w:w="0" w:type="dxa"/>
          <w:left w:w="108" w:type="dxa"/>
          <w:bottom w:w="0" w:type="dxa"/>
          <w:right w:w="108" w:type="dxa"/>
        </w:tblCellMar>
      </w:tblPr>
      <w:tblGrid>
        <w:gridCol w:w="604"/>
        <w:gridCol w:w="560"/>
        <w:gridCol w:w="561"/>
        <w:gridCol w:w="605"/>
        <w:gridCol w:w="583"/>
        <w:gridCol w:w="1016"/>
        <w:gridCol w:w="936"/>
        <w:gridCol w:w="605"/>
        <w:gridCol w:w="696"/>
        <w:gridCol w:w="561"/>
        <w:gridCol w:w="561"/>
        <w:gridCol w:w="561"/>
        <w:gridCol w:w="583"/>
        <w:gridCol w:w="628"/>
      </w:tblGrid>
      <w:tr w14:paraId="343A77A3">
        <w:tblPrEx>
          <w:tblCellMar>
            <w:top w:w="0" w:type="dxa"/>
            <w:left w:w="108" w:type="dxa"/>
            <w:bottom w:w="0" w:type="dxa"/>
            <w:right w:w="108" w:type="dxa"/>
          </w:tblCellMar>
        </w:tblPrEx>
        <w:tc>
          <w:tcPr>
            <w:tcW w:w="8848" w:type="dxa"/>
            <w:gridSpan w:val="14"/>
            <w:vAlign w:val="center"/>
          </w:tcPr>
          <w:p w14:paraId="1F2AB8F1">
            <w:pPr>
              <w:jc w:val="center"/>
            </w:pPr>
            <w:r>
              <w:rPr>
                <w:rFonts w:ascii="宋体" w:hAnsi="宋体" w:eastAsia="宋体"/>
                <w:sz w:val="24"/>
              </w:rPr>
              <w:t>项目支出绩效自评表</w:t>
            </w:r>
          </w:p>
        </w:tc>
      </w:tr>
      <w:tr w14:paraId="24630860">
        <w:tblPrEx>
          <w:tblCellMar>
            <w:top w:w="0" w:type="dxa"/>
            <w:left w:w="108" w:type="dxa"/>
            <w:bottom w:w="0" w:type="dxa"/>
            <w:right w:w="108" w:type="dxa"/>
          </w:tblCellMar>
        </w:tblPrEx>
        <w:tc>
          <w:tcPr>
            <w:tcW w:w="8848" w:type="dxa"/>
            <w:gridSpan w:val="14"/>
            <w:vAlign w:val="center"/>
          </w:tcPr>
          <w:p w14:paraId="784D7BF4">
            <w:pPr>
              <w:jc w:val="center"/>
            </w:pPr>
            <w:r>
              <w:rPr>
                <w:rFonts w:ascii="宋体" w:hAnsi="宋体" w:eastAsia="宋体"/>
                <w:sz w:val="24"/>
              </w:rPr>
              <w:t>(2024年度)</w:t>
            </w:r>
          </w:p>
        </w:tc>
      </w:tr>
      <w:tr w14:paraId="2995FE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DB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9586E3">
            <w:pPr>
              <w:jc w:val="center"/>
            </w:pPr>
            <w:r>
              <w:rPr>
                <w:rFonts w:ascii="宋体" w:hAnsi="宋体" w:eastAsia="宋体"/>
                <w:sz w:val="16"/>
              </w:rPr>
              <w:t>机关事务服务中心关于拨付县政务大厅、县委党校、技工学校、矛盾纠纷调处化解中心物业及保洁托管剩余物业服务费用的请示</w:t>
            </w:r>
          </w:p>
        </w:tc>
      </w:tr>
      <w:tr w14:paraId="70AF42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012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A9AB82">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97DA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AD6685">
            <w:pPr>
              <w:jc w:val="center"/>
            </w:pPr>
            <w:r>
              <w:rPr>
                <w:rFonts w:ascii="宋体" w:hAnsi="宋体" w:eastAsia="宋体"/>
                <w:sz w:val="16"/>
              </w:rPr>
              <w:t>吉木萨尔县机关事务服务中心</w:t>
            </w:r>
          </w:p>
        </w:tc>
      </w:tr>
      <w:tr w14:paraId="726D2D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217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8AB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461B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3C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E3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D6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386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8798">
            <w:pPr>
              <w:jc w:val="center"/>
            </w:pPr>
            <w:r>
              <w:rPr>
                <w:rFonts w:ascii="宋体" w:hAnsi="宋体" w:eastAsia="宋体"/>
                <w:sz w:val="16"/>
              </w:rPr>
              <w:t>得分</w:t>
            </w:r>
          </w:p>
        </w:tc>
      </w:tr>
      <w:tr w14:paraId="1FE60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70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D42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EFFD2">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D731E">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551C7">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F74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873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D9F8">
            <w:pPr>
              <w:jc w:val="center"/>
            </w:pPr>
            <w:r>
              <w:rPr>
                <w:rFonts w:ascii="宋体" w:hAnsi="宋体" w:eastAsia="宋体"/>
                <w:sz w:val="16"/>
              </w:rPr>
              <w:t>10.00</w:t>
            </w:r>
          </w:p>
        </w:tc>
      </w:tr>
      <w:tr w14:paraId="540B98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5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2B8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657F8">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3751B">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B32E9">
            <w:pPr>
              <w:jc w:val="center"/>
            </w:pPr>
            <w:r>
              <w:rPr>
                <w:rFonts w:ascii="宋体" w:hAnsi="宋体" w:eastAsia="宋体"/>
                <w:sz w:val="16"/>
              </w:rPr>
              <w:t>71.00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557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A7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A0C3">
            <w:pPr>
              <w:jc w:val="center"/>
            </w:pPr>
            <w:r>
              <w:rPr>
                <w:rFonts w:ascii="宋体" w:hAnsi="宋体" w:eastAsia="宋体"/>
                <w:sz w:val="16"/>
              </w:rPr>
              <w:t>—</w:t>
            </w:r>
          </w:p>
        </w:tc>
      </w:tr>
      <w:tr w14:paraId="726DB3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4651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307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BD4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5C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94F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AC55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D4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99737">
            <w:pPr>
              <w:jc w:val="center"/>
            </w:pPr>
            <w:r>
              <w:rPr>
                <w:rFonts w:ascii="宋体" w:hAnsi="宋体" w:eastAsia="宋体"/>
                <w:sz w:val="16"/>
              </w:rPr>
              <w:t>—</w:t>
            </w:r>
          </w:p>
        </w:tc>
      </w:tr>
      <w:tr w14:paraId="143A16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CD5C4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355E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1612F">
            <w:pPr>
              <w:jc w:val="center"/>
            </w:pPr>
            <w:r>
              <w:rPr>
                <w:rFonts w:ascii="宋体" w:hAnsi="宋体" w:eastAsia="宋体"/>
                <w:sz w:val="16"/>
              </w:rPr>
              <w:t>实际完成情况</w:t>
            </w:r>
          </w:p>
        </w:tc>
      </w:tr>
      <w:tr w14:paraId="2356D1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10C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B6A6E">
            <w:pPr>
              <w:jc w:val="both"/>
            </w:pPr>
            <w:r>
              <w:rPr>
                <w:rFonts w:ascii="宋体" w:hAnsi="宋体" w:eastAsia="宋体"/>
                <w:sz w:val="16"/>
              </w:rPr>
              <w:t>本项目主要实施内容为：县党校政务大厅、矛调中心卫生保洁、绿化等物业服务；项目总投资：71万元；项目计划于2024年12月31日完成，待项目实施完成，争取被服务单位满意度不低于95%。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5C7408">
            <w:pPr>
              <w:jc w:val="both"/>
            </w:pPr>
            <w:r>
              <w:rPr>
                <w:rFonts w:hint="eastAsia" w:ascii="宋体" w:hAnsi="宋体"/>
                <w:sz w:val="16"/>
                <w:lang w:eastAsia="zh-CN"/>
              </w:rPr>
              <w:t>截至</w:t>
            </w:r>
            <w:r>
              <w:rPr>
                <w:rFonts w:ascii="宋体" w:hAnsi="宋体" w:eastAsia="宋体"/>
                <w:sz w:val="16"/>
              </w:rPr>
              <w:t>2024年12月31日，项目总支出71万元，预算执行率到达了100%，本项目实际完成了县党校政务大厅、矛调中心卫生保洁、绿化等物业服务；服务时长为十年，被服务单位满意度到达了100%。</w:t>
            </w:r>
          </w:p>
        </w:tc>
      </w:tr>
      <w:tr w14:paraId="07E323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9A06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187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4B7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348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529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7822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667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9E4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0DE5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571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E30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64C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E7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5620D">
            <w:pPr>
              <w:jc w:val="center"/>
            </w:pPr>
            <w:r>
              <w:rPr>
                <w:rFonts w:ascii="宋体" w:hAnsi="宋体" w:eastAsia="宋体"/>
                <w:sz w:val="16"/>
              </w:rPr>
              <w:t>偏差原因分析及改进措施</w:t>
            </w:r>
          </w:p>
        </w:tc>
      </w:tr>
      <w:tr w14:paraId="73D0EF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31ED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62A9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1ABB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7C83A">
            <w:pPr>
              <w:jc w:val="center"/>
            </w:pPr>
            <w:r>
              <w:rPr>
                <w:rFonts w:ascii="宋体" w:hAnsi="宋体" w:eastAsia="宋体"/>
                <w:sz w:val="16"/>
              </w:rPr>
              <w:t>物业服务办公区个数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41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C40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8BF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27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BA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5C2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BD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3A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FC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26F26">
            <w:pPr>
              <w:jc w:val="center"/>
            </w:pPr>
          </w:p>
        </w:tc>
      </w:tr>
      <w:tr w14:paraId="292ED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9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FB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5B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EBD7">
            <w:pPr>
              <w:jc w:val="center"/>
            </w:pPr>
            <w:r>
              <w:rPr>
                <w:rFonts w:ascii="宋体" w:hAnsi="宋体" w:eastAsia="宋体"/>
                <w:sz w:val="16"/>
              </w:rPr>
              <w:t>提供物业服务的建筑面积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33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B9F8">
            <w:pPr>
              <w:jc w:val="center"/>
            </w:pPr>
            <w:r>
              <w:rPr>
                <w:rFonts w:ascii="宋体" w:hAnsi="宋体" w:eastAsia="宋体"/>
                <w:sz w:val="16"/>
              </w:rPr>
              <w:t>&gt;=10132.43平方米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4830">
            <w:pPr>
              <w:jc w:val="center"/>
            </w:pPr>
            <w:r>
              <w:rPr>
                <w:rFonts w:ascii="宋体" w:hAnsi="宋体" w:eastAsia="宋体"/>
                <w:sz w:val="16"/>
              </w:rPr>
              <w:t>=10132.43平方米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7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F5E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67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D84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692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C3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5775">
            <w:pPr>
              <w:jc w:val="center"/>
            </w:pPr>
          </w:p>
        </w:tc>
      </w:tr>
      <w:tr w14:paraId="3B5AA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02A8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C8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1A9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A00A0">
            <w:pPr>
              <w:jc w:val="center"/>
            </w:pPr>
            <w:r>
              <w:rPr>
                <w:rFonts w:ascii="宋体" w:hAnsi="宋体" w:eastAsia="宋体"/>
                <w:sz w:val="16"/>
              </w:rPr>
              <w:t>提供物业服务的绿化、亮化面积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5A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6777">
            <w:pPr>
              <w:jc w:val="center"/>
            </w:pPr>
            <w:r>
              <w:rPr>
                <w:rFonts w:ascii="宋体" w:hAnsi="宋体" w:eastAsia="宋体"/>
                <w:sz w:val="16"/>
              </w:rPr>
              <w:t>&gt;=36281.20平方米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E011">
            <w:pPr>
              <w:jc w:val="center"/>
            </w:pPr>
            <w:r>
              <w:rPr>
                <w:rFonts w:ascii="宋体" w:hAnsi="宋体" w:eastAsia="宋体"/>
                <w:sz w:val="16"/>
              </w:rPr>
              <w:t>=36281.2平方米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B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233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700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B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B8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AB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CD15">
            <w:pPr>
              <w:jc w:val="center"/>
            </w:pPr>
          </w:p>
        </w:tc>
      </w:tr>
      <w:tr w14:paraId="2047ED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71F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39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1BF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EBD7">
            <w:pPr>
              <w:jc w:val="center"/>
            </w:pPr>
            <w:r>
              <w:rPr>
                <w:rFonts w:ascii="宋体" w:hAnsi="宋体" w:eastAsia="宋体"/>
                <w:sz w:val="16"/>
              </w:rPr>
              <w:t>物业服务考核合格率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A377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1E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4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9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FB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00D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F80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C0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3B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DF26">
            <w:pPr>
              <w:jc w:val="center"/>
            </w:pPr>
          </w:p>
        </w:tc>
      </w:tr>
      <w:tr w14:paraId="35954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C0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B73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48F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509F">
            <w:pPr>
              <w:jc w:val="center"/>
            </w:pPr>
            <w:r>
              <w:rPr>
                <w:rFonts w:ascii="宋体" w:hAnsi="宋体" w:eastAsia="宋体"/>
                <w:sz w:val="16"/>
              </w:rPr>
              <w:t>物业服务周期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CCC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A8FD">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6042">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00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E94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504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83D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63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6AA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7299">
            <w:pPr>
              <w:jc w:val="center"/>
            </w:pPr>
          </w:p>
        </w:tc>
      </w:tr>
      <w:tr w14:paraId="29FE8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81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CC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E9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277CF">
            <w:pPr>
              <w:jc w:val="center"/>
            </w:pPr>
            <w:r>
              <w:rPr>
                <w:rFonts w:ascii="宋体" w:hAnsi="宋体" w:eastAsia="宋体"/>
                <w:sz w:val="16"/>
              </w:rPr>
              <w:t>每阶段支付的平均委托费用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D9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90C">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A4F5">
            <w:pPr>
              <w:jc w:val="center"/>
            </w:pPr>
            <w:r>
              <w:rPr>
                <w:rFonts w:ascii="宋体" w:hAnsi="宋体" w:eastAsia="宋体"/>
                <w:sz w:val="16"/>
              </w:rPr>
              <w:t>=35.5万元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3E1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48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712C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EB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8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86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31C86">
            <w:pPr>
              <w:jc w:val="center"/>
            </w:pPr>
          </w:p>
        </w:tc>
      </w:tr>
      <w:tr w14:paraId="777A8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B6B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6CA9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6D21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DEBB">
            <w:pPr>
              <w:jc w:val="center"/>
            </w:pPr>
            <w:r>
              <w:rPr>
                <w:rFonts w:ascii="宋体" w:hAnsi="宋体" w:eastAsia="宋体"/>
                <w:sz w:val="16"/>
              </w:rPr>
              <w:t>有效节约政府日常经费开支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A8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0921">
            <w:pPr>
              <w:jc w:val="center"/>
            </w:pPr>
            <w:r>
              <w:rPr>
                <w:rFonts w:ascii="宋体" w:hAnsi="宋体" w:eastAsia="宋体"/>
                <w:sz w:val="16"/>
              </w:rPr>
              <w:t>有效节约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672A">
            <w:pPr>
              <w:jc w:val="center"/>
            </w:pPr>
            <w:r>
              <w:rPr>
                <w:rFonts w:ascii="宋体" w:hAnsi="宋体" w:eastAsia="宋体"/>
                <w:sz w:val="16"/>
              </w:rPr>
              <w:t>有效节约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F0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0B6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7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AA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0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5BC1">
            <w:pPr>
              <w:jc w:val="center"/>
            </w:pPr>
          </w:p>
        </w:tc>
      </w:tr>
      <w:tr w14:paraId="25FDF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225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C7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2F0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6AA01">
            <w:pPr>
              <w:jc w:val="center"/>
            </w:pPr>
            <w:r>
              <w:rPr>
                <w:rFonts w:ascii="宋体" w:hAnsi="宋体" w:eastAsia="宋体"/>
                <w:sz w:val="16"/>
              </w:rPr>
              <w:t>提升工作区域环境卫生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96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96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700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1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34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32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F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00FC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E4A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6A82">
            <w:pPr>
              <w:jc w:val="center"/>
            </w:pPr>
          </w:p>
        </w:tc>
      </w:tr>
      <w:tr w14:paraId="094DA2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89A3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A9D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06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9AE7">
            <w:pPr>
              <w:jc w:val="center"/>
            </w:pPr>
            <w:r>
              <w:rPr>
                <w:rFonts w:ascii="宋体" w:hAnsi="宋体" w:eastAsia="宋体"/>
                <w:sz w:val="16"/>
              </w:rPr>
              <w:t>被服务单位满意度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B3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87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0F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DF0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697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27C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09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CD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2BE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60365">
            <w:pPr>
              <w:jc w:val="center"/>
            </w:pPr>
            <w:r>
              <w:rPr>
                <w:rFonts w:ascii="宋体" w:hAnsi="宋体" w:eastAsia="宋体"/>
                <w:sz w:val="16"/>
              </w:rPr>
              <w:t>主要是因为通过调研问卷，受益企业单位对保洁绿化等物业服务比较满意。</w:t>
            </w:r>
          </w:p>
        </w:tc>
      </w:tr>
      <w:tr w14:paraId="07D58A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6CCB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651A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B682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2A0C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CE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319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E7D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E1A7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4D2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AD44E"/>
        </w:tc>
      </w:tr>
    </w:tbl>
    <w:p w14:paraId="6BC6CB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0C0F11E3">
        <w:tblPrEx>
          <w:tblCellMar>
            <w:top w:w="0" w:type="dxa"/>
            <w:left w:w="108" w:type="dxa"/>
            <w:bottom w:w="0" w:type="dxa"/>
            <w:right w:w="108" w:type="dxa"/>
          </w:tblCellMar>
        </w:tblPrEx>
        <w:tc>
          <w:tcPr>
            <w:tcW w:w="8848" w:type="dxa"/>
            <w:gridSpan w:val="14"/>
            <w:vAlign w:val="center"/>
          </w:tcPr>
          <w:p w14:paraId="676C416C">
            <w:pPr>
              <w:jc w:val="center"/>
            </w:pPr>
            <w:r>
              <w:rPr>
                <w:rFonts w:ascii="宋体" w:hAnsi="宋体" w:eastAsia="宋体"/>
                <w:sz w:val="24"/>
              </w:rPr>
              <w:t>项目支出绩效自评表</w:t>
            </w:r>
          </w:p>
        </w:tc>
      </w:tr>
      <w:tr w14:paraId="51BE5449">
        <w:tblPrEx>
          <w:tblCellMar>
            <w:top w:w="0" w:type="dxa"/>
            <w:left w:w="108" w:type="dxa"/>
            <w:bottom w:w="0" w:type="dxa"/>
            <w:right w:w="108" w:type="dxa"/>
          </w:tblCellMar>
        </w:tblPrEx>
        <w:tc>
          <w:tcPr>
            <w:tcW w:w="8848" w:type="dxa"/>
            <w:gridSpan w:val="14"/>
            <w:vAlign w:val="center"/>
          </w:tcPr>
          <w:p w14:paraId="770DF3FF">
            <w:pPr>
              <w:jc w:val="center"/>
            </w:pPr>
            <w:r>
              <w:rPr>
                <w:rFonts w:ascii="宋体" w:hAnsi="宋体" w:eastAsia="宋体"/>
                <w:sz w:val="24"/>
              </w:rPr>
              <w:t>(2024年度)</w:t>
            </w:r>
          </w:p>
        </w:tc>
      </w:tr>
      <w:tr w14:paraId="24FE54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D6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5C906F">
            <w:pPr>
              <w:jc w:val="center"/>
            </w:pPr>
            <w:r>
              <w:rPr>
                <w:rFonts w:ascii="宋体" w:hAnsi="宋体" w:eastAsia="宋体"/>
                <w:sz w:val="16"/>
              </w:rPr>
              <w:t>机关事务服务中心关于拨付吉木萨尔县卫健委办公楼暖气管道维修资金的请示</w:t>
            </w:r>
          </w:p>
        </w:tc>
      </w:tr>
      <w:tr w14:paraId="6E40672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6D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9636E1">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DE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1CDC8C">
            <w:pPr>
              <w:jc w:val="center"/>
            </w:pPr>
            <w:r>
              <w:rPr>
                <w:rFonts w:ascii="宋体" w:hAnsi="宋体" w:eastAsia="宋体"/>
                <w:sz w:val="16"/>
              </w:rPr>
              <w:t>吉木萨尔县机关事务服务中心</w:t>
            </w:r>
          </w:p>
        </w:tc>
      </w:tr>
      <w:tr w14:paraId="69F59E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1C0E8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D9DE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8CF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C276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CEC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437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379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BCE8">
            <w:pPr>
              <w:jc w:val="center"/>
            </w:pPr>
            <w:r>
              <w:rPr>
                <w:rFonts w:ascii="宋体" w:hAnsi="宋体" w:eastAsia="宋体"/>
                <w:sz w:val="16"/>
              </w:rPr>
              <w:t>得分</w:t>
            </w:r>
          </w:p>
        </w:tc>
      </w:tr>
      <w:tr w14:paraId="7ECAD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6B05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E9D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2099D">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8510">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90855">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2A7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EB8C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67AF">
            <w:pPr>
              <w:jc w:val="center"/>
            </w:pPr>
            <w:r>
              <w:rPr>
                <w:rFonts w:ascii="宋体" w:hAnsi="宋体" w:eastAsia="宋体"/>
                <w:sz w:val="16"/>
              </w:rPr>
              <w:t>10.00</w:t>
            </w:r>
          </w:p>
        </w:tc>
      </w:tr>
      <w:tr w14:paraId="7B53E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0F0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687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4A413">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15C7F">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0BB26">
            <w:pPr>
              <w:jc w:val="center"/>
            </w:pPr>
            <w:r>
              <w:rPr>
                <w:rFonts w:ascii="宋体" w:hAnsi="宋体" w:eastAsia="宋体"/>
                <w:sz w:val="16"/>
              </w:rPr>
              <w:t>22.34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5D9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1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9780">
            <w:pPr>
              <w:jc w:val="center"/>
            </w:pPr>
            <w:r>
              <w:rPr>
                <w:rFonts w:ascii="宋体" w:hAnsi="宋体" w:eastAsia="宋体"/>
                <w:sz w:val="16"/>
              </w:rPr>
              <w:t>—</w:t>
            </w:r>
          </w:p>
        </w:tc>
      </w:tr>
      <w:tr w14:paraId="393BD9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446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998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C3E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28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E0B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D82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CE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DD55">
            <w:pPr>
              <w:jc w:val="center"/>
            </w:pPr>
            <w:r>
              <w:rPr>
                <w:rFonts w:ascii="宋体" w:hAnsi="宋体" w:eastAsia="宋体"/>
                <w:sz w:val="16"/>
              </w:rPr>
              <w:t>—</w:t>
            </w:r>
          </w:p>
        </w:tc>
      </w:tr>
      <w:tr w14:paraId="3DD57C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DEB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6B35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D1CAB7">
            <w:pPr>
              <w:jc w:val="center"/>
            </w:pPr>
            <w:r>
              <w:rPr>
                <w:rFonts w:ascii="宋体" w:hAnsi="宋体" w:eastAsia="宋体"/>
                <w:sz w:val="16"/>
              </w:rPr>
              <w:t>实际完成情况</w:t>
            </w:r>
          </w:p>
        </w:tc>
      </w:tr>
      <w:tr w14:paraId="6A5390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AB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3C7CCB">
            <w:pPr>
              <w:jc w:val="both"/>
            </w:pPr>
            <w:r>
              <w:rPr>
                <w:rFonts w:ascii="宋体" w:hAnsi="宋体" w:eastAsia="宋体"/>
                <w:sz w:val="16"/>
              </w:rPr>
              <w:t>本项目主要实施内容为：办公楼维修以及节日走访慰问活动；项目总投资：22.34万元；项目计划于2024年12月2日完成，待项目实施完成，争取受益人员满意度不低于95%。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8CE043">
            <w:pPr>
              <w:jc w:val="both"/>
            </w:pPr>
            <w:r>
              <w:rPr>
                <w:rFonts w:hint="eastAsia" w:ascii="宋体" w:hAnsi="宋体"/>
                <w:sz w:val="16"/>
                <w:lang w:eastAsia="zh-CN"/>
              </w:rPr>
              <w:t>截至2024</w:t>
            </w:r>
            <w:r>
              <w:rPr>
                <w:rFonts w:ascii="宋体" w:hAnsi="宋体" w:eastAsia="宋体"/>
                <w:sz w:val="16"/>
              </w:rPr>
              <w:t>年12月31日，本项目实际支出资金22.34万元，预算执行率为100%；本项目主要完成了对办公楼维修以及节日走访慰问活动所需慰问品的购买；项目已于2024年12月2日完成，受益人员满意度到达了100%。</w:t>
            </w:r>
          </w:p>
        </w:tc>
      </w:tr>
      <w:tr w14:paraId="2711C7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FAE4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3D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F8E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31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F8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33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280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048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5BD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E7F4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58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8D11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1E10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C529F">
            <w:pPr>
              <w:jc w:val="center"/>
            </w:pPr>
            <w:r>
              <w:rPr>
                <w:rFonts w:ascii="宋体" w:hAnsi="宋体" w:eastAsia="宋体"/>
                <w:sz w:val="16"/>
              </w:rPr>
              <w:t>偏差原因分析及改进措施</w:t>
            </w:r>
          </w:p>
        </w:tc>
      </w:tr>
      <w:tr w14:paraId="530ACF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C1F2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F89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FA3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F9B8">
            <w:pPr>
              <w:jc w:val="center"/>
            </w:pPr>
            <w:r>
              <w:rPr>
                <w:rFonts w:ascii="宋体" w:hAnsi="宋体" w:eastAsia="宋体"/>
                <w:sz w:val="16"/>
              </w:rPr>
              <w:t>维修任务数量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233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8A63">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B7DAB">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8C2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B56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9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AE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B3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9F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362E7">
            <w:pPr>
              <w:jc w:val="center"/>
            </w:pPr>
          </w:p>
        </w:tc>
      </w:tr>
      <w:tr w14:paraId="266161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44E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445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BE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9502E">
            <w:pPr>
              <w:jc w:val="center"/>
            </w:pPr>
            <w:r>
              <w:rPr>
                <w:rFonts w:ascii="宋体" w:hAnsi="宋体" w:eastAsia="宋体"/>
                <w:sz w:val="16"/>
              </w:rPr>
              <w:t>采购慰问品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C4D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EB5B5">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6DA39">
            <w:pPr>
              <w:jc w:val="center"/>
            </w:pPr>
            <w:r>
              <w:rPr>
                <w:rFonts w:ascii="宋体" w:hAnsi="宋体" w:eastAsia="宋体"/>
                <w:sz w:val="16"/>
              </w:rPr>
              <w:t>=11批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9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CBC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1B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A88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BF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40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A8BAD">
            <w:pPr>
              <w:jc w:val="center"/>
            </w:pPr>
          </w:p>
        </w:tc>
      </w:tr>
      <w:tr w14:paraId="581841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716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E50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19FC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C58D">
            <w:pPr>
              <w:jc w:val="center"/>
            </w:pPr>
            <w:r>
              <w:rPr>
                <w:rFonts w:ascii="宋体" w:hAnsi="宋体" w:eastAsia="宋体"/>
                <w:sz w:val="16"/>
              </w:rPr>
              <w:t>维修工程验收合格率（%）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67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E9D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64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0A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D46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45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6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51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9A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5F52">
            <w:pPr>
              <w:jc w:val="center"/>
            </w:pPr>
          </w:p>
        </w:tc>
      </w:tr>
      <w:tr w14:paraId="23942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E9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917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35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BE2D">
            <w:pPr>
              <w:jc w:val="center"/>
            </w:pPr>
            <w:r>
              <w:rPr>
                <w:rFonts w:ascii="宋体" w:hAnsi="宋体" w:eastAsia="宋体"/>
                <w:sz w:val="16"/>
              </w:rPr>
              <w:t>采购慰问品验收合格率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BDD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F2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79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14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20D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7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A0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623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CA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4A27">
            <w:pPr>
              <w:jc w:val="center"/>
            </w:pPr>
          </w:p>
        </w:tc>
      </w:tr>
      <w:tr w14:paraId="0013B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F4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150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8A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245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CF1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9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C49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8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F3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56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B4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C0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17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AB63">
            <w:pPr>
              <w:jc w:val="center"/>
            </w:pPr>
          </w:p>
        </w:tc>
      </w:tr>
      <w:tr w14:paraId="09184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F21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C8C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A4B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745C">
            <w:pPr>
              <w:jc w:val="center"/>
            </w:pPr>
            <w:r>
              <w:rPr>
                <w:rFonts w:ascii="宋体" w:hAnsi="宋体" w:eastAsia="宋体"/>
                <w:sz w:val="16"/>
              </w:rPr>
              <w:t>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64A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AE77">
            <w:pPr>
              <w:jc w:val="center"/>
            </w:pPr>
            <w:r>
              <w:rPr>
                <w:rFonts w:ascii="宋体" w:hAnsi="宋体" w:eastAsia="宋体"/>
                <w:sz w:val="16"/>
              </w:rPr>
              <w:t>=21.26万元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B827">
            <w:pPr>
              <w:jc w:val="center"/>
            </w:pPr>
            <w:r>
              <w:rPr>
                <w:rFonts w:ascii="宋体" w:hAnsi="宋体" w:eastAsia="宋体"/>
                <w:sz w:val="16"/>
              </w:rPr>
              <w:t>=21.26万元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D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560D3">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A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BCE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0BD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21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6B9A">
            <w:pPr>
              <w:jc w:val="center"/>
            </w:pPr>
          </w:p>
        </w:tc>
      </w:tr>
      <w:tr w14:paraId="43EA66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AD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57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05A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6A4E">
            <w:pPr>
              <w:jc w:val="center"/>
            </w:pPr>
            <w:r>
              <w:rPr>
                <w:rFonts w:ascii="宋体" w:hAnsi="宋体" w:eastAsia="宋体"/>
                <w:sz w:val="16"/>
              </w:rPr>
              <w:t>慰问费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36D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4CC5">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C9D5">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639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B1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C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C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B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BD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1B14">
            <w:pPr>
              <w:jc w:val="center"/>
            </w:pPr>
          </w:p>
        </w:tc>
      </w:tr>
      <w:tr w14:paraId="230221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17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84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6A9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17562">
            <w:pPr>
              <w:jc w:val="center"/>
            </w:pPr>
            <w:r>
              <w:rPr>
                <w:rFonts w:ascii="宋体" w:hAnsi="宋体" w:eastAsia="宋体"/>
                <w:sz w:val="16"/>
              </w:rPr>
              <w:t>完善办公设施服务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5DD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CBE8">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A1EB3">
            <w:pPr>
              <w:jc w:val="center"/>
            </w:pPr>
            <w:r>
              <w:rPr>
                <w:rFonts w:ascii="宋体" w:hAnsi="宋体" w:eastAsia="宋体"/>
                <w:sz w:val="16"/>
              </w:rPr>
              <w:t>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2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02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B1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D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44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48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E307">
            <w:pPr>
              <w:jc w:val="center"/>
            </w:pPr>
          </w:p>
        </w:tc>
      </w:tr>
      <w:tr w14:paraId="5C1005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9FD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DF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AAB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BB22">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C74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34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E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DC5F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9E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6F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C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C0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76C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9298">
            <w:pPr>
              <w:jc w:val="center"/>
            </w:pPr>
            <w:r>
              <w:rPr>
                <w:rFonts w:ascii="宋体" w:hAnsi="宋体" w:eastAsia="宋体"/>
                <w:sz w:val="16"/>
              </w:rPr>
              <w:t>通过调研问卷，受益人员对项目实施非常满意。</w:t>
            </w:r>
          </w:p>
        </w:tc>
      </w:tr>
      <w:tr w14:paraId="42C59C9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C572A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0FE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E3A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02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F80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55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FEDB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77E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731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D9B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0FD32"/>
        </w:tc>
      </w:tr>
    </w:tbl>
    <w:p w14:paraId="622E7C64">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96"/>
        <w:gridCol w:w="615"/>
        <w:gridCol w:w="615"/>
        <w:gridCol w:w="615"/>
        <w:gridCol w:w="620"/>
        <w:gridCol w:w="631"/>
      </w:tblGrid>
      <w:tr w14:paraId="7FF7EEB0">
        <w:tblPrEx>
          <w:tblCellMar>
            <w:top w:w="0" w:type="dxa"/>
            <w:left w:w="108" w:type="dxa"/>
            <w:bottom w:w="0" w:type="dxa"/>
            <w:right w:w="108" w:type="dxa"/>
          </w:tblCellMar>
        </w:tblPrEx>
        <w:tc>
          <w:tcPr>
            <w:tcW w:w="8848" w:type="dxa"/>
            <w:gridSpan w:val="14"/>
            <w:vAlign w:val="center"/>
          </w:tcPr>
          <w:p w14:paraId="19086900">
            <w:pPr>
              <w:jc w:val="center"/>
            </w:pPr>
            <w:r>
              <w:rPr>
                <w:rFonts w:ascii="宋体" w:hAnsi="宋体" w:eastAsia="宋体"/>
                <w:sz w:val="24"/>
              </w:rPr>
              <w:t>项目支出绩效自评表</w:t>
            </w:r>
          </w:p>
        </w:tc>
      </w:tr>
      <w:tr w14:paraId="333CC01D">
        <w:tblPrEx>
          <w:tblCellMar>
            <w:top w:w="0" w:type="dxa"/>
            <w:left w:w="108" w:type="dxa"/>
            <w:bottom w:w="0" w:type="dxa"/>
            <w:right w:w="108" w:type="dxa"/>
          </w:tblCellMar>
        </w:tblPrEx>
        <w:tc>
          <w:tcPr>
            <w:tcW w:w="8848" w:type="dxa"/>
            <w:gridSpan w:val="14"/>
            <w:vAlign w:val="center"/>
          </w:tcPr>
          <w:p w14:paraId="272ACD00">
            <w:pPr>
              <w:jc w:val="center"/>
            </w:pPr>
            <w:r>
              <w:rPr>
                <w:rFonts w:ascii="宋体" w:hAnsi="宋体" w:eastAsia="宋体"/>
                <w:sz w:val="24"/>
              </w:rPr>
              <w:t>(2024年度)</w:t>
            </w:r>
          </w:p>
        </w:tc>
      </w:tr>
      <w:tr w14:paraId="45692E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905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D1AC23E">
            <w:pPr>
              <w:jc w:val="center"/>
            </w:pPr>
            <w:r>
              <w:rPr>
                <w:rFonts w:ascii="宋体" w:hAnsi="宋体" w:eastAsia="宋体"/>
                <w:sz w:val="16"/>
              </w:rPr>
              <w:t>自治区经济责任和自然资源资产离任（任中）审计工作相关费用</w:t>
            </w:r>
          </w:p>
        </w:tc>
      </w:tr>
      <w:tr w14:paraId="007DAB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EC1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A4CB94">
            <w:pPr>
              <w:jc w:val="center"/>
            </w:pPr>
            <w:r>
              <w:rPr>
                <w:rFonts w:ascii="宋体" w:hAnsi="宋体" w:eastAsia="宋体"/>
                <w:sz w:val="16"/>
              </w:rPr>
              <w:t>吉木萨尔县人民政府办公室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D6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698F32">
            <w:pPr>
              <w:jc w:val="center"/>
            </w:pPr>
            <w:r>
              <w:rPr>
                <w:rFonts w:ascii="宋体" w:hAnsi="宋体" w:eastAsia="宋体"/>
                <w:sz w:val="16"/>
              </w:rPr>
              <w:t>吉木萨尔县机关事务服务中心</w:t>
            </w:r>
          </w:p>
        </w:tc>
      </w:tr>
      <w:tr w14:paraId="75628B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60349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3515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DD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2F4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B44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943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176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D084">
            <w:pPr>
              <w:jc w:val="center"/>
            </w:pPr>
            <w:r>
              <w:rPr>
                <w:rFonts w:ascii="宋体" w:hAnsi="宋体" w:eastAsia="宋体"/>
                <w:sz w:val="16"/>
              </w:rPr>
              <w:t>得分</w:t>
            </w:r>
          </w:p>
        </w:tc>
      </w:tr>
      <w:tr w14:paraId="15CD0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654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0BA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5554A">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9C58">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21F83">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56C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1A96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2EB2">
            <w:pPr>
              <w:jc w:val="center"/>
            </w:pPr>
            <w:r>
              <w:rPr>
                <w:rFonts w:ascii="宋体" w:hAnsi="宋体" w:eastAsia="宋体"/>
                <w:sz w:val="16"/>
              </w:rPr>
              <w:t>10.00</w:t>
            </w:r>
          </w:p>
        </w:tc>
      </w:tr>
      <w:tr w14:paraId="2CD89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553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6A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E672F">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90919">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4D5E">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8BC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60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2397">
            <w:pPr>
              <w:jc w:val="center"/>
            </w:pPr>
            <w:r>
              <w:rPr>
                <w:rFonts w:ascii="宋体" w:hAnsi="宋体" w:eastAsia="宋体"/>
                <w:sz w:val="16"/>
              </w:rPr>
              <w:t>—</w:t>
            </w:r>
          </w:p>
        </w:tc>
      </w:tr>
      <w:tr w14:paraId="0467FA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D0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1920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0B5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C2F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4D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742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4F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CAF7B">
            <w:pPr>
              <w:jc w:val="center"/>
            </w:pPr>
            <w:r>
              <w:rPr>
                <w:rFonts w:ascii="宋体" w:hAnsi="宋体" w:eastAsia="宋体"/>
                <w:sz w:val="16"/>
              </w:rPr>
              <w:t>—</w:t>
            </w:r>
          </w:p>
        </w:tc>
      </w:tr>
      <w:tr w14:paraId="01CD33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AEF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ECA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26D13E">
            <w:pPr>
              <w:jc w:val="center"/>
            </w:pPr>
            <w:r>
              <w:rPr>
                <w:rFonts w:ascii="宋体" w:hAnsi="宋体" w:eastAsia="宋体"/>
                <w:sz w:val="16"/>
              </w:rPr>
              <w:t>实际完成情况</w:t>
            </w:r>
          </w:p>
        </w:tc>
      </w:tr>
      <w:tr w14:paraId="4E43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400D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49C3B">
            <w:pPr>
              <w:jc w:val="both"/>
            </w:pPr>
            <w:r>
              <w:rPr>
                <w:rFonts w:ascii="宋体" w:hAnsi="宋体" w:eastAsia="宋体"/>
                <w:sz w:val="16"/>
              </w:rPr>
              <w:t>本项目主要实施内容为：自治区经济责任和自然资源资产离任（任中）审计工</w:t>
            </w:r>
            <w:r>
              <w:rPr>
                <w:rFonts w:hint="eastAsia" w:ascii="宋体" w:hAnsi="宋体"/>
                <w:sz w:val="16"/>
                <w:lang w:eastAsia="zh-CN"/>
              </w:rPr>
              <w:t>作做</w:t>
            </w:r>
            <w:r>
              <w:rPr>
                <w:rFonts w:ascii="宋体" w:hAnsi="宋体" w:eastAsia="宋体"/>
                <w:sz w:val="16"/>
              </w:rPr>
              <w:t>好办公用品采购及会务保障工作；项目总投资：18.16万元；项目计划于合同期满2025年5月15日完成，待项目实施完成，争取受益人员满意度不低于90%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5AF257">
            <w:pPr>
              <w:jc w:val="both"/>
            </w:pPr>
            <w:r>
              <w:rPr>
                <w:rFonts w:hint="eastAsia" w:ascii="宋体" w:hAnsi="宋体"/>
                <w:sz w:val="16"/>
                <w:lang w:eastAsia="zh-CN"/>
              </w:rPr>
              <w:t>截至2024</w:t>
            </w:r>
            <w:r>
              <w:rPr>
                <w:rFonts w:ascii="宋体" w:hAnsi="宋体" w:eastAsia="宋体"/>
                <w:sz w:val="16"/>
              </w:rPr>
              <w:t>年12月31日，项目总支出18.16万元，所采购物品均能按照政府采购程序进行采购，预算执行率到达了100%，本次活动按照文件要求做好自治区经济责任和自然资源资产离任（任中）审计工作好办公用品采购及会务保障工作。被服务对象满意度达到了100%</w:t>
            </w:r>
          </w:p>
        </w:tc>
      </w:tr>
      <w:tr w14:paraId="3E3115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3AA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34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5B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88D2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1C8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2C38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E00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3F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744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9A3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3786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27F4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91F4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AFBF">
            <w:pPr>
              <w:jc w:val="center"/>
            </w:pPr>
            <w:r>
              <w:rPr>
                <w:rFonts w:ascii="宋体" w:hAnsi="宋体" w:eastAsia="宋体"/>
                <w:sz w:val="16"/>
              </w:rPr>
              <w:t>偏差原因分析及改进措施</w:t>
            </w:r>
          </w:p>
        </w:tc>
      </w:tr>
      <w:tr w14:paraId="73928D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C7D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BF5A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3044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5D55">
            <w:pPr>
              <w:jc w:val="center"/>
            </w:pPr>
            <w:r>
              <w:rPr>
                <w:rFonts w:ascii="宋体" w:hAnsi="宋体" w:eastAsia="宋体"/>
                <w:sz w:val="16"/>
              </w:rPr>
              <w:t>保障次数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8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E4E10">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274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4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0E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E4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06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172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5C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D545">
            <w:pPr>
              <w:jc w:val="center"/>
            </w:pPr>
          </w:p>
        </w:tc>
      </w:tr>
      <w:tr w14:paraId="2EFBB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36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3B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10E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CF49D">
            <w:pPr>
              <w:jc w:val="center"/>
            </w:pPr>
            <w:r>
              <w:rPr>
                <w:rFonts w:ascii="宋体" w:hAnsi="宋体" w:eastAsia="宋体"/>
                <w:sz w:val="16"/>
              </w:rPr>
              <w:t>会议场地租赁面积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DEC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86AA">
            <w:pPr>
              <w:jc w:val="center"/>
            </w:pPr>
            <w:r>
              <w:rPr>
                <w:rFonts w:ascii="宋体" w:hAnsi="宋体" w:eastAsia="宋体"/>
                <w:sz w:val="16"/>
              </w:rPr>
              <w: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2497">
            <w:pPr>
              <w:jc w:val="center"/>
            </w:pPr>
            <w:r>
              <w:rPr>
                <w:rFonts w:ascii="宋体" w:hAnsi="宋体" w:eastAsia="宋体"/>
                <w:sz w:val="16"/>
              </w:rPr>
              <w: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22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D20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1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5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9A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C43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7656">
            <w:pPr>
              <w:jc w:val="center"/>
            </w:pPr>
          </w:p>
        </w:tc>
      </w:tr>
      <w:tr w14:paraId="71215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EC6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B5B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17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9BCD9">
            <w:pPr>
              <w:jc w:val="center"/>
            </w:pPr>
            <w:r>
              <w:rPr>
                <w:rFonts w:ascii="宋体" w:hAnsi="宋体" w:eastAsia="宋体"/>
                <w:sz w:val="16"/>
              </w:rPr>
              <w:t>办公耗材验收合格率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17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C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9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3A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EAC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D6A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B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21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0F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F98F">
            <w:pPr>
              <w:jc w:val="center"/>
            </w:pPr>
          </w:p>
        </w:tc>
      </w:tr>
      <w:tr w14:paraId="42C234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69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894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FB60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492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15E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4D8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3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5E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B30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FD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0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E7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47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9ADD">
            <w:pPr>
              <w:jc w:val="center"/>
            </w:pPr>
          </w:p>
        </w:tc>
      </w:tr>
      <w:tr w14:paraId="48E71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F92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5298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FDB4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CFDA">
            <w:pPr>
              <w:jc w:val="center"/>
            </w:pPr>
            <w:r>
              <w:rPr>
                <w:rFonts w:ascii="宋体" w:hAnsi="宋体" w:eastAsia="宋体"/>
                <w:sz w:val="16"/>
              </w:rPr>
              <w:t>会议场地租赁成本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F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58A64">
            <w:pPr>
              <w:jc w:val="center"/>
            </w:pPr>
            <w:r>
              <w:rPr>
                <w:rFonts w:ascii="宋体" w:hAnsi="宋体" w:eastAsia="宋体"/>
                <w:sz w:val="16"/>
              </w:rPr>
              <w:t>=165000元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4718">
            <w:pPr>
              <w:jc w:val="center"/>
            </w:pPr>
            <w:r>
              <w:rPr>
                <w:rFonts w:ascii="宋体" w:hAnsi="宋体" w:eastAsia="宋体"/>
                <w:sz w:val="16"/>
              </w:rPr>
              <w:t>=165000元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271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CA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16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1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B9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7F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5ECC">
            <w:pPr>
              <w:jc w:val="center"/>
            </w:pPr>
          </w:p>
        </w:tc>
      </w:tr>
      <w:tr w14:paraId="5C1AA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A3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4D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825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90D3">
            <w:pPr>
              <w:jc w:val="center"/>
            </w:pPr>
            <w:r>
              <w:rPr>
                <w:rFonts w:ascii="宋体" w:hAnsi="宋体" w:eastAsia="宋体"/>
                <w:sz w:val="16"/>
              </w:rPr>
              <w:t>办公耗材成本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9E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2E7F">
            <w:pPr>
              <w:jc w:val="center"/>
            </w:pPr>
            <w:r>
              <w:rPr>
                <w:rFonts w:ascii="宋体" w:hAnsi="宋体" w:eastAsia="宋体"/>
                <w:sz w:val="16"/>
              </w:rPr>
              <w:t>=16670元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9193">
            <w:pPr>
              <w:jc w:val="center"/>
            </w:pPr>
            <w:r>
              <w:rPr>
                <w:rFonts w:ascii="宋体" w:hAnsi="宋体" w:eastAsia="宋体"/>
                <w:sz w:val="16"/>
              </w:rPr>
              <w:t>=16670元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3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14B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3C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A7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E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29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E7EC">
            <w:pPr>
              <w:jc w:val="center"/>
            </w:pPr>
          </w:p>
        </w:tc>
      </w:tr>
      <w:tr w14:paraId="696FA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A19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1D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750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61911">
            <w:pPr>
              <w:jc w:val="center"/>
            </w:pPr>
            <w:r>
              <w:rPr>
                <w:rFonts w:ascii="宋体" w:hAnsi="宋体" w:eastAsia="宋体"/>
                <w:sz w:val="16"/>
              </w:rPr>
              <w:t>提高政府管理和服务社会效益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466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74B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8A32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A9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BA78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AF1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B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20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BA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796F">
            <w:pPr>
              <w:jc w:val="center"/>
            </w:pPr>
          </w:p>
        </w:tc>
      </w:tr>
      <w:tr w14:paraId="7001C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8A7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9F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9D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2B153">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71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FD7A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B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B5F5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A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C1DA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A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B1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F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BE2B">
            <w:pPr>
              <w:jc w:val="center"/>
            </w:pPr>
            <w:r>
              <w:rPr>
                <w:rFonts w:ascii="宋体" w:hAnsi="宋体" w:eastAsia="宋体"/>
                <w:sz w:val="16"/>
              </w:rPr>
              <w:t>主要是因为通过调研问卷，服务对象对自治区经济责任和自然资源资产离任（任中）</w:t>
            </w:r>
            <w:r>
              <w:rPr>
                <w:rFonts w:hint="eastAsia" w:ascii="宋体" w:hAnsi="宋体"/>
                <w:sz w:val="16"/>
                <w:lang w:eastAsia="zh-CN"/>
              </w:rPr>
              <w:t>审计工作对</w:t>
            </w:r>
            <w:r>
              <w:rPr>
                <w:rFonts w:ascii="宋体" w:hAnsi="宋体" w:eastAsia="宋体"/>
                <w:sz w:val="16"/>
              </w:rPr>
              <w:t>办公用品采购及会务保障工作开展情况比较满意。</w:t>
            </w:r>
          </w:p>
        </w:tc>
      </w:tr>
      <w:tr w14:paraId="307687D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BF92D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1D2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494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415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4E5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1FB5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FFF4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9BC0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5F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83A4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1D0329"/>
        </w:tc>
      </w:tr>
    </w:tbl>
    <w:p w14:paraId="2E8C11A4">
      <w:r>
        <w:br w:type="page"/>
      </w:r>
    </w:p>
    <w:tbl>
      <w:tblPr>
        <w:tblStyle w:val="9"/>
        <w:tblW w:w="0" w:type="auto"/>
        <w:tblInd w:w="0" w:type="dxa"/>
        <w:tblLayout w:type="fixed"/>
        <w:tblCellMar>
          <w:top w:w="0" w:type="dxa"/>
          <w:left w:w="108" w:type="dxa"/>
          <w:bottom w:w="0" w:type="dxa"/>
          <w:right w:w="108" w:type="dxa"/>
        </w:tblCellMar>
      </w:tblPr>
      <w:tblGrid>
        <w:gridCol w:w="611"/>
        <w:gridCol w:w="576"/>
        <w:gridCol w:w="576"/>
        <w:gridCol w:w="576"/>
        <w:gridCol w:w="593"/>
        <w:gridCol w:w="625"/>
        <w:gridCol w:w="693"/>
        <w:gridCol w:w="627"/>
        <w:gridCol w:w="933"/>
        <w:gridCol w:w="640"/>
        <w:gridCol w:w="547"/>
        <w:gridCol w:w="587"/>
        <w:gridCol w:w="600"/>
        <w:gridCol w:w="876"/>
      </w:tblGrid>
      <w:tr w14:paraId="14CD2B81">
        <w:tblPrEx>
          <w:tblCellMar>
            <w:top w:w="0" w:type="dxa"/>
            <w:left w:w="108" w:type="dxa"/>
            <w:bottom w:w="0" w:type="dxa"/>
            <w:right w:w="108" w:type="dxa"/>
          </w:tblCellMar>
        </w:tblPrEx>
        <w:tc>
          <w:tcPr>
            <w:tcW w:w="9060" w:type="dxa"/>
            <w:gridSpan w:val="14"/>
            <w:vAlign w:val="center"/>
          </w:tcPr>
          <w:p w14:paraId="0234A3AF">
            <w:pPr>
              <w:jc w:val="center"/>
            </w:pPr>
            <w:r>
              <w:rPr>
                <w:rFonts w:ascii="宋体" w:hAnsi="宋体" w:eastAsia="宋体"/>
                <w:sz w:val="24"/>
              </w:rPr>
              <w:t>项目支出绩效自评表</w:t>
            </w:r>
          </w:p>
        </w:tc>
      </w:tr>
      <w:tr w14:paraId="2A48A9FA">
        <w:tblPrEx>
          <w:tblCellMar>
            <w:top w:w="0" w:type="dxa"/>
            <w:left w:w="108" w:type="dxa"/>
            <w:bottom w:w="0" w:type="dxa"/>
            <w:right w:w="108" w:type="dxa"/>
          </w:tblCellMar>
        </w:tblPrEx>
        <w:tc>
          <w:tcPr>
            <w:tcW w:w="9060" w:type="dxa"/>
            <w:gridSpan w:val="14"/>
            <w:vAlign w:val="center"/>
          </w:tcPr>
          <w:p w14:paraId="022C279F">
            <w:pPr>
              <w:jc w:val="center"/>
            </w:pPr>
            <w:r>
              <w:rPr>
                <w:rFonts w:ascii="宋体" w:hAnsi="宋体" w:eastAsia="宋体"/>
                <w:sz w:val="24"/>
              </w:rPr>
              <w:t>(2024年度)</w:t>
            </w:r>
          </w:p>
        </w:tc>
      </w:tr>
      <w:tr w14:paraId="55C94522">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AC7DCCF">
            <w:pPr>
              <w:jc w:val="center"/>
            </w:pPr>
            <w:r>
              <w:rPr>
                <w:rFonts w:ascii="宋体" w:hAnsi="宋体" w:eastAsia="宋体"/>
                <w:sz w:val="16"/>
              </w:rPr>
              <w:t>项目名称</w:t>
            </w:r>
          </w:p>
        </w:tc>
        <w:tc>
          <w:tcPr>
            <w:tcW w:w="8449"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14C241">
            <w:pPr>
              <w:jc w:val="center"/>
            </w:pPr>
            <w:r>
              <w:rPr>
                <w:rFonts w:ascii="宋体" w:hAnsi="宋体" w:eastAsia="宋体"/>
                <w:sz w:val="16"/>
              </w:rPr>
              <w:t>西部中心吉木萨尔县工作站</w:t>
            </w:r>
            <w:r>
              <w:rPr>
                <w:rFonts w:hint="eastAsia" w:ascii="宋体" w:hAnsi="宋体"/>
                <w:sz w:val="16"/>
                <w:lang w:eastAsia="zh-CN"/>
              </w:rPr>
              <w:t>办公场所</w:t>
            </w:r>
            <w:r>
              <w:rPr>
                <w:rFonts w:ascii="宋体" w:hAnsi="宋体" w:eastAsia="宋体"/>
                <w:sz w:val="16"/>
              </w:rPr>
              <w:t>建设及宿舍设施配备经费</w:t>
            </w:r>
          </w:p>
        </w:tc>
      </w:tr>
      <w:tr w14:paraId="2CAF8F94">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136BA6B">
            <w:pPr>
              <w:jc w:val="center"/>
            </w:pPr>
            <w:r>
              <w:rPr>
                <w:rFonts w:ascii="宋体" w:hAnsi="宋体" w:eastAsia="宋体"/>
                <w:sz w:val="16"/>
              </w:rPr>
              <w:t>主管部门</w:t>
            </w:r>
          </w:p>
        </w:tc>
        <w:tc>
          <w:tcPr>
            <w:tcW w:w="42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B2A779">
            <w:pPr>
              <w:jc w:val="center"/>
            </w:pPr>
            <w:r>
              <w:rPr>
                <w:rFonts w:ascii="宋体" w:hAnsi="宋体" w:eastAsia="宋体"/>
                <w:sz w:val="16"/>
              </w:rPr>
              <w:t>吉木萨尔县人民政府办公室</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1052708">
            <w:pPr>
              <w:jc w:val="center"/>
            </w:pPr>
            <w:r>
              <w:rPr>
                <w:rFonts w:ascii="宋体" w:hAnsi="宋体" w:eastAsia="宋体"/>
                <w:sz w:val="16"/>
              </w:rPr>
              <w:t>实施单位</w:t>
            </w:r>
          </w:p>
        </w:tc>
        <w:tc>
          <w:tcPr>
            <w:tcW w:w="325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A5D03D">
            <w:pPr>
              <w:jc w:val="center"/>
            </w:pPr>
            <w:r>
              <w:rPr>
                <w:rFonts w:ascii="宋体" w:hAnsi="宋体" w:eastAsia="宋体"/>
                <w:sz w:val="16"/>
              </w:rPr>
              <w:t>吉木萨尔县机关事务服务中心</w:t>
            </w:r>
          </w:p>
        </w:tc>
      </w:tr>
      <w:tr w14:paraId="11133E5C">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290EBB">
            <w:pPr>
              <w:jc w:val="center"/>
            </w:pPr>
            <w:r>
              <w:rPr>
                <w:rFonts w:ascii="宋体" w:hAnsi="宋体" w:eastAsia="宋体"/>
                <w:sz w:val="16"/>
              </w:rPr>
              <w:t>项目资金（万元）</w:t>
            </w:r>
          </w:p>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859CA">
            <w:pPr>
              <w:jc w:val="center"/>
            </w:pP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8DDF9">
            <w:pPr>
              <w:jc w:val="center"/>
            </w:pPr>
            <w:r>
              <w:rPr>
                <w:rFonts w:ascii="宋体" w:hAnsi="宋体" w:eastAsia="宋体"/>
                <w:sz w:val="16"/>
              </w:rPr>
              <w:t>年初预算数</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7F14">
            <w:pPr>
              <w:jc w:val="center"/>
            </w:pPr>
            <w:r>
              <w:rPr>
                <w:rFonts w:ascii="宋体" w:hAnsi="宋体" w:eastAsia="宋体"/>
                <w:sz w:val="16"/>
              </w:rPr>
              <w:t>全年预算数</w:t>
            </w:r>
          </w:p>
        </w:tc>
        <w:tc>
          <w:tcPr>
            <w:tcW w:w="15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4FF1A">
            <w:pPr>
              <w:jc w:val="center"/>
            </w:pPr>
            <w:r>
              <w:rPr>
                <w:rFonts w:ascii="宋体" w:hAnsi="宋体" w:eastAsia="宋体"/>
                <w:sz w:val="16"/>
              </w:rPr>
              <w:t>全年执行数</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8C425">
            <w:pPr>
              <w:jc w:val="center"/>
            </w:pPr>
            <w:r>
              <w:rPr>
                <w:rFonts w:ascii="宋体" w:hAnsi="宋体" w:eastAsia="宋体"/>
                <w:sz w:val="16"/>
              </w:rPr>
              <w:t>分值</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7DFEE">
            <w:pPr>
              <w:jc w:val="center"/>
            </w:pPr>
            <w:r>
              <w:rPr>
                <w:rFonts w:ascii="宋体" w:hAnsi="宋体" w:eastAsia="宋体"/>
                <w:sz w:val="16"/>
              </w:rPr>
              <w:t>执行率</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B23CAE8">
            <w:pPr>
              <w:jc w:val="center"/>
            </w:pPr>
            <w:r>
              <w:rPr>
                <w:rFonts w:ascii="宋体" w:hAnsi="宋体" w:eastAsia="宋体"/>
                <w:sz w:val="16"/>
              </w:rPr>
              <w:t>得分</w:t>
            </w:r>
          </w:p>
        </w:tc>
      </w:tr>
      <w:tr w14:paraId="603C3D7E">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E1E4F93"/>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3826">
            <w:pPr>
              <w:jc w:val="center"/>
            </w:pPr>
            <w:r>
              <w:rPr>
                <w:rFonts w:ascii="宋体" w:hAnsi="宋体" w:eastAsia="宋体"/>
                <w:sz w:val="16"/>
              </w:rPr>
              <w:t>年度资金总额</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74257">
            <w:pPr>
              <w:jc w:val="center"/>
            </w:pPr>
            <w:r>
              <w:rPr>
                <w:rFonts w:ascii="宋体" w:hAnsi="宋体" w:eastAsia="宋体"/>
                <w:sz w:val="16"/>
              </w:rPr>
              <w:t>13.51</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79524">
            <w:pPr>
              <w:jc w:val="center"/>
            </w:pPr>
            <w:r>
              <w:rPr>
                <w:rFonts w:ascii="宋体" w:hAnsi="宋体" w:eastAsia="宋体"/>
                <w:sz w:val="16"/>
              </w:rPr>
              <w:t>13.51</w:t>
            </w:r>
          </w:p>
        </w:tc>
        <w:tc>
          <w:tcPr>
            <w:tcW w:w="15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29753">
            <w:pPr>
              <w:jc w:val="center"/>
            </w:pPr>
            <w:r>
              <w:rPr>
                <w:rFonts w:ascii="宋体" w:hAnsi="宋体" w:eastAsia="宋体"/>
                <w:sz w:val="16"/>
              </w:rPr>
              <w:t>13.51</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B1806">
            <w:pPr>
              <w:jc w:val="center"/>
            </w:pPr>
            <w:r>
              <w:rPr>
                <w:rFonts w:ascii="宋体" w:hAnsi="宋体" w:eastAsia="宋体"/>
                <w:sz w:val="16"/>
              </w:rPr>
              <w:t>10</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C60E3">
            <w:pPr>
              <w:jc w:val="center"/>
            </w:pPr>
            <w:r>
              <w:rPr>
                <w:rFonts w:ascii="宋体" w:hAnsi="宋体" w:eastAsia="宋体"/>
                <w:sz w:val="16"/>
              </w:rPr>
              <w:t>100.00%</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78FE1CB8">
            <w:pPr>
              <w:jc w:val="center"/>
            </w:pPr>
            <w:r>
              <w:rPr>
                <w:rFonts w:ascii="宋体" w:hAnsi="宋体" w:eastAsia="宋体"/>
                <w:sz w:val="16"/>
              </w:rPr>
              <w:t>10.00</w:t>
            </w:r>
          </w:p>
        </w:tc>
      </w:tr>
      <w:tr w14:paraId="47D711EA">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E6002AD"/>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E4584">
            <w:pPr>
              <w:jc w:val="center"/>
            </w:pPr>
            <w:r>
              <w:rPr>
                <w:rFonts w:ascii="宋体" w:hAnsi="宋体" w:eastAsia="宋体"/>
                <w:sz w:val="16"/>
              </w:rPr>
              <w:t>其中：当年财政拨款</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E6C8F">
            <w:pPr>
              <w:jc w:val="center"/>
            </w:pPr>
            <w:r>
              <w:rPr>
                <w:rFonts w:ascii="宋体" w:hAnsi="宋体" w:eastAsia="宋体"/>
                <w:sz w:val="16"/>
              </w:rPr>
              <w:t>13.51</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B18F3">
            <w:pPr>
              <w:jc w:val="center"/>
            </w:pPr>
            <w:r>
              <w:rPr>
                <w:rFonts w:ascii="宋体" w:hAnsi="宋体" w:eastAsia="宋体"/>
                <w:sz w:val="16"/>
              </w:rPr>
              <w:t>13.51</w:t>
            </w:r>
          </w:p>
        </w:tc>
        <w:tc>
          <w:tcPr>
            <w:tcW w:w="15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F8636">
            <w:pPr>
              <w:jc w:val="center"/>
            </w:pPr>
            <w:r>
              <w:rPr>
                <w:rFonts w:ascii="宋体" w:hAnsi="宋体" w:eastAsia="宋体"/>
                <w:sz w:val="16"/>
              </w:rPr>
              <w:t>13.51</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47F5F">
            <w:pPr>
              <w:jc w:val="center"/>
            </w:pPr>
            <w:r>
              <w:rPr>
                <w:rFonts w:ascii="宋体" w:hAnsi="宋体" w:eastAsia="宋体"/>
                <w:sz w:val="16"/>
              </w:rPr>
              <w:t>—</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76C30">
            <w:pPr>
              <w:jc w:val="center"/>
            </w:pPr>
            <w:r>
              <w:rPr>
                <w:rFonts w:ascii="宋体" w:hAnsi="宋体" w:eastAsia="宋体"/>
                <w:sz w:val="16"/>
              </w:rPr>
              <w:t>—</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DCD8A41">
            <w:pPr>
              <w:jc w:val="center"/>
            </w:pPr>
            <w:r>
              <w:rPr>
                <w:rFonts w:ascii="宋体" w:hAnsi="宋体" w:eastAsia="宋体"/>
                <w:sz w:val="16"/>
              </w:rPr>
              <w:t>—</w:t>
            </w:r>
          </w:p>
        </w:tc>
      </w:tr>
      <w:tr w14:paraId="58010A47">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9337847"/>
        </w:tc>
        <w:tc>
          <w:tcPr>
            <w:tcW w:w="11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4ECB6">
            <w:pPr>
              <w:jc w:val="center"/>
            </w:pPr>
            <w:r>
              <w:rPr>
                <w:rFonts w:ascii="宋体" w:hAnsi="宋体" w:eastAsia="宋体"/>
                <w:sz w:val="16"/>
              </w:rPr>
              <w:t xml:space="preserve">  其他资金</w:t>
            </w:r>
          </w:p>
        </w:tc>
        <w:tc>
          <w:tcPr>
            <w:tcW w:w="11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C36C">
            <w:pPr>
              <w:jc w:val="center"/>
            </w:pPr>
            <w:r>
              <w:rPr>
                <w:rFonts w:ascii="宋体" w:hAnsi="宋体" w:eastAsia="宋体"/>
                <w:sz w:val="16"/>
              </w:rPr>
              <w:t>0.00</w:t>
            </w:r>
          </w:p>
        </w:tc>
        <w:tc>
          <w:tcPr>
            <w:tcW w:w="131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4233">
            <w:pPr>
              <w:jc w:val="center"/>
            </w:pPr>
            <w:r>
              <w:rPr>
                <w:rFonts w:ascii="宋体" w:hAnsi="宋体" w:eastAsia="宋体"/>
                <w:sz w:val="16"/>
              </w:rPr>
              <w:t>0.00</w:t>
            </w:r>
          </w:p>
        </w:tc>
        <w:tc>
          <w:tcPr>
            <w:tcW w:w="156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8BF84">
            <w:pPr>
              <w:jc w:val="center"/>
            </w:pPr>
            <w:r>
              <w:rPr>
                <w:rFonts w:ascii="宋体" w:hAnsi="宋体" w:eastAsia="宋体"/>
                <w:sz w:val="16"/>
              </w:rPr>
              <w:t>0.00</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AA191">
            <w:pPr>
              <w:jc w:val="center"/>
            </w:pPr>
            <w:r>
              <w:rPr>
                <w:rFonts w:ascii="宋体" w:hAnsi="宋体" w:eastAsia="宋体"/>
                <w:sz w:val="16"/>
              </w:rPr>
              <w:t>—</w:t>
            </w:r>
          </w:p>
        </w:tc>
        <w:tc>
          <w:tcPr>
            <w:tcW w:w="11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F9C28">
            <w:pPr>
              <w:jc w:val="center"/>
            </w:pPr>
            <w:r>
              <w:rPr>
                <w:rFonts w:ascii="宋体" w:hAnsi="宋体" w:eastAsia="宋体"/>
                <w:sz w:val="16"/>
              </w:rPr>
              <w:t>—</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A98482F">
            <w:pPr>
              <w:jc w:val="center"/>
            </w:pPr>
            <w:r>
              <w:rPr>
                <w:rFonts w:ascii="宋体" w:hAnsi="宋体" w:eastAsia="宋体"/>
                <w:sz w:val="16"/>
              </w:rPr>
              <w:t>—</w:t>
            </w:r>
          </w:p>
        </w:tc>
      </w:tr>
      <w:tr w14:paraId="368E3850">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22956F">
            <w:pPr>
              <w:jc w:val="center"/>
            </w:pPr>
            <w:r>
              <w:rPr>
                <w:rFonts w:ascii="宋体" w:hAnsi="宋体" w:eastAsia="宋体"/>
                <w:sz w:val="16"/>
              </w:rPr>
              <w:t>年度总体目标</w:t>
            </w:r>
          </w:p>
        </w:tc>
        <w:tc>
          <w:tcPr>
            <w:tcW w:w="42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E0502B">
            <w:pPr>
              <w:jc w:val="center"/>
            </w:pPr>
            <w:r>
              <w:rPr>
                <w:rFonts w:ascii="宋体" w:hAnsi="宋体" w:eastAsia="宋体"/>
                <w:sz w:val="16"/>
              </w:rPr>
              <w:t>预期目标</w:t>
            </w:r>
          </w:p>
        </w:tc>
        <w:tc>
          <w:tcPr>
            <w:tcW w:w="41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9379E4">
            <w:pPr>
              <w:jc w:val="center"/>
            </w:pPr>
            <w:r>
              <w:rPr>
                <w:rFonts w:ascii="宋体" w:hAnsi="宋体" w:eastAsia="宋体"/>
                <w:sz w:val="16"/>
              </w:rPr>
              <w:t>实际完成情况</w:t>
            </w:r>
          </w:p>
        </w:tc>
      </w:tr>
      <w:tr w14:paraId="024B46B4">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A89621E"/>
        </w:tc>
        <w:tc>
          <w:tcPr>
            <w:tcW w:w="426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0337E">
            <w:pPr>
              <w:jc w:val="both"/>
            </w:pPr>
            <w:r>
              <w:rPr>
                <w:rFonts w:ascii="宋体" w:hAnsi="宋体" w:eastAsia="宋体"/>
                <w:sz w:val="16"/>
              </w:rPr>
              <w:t>本项目主要实施内容为：西部中心办公室及宿舍内外进行装修，并配备办公桌椅、家具家电等设施设备；项目总投资：13.51万元；项目计划于合同期满2025年7月15日完成，待项目实施完成，争取被服务单位满意度不低于90%。</w:t>
            </w:r>
          </w:p>
        </w:tc>
        <w:tc>
          <w:tcPr>
            <w:tcW w:w="4183"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5E2CE5">
            <w:pPr>
              <w:jc w:val="both"/>
            </w:pPr>
            <w:r>
              <w:rPr>
                <w:rFonts w:hint="eastAsia" w:ascii="宋体" w:hAnsi="宋体"/>
                <w:sz w:val="16"/>
                <w:lang w:eastAsia="zh-CN"/>
              </w:rPr>
              <w:t>截至2024</w:t>
            </w:r>
            <w:r>
              <w:rPr>
                <w:rFonts w:ascii="宋体" w:hAnsi="宋体" w:eastAsia="宋体"/>
                <w:sz w:val="16"/>
              </w:rPr>
              <w:t>年12月31日，本项目实际支出资金13.51万元，预算执行率100%；本项目完成了西部中心办公室及宿舍内外进行装修，并配备办公桌椅、家具家电等设施设备；项目实际在合同期满2025年7月15日完成，服务单位满意度达到了100%。</w:t>
            </w:r>
          </w:p>
        </w:tc>
      </w:tr>
      <w:tr w14:paraId="5C28D14F">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tcPr>
          <w:p w14:paraId="16D2123C"/>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716FE895">
            <w:pPr>
              <w:jc w:val="center"/>
            </w:pPr>
            <w:r>
              <w:rPr>
                <w:rFonts w:ascii="宋体" w:hAnsi="宋体" w:eastAsia="宋体"/>
                <w:sz w:val="16"/>
              </w:rPr>
              <w:t>一级指标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48F3C3D6">
            <w:pPr>
              <w:jc w:val="center"/>
            </w:pPr>
            <w:r>
              <w:rPr>
                <w:rFonts w:ascii="宋体" w:hAnsi="宋体" w:eastAsia="宋体"/>
                <w:sz w:val="16"/>
              </w:rPr>
              <w:t>二级指标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2AC5D34">
            <w:pPr>
              <w:jc w:val="center"/>
            </w:pPr>
            <w:r>
              <w:rPr>
                <w:rFonts w:ascii="宋体" w:hAnsi="宋体" w:eastAsia="宋体"/>
                <w:sz w:val="16"/>
              </w:rPr>
              <w:t>三级指标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8892632">
            <w:pPr>
              <w:jc w:val="center"/>
            </w:pPr>
            <w:r>
              <w:rPr>
                <w:rFonts w:ascii="宋体" w:hAnsi="宋体" w:eastAsia="宋体"/>
                <w:sz w:val="16"/>
              </w:rPr>
              <w:t>权重</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47435D9">
            <w:pPr>
              <w:jc w:val="center"/>
            </w:pPr>
            <w:r>
              <w:rPr>
                <w:rFonts w:ascii="宋体" w:hAnsi="宋体" w:eastAsia="宋体"/>
                <w:sz w:val="16"/>
              </w:rPr>
              <w:t>目标值</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3633D48B">
            <w:pPr>
              <w:jc w:val="center"/>
            </w:pPr>
            <w:r>
              <w:rPr>
                <w:rFonts w:ascii="宋体" w:hAnsi="宋体" w:eastAsia="宋体"/>
                <w:sz w:val="16"/>
              </w:rPr>
              <w:t>业绩值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127F464">
            <w:pPr>
              <w:jc w:val="center"/>
            </w:pPr>
            <w:r>
              <w:rPr>
                <w:rFonts w:ascii="宋体" w:hAnsi="宋体" w:eastAsia="宋体"/>
                <w:sz w:val="16"/>
              </w:rPr>
              <w:t>完成率</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4E68F14">
            <w:pPr>
              <w:jc w:val="center"/>
            </w:pPr>
            <w:r>
              <w:rPr>
                <w:rFonts w:ascii="宋体" w:hAnsi="宋体" w:eastAsia="宋体"/>
                <w:sz w:val="16"/>
              </w:rPr>
              <w:t>得分</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1C18E55F">
            <w:pPr>
              <w:jc w:val="center"/>
            </w:pPr>
            <w:r>
              <w:rPr>
                <w:rFonts w:ascii="宋体" w:hAnsi="宋体" w:eastAsia="宋体"/>
                <w:sz w:val="16"/>
              </w:rPr>
              <w:t>指标值设定依据</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234EA343">
            <w:pPr>
              <w:jc w:val="center"/>
            </w:pPr>
            <w:r>
              <w:rPr>
                <w:rFonts w:ascii="宋体" w:hAnsi="宋体" w:eastAsia="宋体"/>
                <w:sz w:val="16"/>
              </w:rPr>
              <w:t>上年完成情况</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AD59D88">
            <w:pPr>
              <w:jc w:val="center"/>
            </w:pPr>
            <w:r>
              <w:rPr>
                <w:rFonts w:ascii="宋体" w:hAnsi="宋体" w:eastAsia="宋体"/>
                <w:sz w:val="16"/>
              </w:rPr>
              <w:t>赋分规则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4708FD4">
            <w:pPr>
              <w:jc w:val="center"/>
            </w:pPr>
            <w:r>
              <w:rPr>
                <w:rFonts w:ascii="宋体" w:hAnsi="宋体" w:eastAsia="宋体"/>
                <w:sz w:val="16"/>
              </w:rPr>
              <w:t>佐证资料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F4671F3">
            <w:pPr>
              <w:jc w:val="center"/>
            </w:pPr>
            <w:r>
              <w:rPr>
                <w:rFonts w:ascii="宋体" w:hAnsi="宋体" w:eastAsia="宋体"/>
                <w:sz w:val="16"/>
              </w:rPr>
              <w:t>偏差原因分析及改进措施</w:t>
            </w:r>
          </w:p>
        </w:tc>
      </w:tr>
      <w:tr w14:paraId="291E2AF2">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3A91F">
            <w:pPr>
              <w:jc w:val="center"/>
            </w:pPr>
            <w:r>
              <w:rPr>
                <w:rFonts w:ascii="宋体" w:hAnsi="宋体" w:eastAsia="宋体"/>
                <w:sz w:val="16"/>
              </w:rPr>
              <w:t>年度绩效指标完成情况</w:t>
            </w:r>
          </w:p>
        </w:tc>
        <w:tc>
          <w:tcPr>
            <w:tcW w:w="57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8E964">
            <w:pPr>
              <w:jc w:val="center"/>
            </w:pPr>
            <w:r>
              <w:rPr>
                <w:rFonts w:ascii="宋体" w:hAnsi="宋体" w:eastAsia="宋体"/>
                <w:sz w:val="16"/>
              </w:rPr>
              <w:t>产出指标</w:t>
            </w:r>
          </w:p>
        </w:tc>
        <w:tc>
          <w:tcPr>
            <w:tcW w:w="57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769800">
            <w:pPr>
              <w:jc w:val="center"/>
            </w:pPr>
            <w:r>
              <w:rPr>
                <w:rFonts w:ascii="宋体" w:hAnsi="宋体" w:eastAsia="宋体"/>
                <w:sz w:val="16"/>
              </w:rPr>
              <w:t>数量指标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7D165A01">
            <w:pPr>
              <w:jc w:val="center"/>
            </w:pPr>
            <w:r>
              <w:rPr>
                <w:rFonts w:ascii="宋体" w:hAnsi="宋体" w:eastAsia="宋体"/>
                <w:sz w:val="16"/>
              </w:rPr>
              <w:t>办公场所改造次数</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6676C4B">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3E73D04">
            <w:pPr>
              <w:jc w:val="center"/>
            </w:pPr>
            <w:r>
              <w:rPr>
                <w:rFonts w:ascii="宋体" w:hAnsi="宋体" w:eastAsia="宋体"/>
                <w:sz w:val="16"/>
              </w:rPr>
              <w:t>=1次</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A76E725">
            <w:pPr>
              <w:jc w:val="center"/>
            </w:pPr>
            <w:r>
              <w:rPr>
                <w:rFonts w:ascii="宋体" w:hAnsi="宋体" w:eastAsia="宋体"/>
                <w:sz w:val="16"/>
              </w:rPr>
              <w:t>=1次</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B5039B0">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242C2C75">
            <w:pPr>
              <w:jc w:val="center"/>
            </w:pPr>
            <w:r>
              <w:rPr>
                <w:rFonts w:ascii="宋体" w:hAnsi="宋体" w:eastAsia="宋体"/>
                <w:sz w:val="16"/>
              </w:rPr>
              <w:t>10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2EF1CAF">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1833DCB">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6EC36ECF">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AA3751C">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00E1E582">
            <w:pPr>
              <w:jc w:val="center"/>
            </w:pPr>
          </w:p>
        </w:tc>
      </w:tr>
      <w:tr w14:paraId="32B9D732">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7CC6DC6"/>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0CCBE9F2"/>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4FCBD65F"/>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6C6AE95A">
            <w:pPr>
              <w:jc w:val="center"/>
            </w:pPr>
            <w:r>
              <w:rPr>
                <w:rFonts w:ascii="宋体" w:hAnsi="宋体" w:eastAsia="宋体"/>
                <w:sz w:val="16"/>
              </w:rPr>
              <w:t>办公设备购买件数</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6CD71B7">
            <w:pPr>
              <w:jc w:val="center"/>
            </w:pPr>
            <w:r>
              <w:rPr>
                <w:rFonts w:ascii="宋体" w:hAnsi="宋体" w:eastAsia="宋体"/>
                <w:sz w:val="16"/>
              </w:rPr>
              <w:t>11</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57C03D0">
            <w:pPr>
              <w:jc w:val="center"/>
            </w:pPr>
            <w:r>
              <w:rPr>
                <w:rFonts w:ascii="宋体" w:hAnsi="宋体" w:eastAsia="宋体"/>
                <w:sz w:val="16"/>
              </w:rPr>
              <w:t>=7个</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6D7EE0F">
            <w:pPr>
              <w:jc w:val="center"/>
            </w:pPr>
            <w:r>
              <w:rPr>
                <w:rFonts w:ascii="宋体" w:hAnsi="宋体" w:eastAsia="宋体"/>
                <w:sz w:val="16"/>
              </w:rPr>
              <w:t>=7个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12C6CA6">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412179DD">
            <w:pPr>
              <w:jc w:val="center"/>
            </w:pPr>
            <w:r>
              <w:rPr>
                <w:rFonts w:ascii="宋体" w:hAnsi="宋体" w:eastAsia="宋体"/>
                <w:sz w:val="16"/>
              </w:rPr>
              <w:t>11</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75750B4D">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D4112E2">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69D2670">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A7B3BCA">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76567DE2">
            <w:pPr>
              <w:jc w:val="center"/>
            </w:pPr>
          </w:p>
        </w:tc>
      </w:tr>
      <w:tr w14:paraId="54E1E64C">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85649D2"/>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0F4F3C24"/>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53F79B98">
            <w:pPr>
              <w:jc w:val="center"/>
            </w:pPr>
            <w:r>
              <w:rPr>
                <w:rFonts w:ascii="宋体" w:hAnsi="宋体" w:eastAsia="宋体"/>
                <w:sz w:val="16"/>
              </w:rPr>
              <w:t>质量指标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520C1DF7">
            <w:pPr>
              <w:jc w:val="center"/>
            </w:pPr>
            <w:r>
              <w:rPr>
                <w:rFonts w:ascii="宋体" w:hAnsi="宋体" w:eastAsia="宋体"/>
                <w:sz w:val="16"/>
              </w:rPr>
              <w:t>购买办公用品验收合格率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D03D347">
            <w:pPr>
              <w:jc w:val="center"/>
            </w:pPr>
            <w:r>
              <w:rPr>
                <w:rFonts w:ascii="宋体" w:hAnsi="宋体" w:eastAsia="宋体"/>
                <w:sz w:val="16"/>
              </w:rPr>
              <w:t>9</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765C45">
            <w:pPr>
              <w:jc w:val="center"/>
            </w:pPr>
            <w:r>
              <w:rPr>
                <w:rFonts w:ascii="宋体" w:hAnsi="宋体" w:eastAsia="宋体"/>
                <w:sz w:val="16"/>
              </w:rPr>
              <w:t>=100%</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06562E1">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B57F82E">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7952DD1D">
            <w:pPr>
              <w:jc w:val="center"/>
            </w:pPr>
            <w:r>
              <w:rPr>
                <w:rFonts w:ascii="宋体" w:hAnsi="宋体" w:eastAsia="宋体"/>
                <w:sz w:val="16"/>
              </w:rPr>
              <w:t>9</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637C71D">
            <w:pPr>
              <w:jc w:val="center"/>
            </w:pPr>
            <w:r>
              <w:rPr>
                <w:rFonts w:ascii="宋体" w:hAnsi="宋体" w:eastAsia="宋体"/>
                <w:sz w:val="16"/>
              </w:rPr>
              <w:t>计划标准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4870E094">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81F550B">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27D8E0D3">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1E39D06D">
            <w:pPr>
              <w:jc w:val="center"/>
            </w:pPr>
          </w:p>
        </w:tc>
      </w:tr>
      <w:tr w14:paraId="40272EE5">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55A1693"/>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19D70C3E"/>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25FFC843">
            <w:pPr>
              <w:jc w:val="center"/>
            </w:pPr>
            <w:r>
              <w:rPr>
                <w:rFonts w:ascii="宋体" w:hAnsi="宋体" w:eastAsia="宋体"/>
                <w:sz w:val="16"/>
              </w:rPr>
              <w:t>时效指标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13E9DD0">
            <w:pPr>
              <w:jc w:val="center"/>
            </w:pPr>
            <w:r>
              <w:rPr>
                <w:rFonts w:ascii="宋体" w:hAnsi="宋体" w:eastAsia="宋体"/>
                <w:sz w:val="16"/>
              </w:rPr>
              <w:t>资金支付及时率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6114BCD7">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CE6B4E">
            <w:pPr>
              <w:jc w:val="center"/>
            </w:pPr>
            <w:r>
              <w:rPr>
                <w:rFonts w:ascii="宋体" w:hAnsi="宋体" w:eastAsia="宋体"/>
                <w:sz w:val="16"/>
              </w:rPr>
              <w:t>=100%</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4DB2D7AD">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D77093A">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5FCBE1D4">
            <w:pPr>
              <w:jc w:val="center"/>
            </w:pPr>
            <w:r>
              <w:rPr>
                <w:rFonts w:ascii="宋体" w:hAnsi="宋体" w:eastAsia="宋体"/>
                <w:sz w:val="16"/>
              </w:rPr>
              <w:t>10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1BE53C3">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C27254B">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BA90A83">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3D946E3E">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74878044">
            <w:pPr>
              <w:jc w:val="center"/>
            </w:pPr>
          </w:p>
        </w:tc>
      </w:tr>
      <w:tr w14:paraId="6E2B8748">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50D2294"/>
        </w:tc>
        <w:tc>
          <w:tcPr>
            <w:tcW w:w="57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D2A10">
            <w:pPr>
              <w:jc w:val="center"/>
            </w:pPr>
            <w:r>
              <w:rPr>
                <w:rFonts w:ascii="宋体" w:hAnsi="宋体" w:eastAsia="宋体"/>
                <w:sz w:val="16"/>
              </w:rPr>
              <w:t>成本指标</w:t>
            </w:r>
          </w:p>
        </w:tc>
        <w:tc>
          <w:tcPr>
            <w:tcW w:w="57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D4F64">
            <w:pPr>
              <w:jc w:val="center"/>
            </w:pPr>
            <w:r>
              <w:rPr>
                <w:rFonts w:ascii="宋体" w:hAnsi="宋体" w:eastAsia="宋体"/>
                <w:sz w:val="16"/>
              </w:rPr>
              <w:t>经济成本指标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248F3BB">
            <w:pPr>
              <w:jc w:val="center"/>
            </w:pPr>
            <w:r>
              <w:rPr>
                <w:rFonts w:ascii="宋体" w:hAnsi="宋体" w:eastAsia="宋体"/>
                <w:sz w:val="16"/>
              </w:rPr>
              <w:t>办公场所改造资金</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3861D744">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68757B7">
            <w:pPr>
              <w:jc w:val="center"/>
            </w:pPr>
            <w:r>
              <w:rPr>
                <w:rFonts w:ascii="宋体" w:hAnsi="宋体" w:eastAsia="宋体"/>
                <w:sz w:val="16"/>
              </w:rPr>
              <w:t>=91665.57元</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7081AB74">
            <w:pPr>
              <w:jc w:val="center"/>
            </w:pPr>
            <w:r>
              <w:rPr>
                <w:rFonts w:ascii="宋体" w:hAnsi="宋体" w:eastAsia="宋体"/>
                <w:sz w:val="16"/>
              </w:rPr>
              <w:t>=91665.57元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DDEC7B8">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14BABDA6">
            <w:pPr>
              <w:jc w:val="center"/>
            </w:pPr>
            <w:r>
              <w:rPr>
                <w:rFonts w:ascii="宋体" w:hAnsi="宋体" w:eastAsia="宋体"/>
                <w:sz w:val="16"/>
              </w:rPr>
              <w:t>5</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5F767217">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1BC19FF">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5216498E">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7D9AEE5B">
            <w:pPr>
              <w:jc w:val="center"/>
            </w:pPr>
            <w:r>
              <w:rPr>
                <w:rFonts w:ascii="宋体" w:hAnsi="宋体" w:eastAsia="宋体"/>
                <w:sz w:val="16"/>
              </w:rPr>
              <w:t>工作资料,原始凭证</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0D9364F6">
            <w:pPr>
              <w:jc w:val="center"/>
            </w:pPr>
          </w:p>
        </w:tc>
      </w:tr>
      <w:tr w14:paraId="2B8CE7C0">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6A82951"/>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18A5FA96"/>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5462C206"/>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4253889E">
            <w:pPr>
              <w:jc w:val="center"/>
            </w:pPr>
            <w:r>
              <w:rPr>
                <w:rFonts w:ascii="宋体" w:hAnsi="宋体" w:eastAsia="宋体"/>
                <w:sz w:val="16"/>
              </w:rPr>
              <w:t>宿舍改造资金</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02D6AF31">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3121AA">
            <w:pPr>
              <w:jc w:val="center"/>
            </w:pPr>
            <w:r>
              <w:rPr>
                <w:rFonts w:ascii="宋体" w:hAnsi="宋体" w:eastAsia="宋体"/>
                <w:sz w:val="16"/>
              </w:rPr>
              <w:t>=21000元</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3662280E">
            <w:pPr>
              <w:jc w:val="center"/>
            </w:pPr>
            <w:r>
              <w:rPr>
                <w:rFonts w:ascii="宋体" w:hAnsi="宋体" w:eastAsia="宋体"/>
                <w:sz w:val="16"/>
              </w:rPr>
              <w:t>=21000元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6716B2F">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0A95A5F0">
            <w:pPr>
              <w:jc w:val="center"/>
            </w:pPr>
            <w:r>
              <w:rPr>
                <w:rFonts w:ascii="宋体" w:hAnsi="宋体" w:eastAsia="宋体"/>
                <w:sz w:val="16"/>
              </w:rPr>
              <w:t>5</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3D9DCC5">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3745BE7E">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7F68B7F1">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59B8C266">
            <w:pPr>
              <w:jc w:val="center"/>
            </w:pPr>
            <w:r>
              <w:rPr>
                <w:rFonts w:ascii="宋体" w:hAnsi="宋体" w:eastAsia="宋体"/>
                <w:sz w:val="16"/>
              </w:rPr>
              <w:t>工作资料,原始凭证</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52E9C32">
            <w:pPr>
              <w:jc w:val="center"/>
            </w:pPr>
          </w:p>
        </w:tc>
      </w:tr>
      <w:tr w14:paraId="244FA027">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51F9841A"/>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4570EFC4"/>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53C7914F"/>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46E7FBC5">
            <w:pPr>
              <w:jc w:val="center"/>
            </w:pPr>
            <w:r>
              <w:rPr>
                <w:rFonts w:ascii="宋体" w:hAnsi="宋体" w:eastAsia="宋体"/>
                <w:sz w:val="16"/>
              </w:rPr>
              <w:t>家具拉运资金</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54D37EA">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C7369F">
            <w:pPr>
              <w:jc w:val="center"/>
            </w:pPr>
            <w:r>
              <w:rPr>
                <w:rFonts w:ascii="宋体" w:hAnsi="宋体" w:eastAsia="宋体"/>
                <w:sz w:val="16"/>
              </w:rPr>
              <w:t>=6000元</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0F748B47">
            <w:pPr>
              <w:jc w:val="center"/>
            </w:pPr>
            <w:r>
              <w:rPr>
                <w:rFonts w:ascii="宋体" w:hAnsi="宋体" w:eastAsia="宋体"/>
                <w:sz w:val="16"/>
              </w:rPr>
              <w:t>=6000元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7A36AF4B">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0A327A74">
            <w:pPr>
              <w:jc w:val="center"/>
            </w:pPr>
            <w:r>
              <w:rPr>
                <w:rFonts w:ascii="宋体" w:hAnsi="宋体" w:eastAsia="宋体"/>
                <w:sz w:val="16"/>
              </w:rPr>
              <w:t>5</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11C2415">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23B04B95">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66E5F90C">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4BF9FAEA">
            <w:pPr>
              <w:jc w:val="center"/>
            </w:pPr>
            <w:r>
              <w:rPr>
                <w:rFonts w:ascii="宋体" w:hAnsi="宋体" w:eastAsia="宋体"/>
                <w:sz w:val="16"/>
              </w:rPr>
              <w:t>工作资料,原始凭证</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22834DC5">
            <w:pPr>
              <w:jc w:val="center"/>
            </w:pPr>
          </w:p>
        </w:tc>
      </w:tr>
      <w:tr w14:paraId="2761DFC1">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4E70816"/>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2E53E06E"/>
        </w:tc>
        <w:tc>
          <w:tcPr>
            <w:tcW w:w="576" w:type="dxa"/>
            <w:vMerge w:val="continue"/>
            <w:tcBorders>
              <w:top w:val="single" w:color="auto" w:sz="10" w:space="0"/>
              <w:left w:val="single" w:color="auto" w:sz="10" w:space="0"/>
              <w:bottom w:val="single" w:color="auto" w:sz="10" w:space="0"/>
              <w:right w:val="single" w:color="auto" w:sz="10" w:space="0"/>
              <w:insideV w:val="single" w:sz="10" w:space="0"/>
            </w:tcBorders>
          </w:tcPr>
          <w:p w14:paraId="0216C13A"/>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3026BFC5">
            <w:pPr>
              <w:jc w:val="center"/>
            </w:pPr>
            <w:r>
              <w:rPr>
                <w:rFonts w:ascii="宋体" w:hAnsi="宋体" w:eastAsia="宋体"/>
                <w:sz w:val="16"/>
              </w:rPr>
              <w:t>设备购买资金</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6E081C5">
            <w:pPr>
              <w:jc w:val="center"/>
            </w:pPr>
            <w:r>
              <w:rPr>
                <w:rFonts w:ascii="宋体" w:hAnsi="宋体" w:eastAsia="宋体"/>
                <w:sz w:val="16"/>
              </w:rPr>
              <w:t>5</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8A2675">
            <w:pPr>
              <w:jc w:val="center"/>
            </w:pPr>
            <w:r>
              <w:rPr>
                <w:rFonts w:ascii="宋体" w:hAnsi="宋体" w:eastAsia="宋体"/>
                <w:sz w:val="16"/>
              </w:rPr>
              <w:t>=16527.88元</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6303387B">
            <w:pPr>
              <w:jc w:val="center"/>
            </w:pPr>
            <w:r>
              <w:rPr>
                <w:rFonts w:ascii="宋体" w:hAnsi="宋体" w:eastAsia="宋体"/>
                <w:sz w:val="16"/>
              </w:rPr>
              <w:t>=16527.88元</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6425ABD">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3A248B96">
            <w:pPr>
              <w:jc w:val="center"/>
            </w:pPr>
            <w:r>
              <w:rPr>
                <w:rFonts w:ascii="宋体" w:hAnsi="宋体" w:eastAsia="宋体"/>
                <w:sz w:val="16"/>
              </w:rPr>
              <w:t>5</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33DDC719">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0F0DE655">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46D5B59D">
            <w:pPr>
              <w:jc w:val="center"/>
            </w:pPr>
            <w:r>
              <w:rPr>
                <w:rFonts w:ascii="宋体" w:hAnsi="宋体" w:eastAsia="宋体"/>
                <w:sz w:val="16"/>
              </w:rPr>
              <w:t>按照完成比例赋分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64FA1860">
            <w:pPr>
              <w:jc w:val="center"/>
            </w:pPr>
            <w:r>
              <w:rPr>
                <w:rFonts w:ascii="宋体" w:hAnsi="宋体" w:eastAsia="宋体"/>
                <w:sz w:val="16"/>
              </w:rPr>
              <w:t>工作资料,原始凭证</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5E088A86">
            <w:pPr>
              <w:jc w:val="center"/>
            </w:pPr>
          </w:p>
        </w:tc>
      </w:tr>
      <w:tr w14:paraId="5F2E54FD">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E3BF1F2"/>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6DF0DAFA">
            <w:pPr>
              <w:jc w:val="center"/>
            </w:pPr>
            <w:r>
              <w:rPr>
                <w:rFonts w:ascii="宋体" w:hAnsi="宋体" w:eastAsia="宋体"/>
                <w:sz w:val="16"/>
              </w:rPr>
              <w:t>效益指标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0090C12B">
            <w:pPr>
              <w:jc w:val="center"/>
            </w:pPr>
            <w:r>
              <w:rPr>
                <w:rFonts w:ascii="宋体" w:hAnsi="宋体" w:eastAsia="宋体"/>
                <w:sz w:val="16"/>
              </w:rPr>
              <w:t>社会效益指标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1F7042CD">
            <w:pPr>
              <w:jc w:val="center"/>
            </w:pPr>
            <w:r>
              <w:rPr>
                <w:rFonts w:ascii="宋体" w:hAnsi="宋体" w:eastAsia="宋体"/>
                <w:sz w:val="16"/>
              </w:rPr>
              <w:t>提升工作效率</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B3F9A20">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CC80B89">
            <w:pPr>
              <w:jc w:val="center"/>
            </w:pPr>
            <w:r>
              <w:rPr>
                <w:rFonts w:ascii="宋体" w:hAnsi="宋体" w:eastAsia="宋体"/>
                <w:sz w:val="16"/>
              </w:rPr>
              <w:t>有效提高</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07343C63">
            <w:pPr>
              <w:jc w:val="center"/>
            </w:pPr>
            <w:r>
              <w:rPr>
                <w:rFonts w:ascii="宋体" w:hAnsi="宋体" w:eastAsia="宋体"/>
                <w:sz w:val="16"/>
              </w:rPr>
              <w:t>有效提高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AE72979">
            <w:pPr>
              <w:jc w:val="center"/>
            </w:pPr>
            <w:r>
              <w:rPr>
                <w:rFonts w:ascii="宋体" w:hAnsi="宋体" w:eastAsia="宋体"/>
                <w:sz w:val="16"/>
              </w:rPr>
              <w:t>100%</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66BAC219">
            <w:pPr>
              <w:jc w:val="center"/>
            </w:pPr>
            <w:r>
              <w:rPr>
                <w:rFonts w:ascii="宋体" w:hAnsi="宋体" w:eastAsia="宋体"/>
                <w:sz w:val="16"/>
              </w:rPr>
              <w:t>20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6AB2FD80">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19E3AD49">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21AB2CF9">
            <w:pPr>
              <w:jc w:val="center"/>
            </w:pPr>
            <w:r>
              <w:rPr>
                <w:rFonts w:ascii="宋体" w:hAnsi="宋体" w:eastAsia="宋体"/>
                <w:sz w:val="16"/>
              </w:rPr>
              <w:t>按评判等级赋分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40A895A">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7B7DF01">
            <w:pPr>
              <w:jc w:val="center"/>
            </w:pPr>
          </w:p>
        </w:tc>
      </w:tr>
      <w:tr w14:paraId="7787AADD">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8AF779A"/>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2B437A31">
            <w:pPr>
              <w:jc w:val="center"/>
            </w:pPr>
            <w:r>
              <w:rPr>
                <w:rFonts w:ascii="宋体" w:hAnsi="宋体" w:eastAsia="宋体"/>
                <w:sz w:val="16"/>
              </w:rPr>
              <w:t>满意度指标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34DCCC2F">
            <w:pPr>
              <w:jc w:val="center"/>
            </w:pPr>
            <w:r>
              <w:rPr>
                <w:rFonts w:ascii="宋体" w:hAnsi="宋体" w:eastAsia="宋体"/>
                <w:sz w:val="16"/>
              </w:rPr>
              <w:t>满意度指标</w:t>
            </w:r>
          </w:p>
        </w:tc>
        <w:tc>
          <w:tcPr>
            <w:tcW w:w="576" w:type="dxa"/>
            <w:tcBorders>
              <w:top w:val="single" w:color="auto" w:sz="10" w:space="0"/>
              <w:left w:val="single" w:color="auto" w:sz="10" w:space="0"/>
              <w:bottom w:val="single" w:color="auto" w:sz="10" w:space="0"/>
              <w:right w:val="single" w:color="auto" w:sz="10" w:space="0"/>
              <w:insideV w:val="single" w:sz="10" w:space="0"/>
            </w:tcBorders>
            <w:vAlign w:val="center"/>
          </w:tcPr>
          <w:p w14:paraId="2AE7A0D0">
            <w:pPr>
              <w:jc w:val="center"/>
            </w:pPr>
            <w:r>
              <w:rPr>
                <w:rFonts w:ascii="宋体" w:hAnsi="宋体" w:eastAsia="宋体"/>
                <w:sz w:val="16"/>
              </w:rPr>
              <w:t>被服务单位满意度</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2B1C2485">
            <w:pPr>
              <w:jc w:val="center"/>
            </w:pPr>
            <w:r>
              <w:rPr>
                <w:rFonts w:ascii="宋体" w:hAnsi="宋体" w:eastAsia="宋体"/>
                <w:sz w:val="16"/>
              </w:rPr>
              <w:t>10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8ACBF8C">
            <w:pPr>
              <w:jc w:val="center"/>
            </w:pPr>
            <w:r>
              <w:rPr>
                <w:rFonts w:ascii="宋体" w:hAnsi="宋体" w:eastAsia="宋体"/>
                <w:sz w:val="16"/>
              </w:rPr>
              <w:t>&gt;=90%</w:t>
            </w:r>
          </w:p>
        </w:tc>
        <w:tc>
          <w:tcPr>
            <w:tcW w:w="693" w:type="dxa"/>
            <w:tcBorders>
              <w:top w:val="single" w:color="auto" w:sz="10" w:space="0"/>
              <w:left w:val="single" w:color="auto" w:sz="10" w:space="0"/>
              <w:bottom w:val="single" w:color="auto" w:sz="10" w:space="0"/>
              <w:right w:val="single" w:color="auto" w:sz="10" w:space="0"/>
              <w:insideV w:val="single" w:sz="10" w:space="0"/>
            </w:tcBorders>
            <w:vAlign w:val="center"/>
          </w:tcPr>
          <w:p w14:paraId="1474E8DB">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5F8F2B9">
            <w:pPr>
              <w:jc w:val="center"/>
            </w:pPr>
            <w:r>
              <w:rPr>
                <w:rFonts w:ascii="宋体" w:hAnsi="宋体" w:eastAsia="宋体"/>
                <w:sz w:val="16"/>
              </w:rPr>
              <w:t>111%</w:t>
            </w:r>
          </w:p>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2A565BEC">
            <w:pPr>
              <w:jc w:val="center"/>
            </w:pPr>
            <w:r>
              <w:rPr>
                <w:rFonts w:ascii="宋体" w:hAnsi="宋体" w:eastAsia="宋体"/>
                <w:sz w:val="16"/>
              </w:rPr>
              <w:t>10</w:t>
            </w:r>
          </w:p>
        </w:tc>
        <w:tc>
          <w:tcPr>
            <w:tcW w:w="640" w:type="dxa"/>
            <w:tcBorders>
              <w:top w:val="single" w:color="auto" w:sz="10" w:space="0"/>
              <w:left w:val="single" w:color="auto" w:sz="10" w:space="0"/>
              <w:bottom w:val="single" w:color="auto" w:sz="10" w:space="0"/>
              <w:right w:val="single" w:color="auto" w:sz="10" w:space="0"/>
              <w:insideV w:val="single" w:sz="10" w:space="0"/>
            </w:tcBorders>
            <w:vAlign w:val="center"/>
          </w:tcPr>
          <w:p w14:paraId="07DA5C0B">
            <w:pPr>
              <w:jc w:val="center"/>
            </w:pPr>
            <w:r>
              <w:rPr>
                <w:rFonts w:ascii="宋体" w:hAnsi="宋体" w:eastAsia="宋体"/>
                <w:sz w:val="16"/>
              </w:rPr>
              <w:t>其他标准</w:t>
            </w:r>
          </w:p>
        </w:tc>
        <w:tc>
          <w:tcPr>
            <w:tcW w:w="547" w:type="dxa"/>
            <w:tcBorders>
              <w:top w:val="single" w:color="auto" w:sz="10" w:space="0"/>
              <w:left w:val="single" w:color="auto" w:sz="10" w:space="0"/>
              <w:bottom w:val="single" w:color="auto" w:sz="10" w:space="0"/>
              <w:right w:val="single" w:color="auto" w:sz="10" w:space="0"/>
              <w:insideV w:val="single" w:sz="10" w:space="0"/>
            </w:tcBorders>
            <w:vAlign w:val="center"/>
          </w:tcPr>
          <w:p w14:paraId="6A817798">
            <w:pPr>
              <w:jc w:val="center"/>
            </w:pPr>
            <w:r>
              <w:rPr>
                <w:rFonts w:ascii="宋体" w:hAnsi="宋体" w:eastAsia="宋体"/>
                <w:sz w:val="16"/>
              </w:rPr>
              <w:t>-</w:t>
            </w:r>
          </w:p>
        </w:tc>
        <w:tc>
          <w:tcPr>
            <w:tcW w:w="587" w:type="dxa"/>
            <w:tcBorders>
              <w:top w:val="single" w:color="auto" w:sz="10" w:space="0"/>
              <w:left w:val="single" w:color="auto" w:sz="10" w:space="0"/>
              <w:bottom w:val="single" w:color="auto" w:sz="10" w:space="0"/>
              <w:right w:val="single" w:color="auto" w:sz="10" w:space="0"/>
              <w:insideV w:val="single" w:sz="10" w:space="0"/>
            </w:tcBorders>
            <w:vAlign w:val="center"/>
          </w:tcPr>
          <w:p w14:paraId="02AEF862">
            <w:pPr>
              <w:jc w:val="center"/>
            </w:pPr>
            <w:r>
              <w:rPr>
                <w:rFonts w:ascii="宋体" w:hAnsi="宋体" w:eastAsia="宋体"/>
                <w:sz w:val="16"/>
              </w:rPr>
              <w:t>满意度赋分</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14:paraId="00EF277B">
            <w:pPr>
              <w:jc w:val="center"/>
            </w:pPr>
            <w:r>
              <w:rPr>
                <w:rFonts w:ascii="宋体" w:hAnsi="宋体" w:eastAsia="宋体"/>
                <w:sz w:val="16"/>
              </w:rPr>
              <w:t>工作资料</w:t>
            </w:r>
          </w:p>
        </w:tc>
        <w:tc>
          <w:tcPr>
            <w:tcW w:w="876" w:type="dxa"/>
            <w:tcBorders>
              <w:top w:val="single" w:color="auto" w:sz="10" w:space="0"/>
              <w:left w:val="single" w:color="auto" w:sz="10" w:space="0"/>
              <w:bottom w:val="single" w:color="auto" w:sz="10" w:space="0"/>
              <w:right w:val="single" w:color="auto" w:sz="10" w:space="0"/>
              <w:insideV w:val="single" w:sz="10" w:space="0"/>
            </w:tcBorders>
            <w:vAlign w:val="center"/>
          </w:tcPr>
          <w:p w14:paraId="466048DF">
            <w:pPr>
              <w:jc w:val="center"/>
            </w:pPr>
            <w:r>
              <w:rPr>
                <w:rFonts w:ascii="宋体" w:hAnsi="宋体" w:eastAsia="宋体"/>
                <w:sz w:val="16"/>
              </w:rPr>
              <w:t>通过调研被服务单位对改善办公场所环境非常满意。</w:t>
            </w:r>
          </w:p>
        </w:tc>
      </w:tr>
      <w:tr w14:paraId="655185F1">
        <w:tblPrEx>
          <w:tblCellMar>
            <w:top w:w="0" w:type="dxa"/>
            <w:left w:w="108" w:type="dxa"/>
            <w:bottom w:w="0" w:type="dxa"/>
            <w:right w:w="108" w:type="dxa"/>
          </w:tblCellMar>
        </w:tblPrEx>
        <w:tc>
          <w:tcPr>
            <w:tcW w:w="2339"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71345B">
            <w:pPr>
              <w:jc w:val="center"/>
            </w:pPr>
            <w:r>
              <w:rPr>
                <w:rFonts w:ascii="宋体" w:hAnsi="宋体" w:eastAsia="宋体"/>
                <w:sz w:val="16"/>
              </w:rPr>
              <w:t>总分</w:t>
            </w:r>
          </w:p>
        </w:tc>
        <w:tc>
          <w:tcPr>
            <w:tcW w:w="593" w:type="dxa"/>
            <w:tcBorders>
              <w:top w:val="single" w:color="auto" w:sz="10" w:space="0"/>
              <w:left w:val="single" w:color="auto" w:sz="10" w:space="0"/>
              <w:bottom w:val="single" w:color="auto" w:sz="10" w:space="0"/>
              <w:right w:val="single" w:color="auto" w:sz="10" w:space="0"/>
              <w:insideV w:val="single" w:sz="10" w:space="0"/>
            </w:tcBorders>
            <w:vAlign w:val="center"/>
          </w:tcPr>
          <w:p w14:paraId="5616D151">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832293C"/>
        </w:tc>
        <w:tc>
          <w:tcPr>
            <w:tcW w:w="693" w:type="dxa"/>
            <w:tcBorders>
              <w:top w:val="single" w:color="auto" w:sz="10" w:space="0"/>
              <w:left w:val="single" w:color="auto" w:sz="10" w:space="0"/>
              <w:bottom w:val="single" w:color="auto" w:sz="10" w:space="0"/>
              <w:right w:val="single" w:color="auto" w:sz="10" w:space="0"/>
              <w:insideV w:val="single" w:sz="10" w:space="0"/>
            </w:tcBorders>
          </w:tcPr>
          <w:p w14:paraId="630DD813"/>
        </w:tc>
        <w:tc>
          <w:tcPr>
            <w:tcW w:w="627" w:type="dxa"/>
            <w:tcBorders>
              <w:top w:val="single" w:color="auto" w:sz="10" w:space="0"/>
              <w:left w:val="single" w:color="auto" w:sz="10" w:space="0"/>
              <w:bottom w:val="single" w:color="auto" w:sz="10" w:space="0"/>
              <w:right w:val="single" w:color="auto" w:sz="10" w:space="0"/>
              <w:insideV w:val="single" w:sz="10" w:space="0"/>
            </w:tcBorders>
          </w:tcPr>
          <w:p w14:paraId="56C1B280"/>
        </w:tc>
        <w:tc>
          <w:tcPr>
            <w:tcW w:w="933" w:type="dxa"/>
            <w:tcBorders>
              <w:top w:val="single" w:color="auto" w:sz="10" w:space="0"/>
              <w:left w:val="single" w:color="auto" w:sz="10" w:space="0"/>
              <w:bottom w:val="single" w:color="auto" w:sz="10" w:space="0"/>
              <w:right w:val="single" w:color="auto" w:sz="10" w:space="0"/>
              <w:insideV w:val="single" w:sz="10" w:space="0"/>
            </w:tcBorders>
            <w:vAlign w:val="center"/>
          </w:tcPr>
          <w:p w14:paraId="2B409D7D">
            <w:pPr>
              <w:jc w:val="center"/>
            </w:pPr>
            <w:r>
              <w:rPr>
                <w:rFonts w:ascii="宋体" w:hAnsi="宋体" w:eastAsia="宋体"/>
                <w:sz w:val="16"/>
              </w:rPr>
              <w:t>100.00分</w:t>
            </w:r>
          </w:p>
        </w:tc>
        <w:tc>
          <w:tcPr>
            <w:tcW w:w="640" w:type="dxa"/>
            <w:tcBorders>
              <w:top w:val="single" w:color="auto" w:sz="10" w:space="0"/>
              <w:left w:val="single" w:color="auto" w:sz="10" w:space="0"/>
              <w:bottom w:val="single" w:color="auto" w:sz="10" w:space="0"/>
              <w:right w:val="single" w:color="auto" w:sz="10" w:space="0"/>
              <w:insideV w:val="single" w:sz="10" w:space="0"/>
            </w:tcBorders>
          </w:tcPr>
          <w:p w14:paraId="1E71997F"/>
        </w:tc>
        <w:tc>
          <w:tcPr>
            <w:tcW w:w="547" w:type="dxa"/>
            <w:tcBorders>
              <w:top w:val="single" w:color="auto" w:sz="10" w:space="0"/>
              <w:left w:val="single" w:color="auto" w:sz="10" w:space="0"/>
              <w:bottom w:val="single" w:color="auto" w:sz="10" w:space="0"/>
              <w:right w:val="single" w:color="auto" w:sz="10" w:space="0"/>
              <w:insideV w:val="single" w:sz="10" w:space="0"/>
            </w:tcBorders>
          </w:tcPr>
          <w:p w14:paraId="12FDFFFF"/>
        </w:tc>
        <w:tc>
          <w:tcPr>
            <w:tcW w:w="587" w:type="dxa"/>
            <w:tcBorders>
              <w:top w:val="single" w:color="auto" w:sz="10" w:space="0"/>
              <w:left w:val="single" w:color="auto" w:sz="10" w:space="0"/>
              <w:bottom w:val="single" w:color="auto" w:sz="10" w:space="0"/>
              <w:right w:val="single" w:color="auto" w:sz="10" w:space="0"/>
              <w:insideV w:val="single" w:sz="10" w:space="0"/>
            </w:tcBorders>
          </w:tcPr>
          <w:p w14:paraId="079A3A6A"/>
        </w:tc>
        <w:tc>
          <w:tcPr>
            <w:tcW w:w="600" w:type="dxa"/>
            <w:tcBorders>
              <w:top w:val="single" w:color="auto" w:sz="10" w:space="0"/>
              <w:left w:val="single" w:color="auto" w:sz="10" w:space="0"/>
              <w:bottom w:val="single" w:color="auto" w:sz="10" w:space="0"/>
              <w:right w:val="single" w:color="auto" w:sz="10" w:space="0"/>
              <w:insideV w:val="single" w:sz="10" w:space="0"/>
            </w:tcBorders>
          </w:tcPr>
          <w:p w14:paraId="5C263BA4"/>
        </w:tc>
        <w:tc>
          <w:tcPr>
            <w:tcW w:w="876" w:type="dxa"/>
            <w:tcBorders>
              <w:top w:val="single" w:color="auto" w:sz="10" w:space="0"/>
              <w:left w:val="single" w:color="auto" w:sz="10" w:space="0"/>
              <w:bottom w:val="single" w:color="auto" w:sz="10" w:space="0"/>
              <w:right w:val="single" w:color="auto" w:sz="10" w:space="0"/>
              <w:insideV w:val="single" w:sz="10" w:space="0"/>
            </w:tcBorders>
          </w:tcPr>
          <w:p w14:paraId="2F91015C"/>
        </w:tc>
      </w:tr>
    </w:tbl>
    <w:p w14:paraId="61EA33EF">
      <w:r>
        <w:br w:type="page"/>
      </w:r>
    </w:p>
    <w:p w14:paraId="5F7F94D0">
      <w:pPr>
        <w:spacing w:line="640" w:lineRule="exact"/>
        <w:ind w:firstLine="640"/>
        <w:jc w:val="both"/>
        <w:outlineLvl w:val="2"/>
      </w:pPr>
      <w:r>
        <w:rPr>
          <w:rFonts w:ascii="黑体" w:hAnsi="黑体" w:eastAsia="黑体"/>
          <w:sz w:val="32"/>
        </w:rPr>
        <w:t>十二、其他需说明的事项</w:t>
      </w:r>
    </w:p>
    <w:p w14:paraId="4FD5C278">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3DF4998A">
      <w:r>
        <w:br w:type="page"/>
      </w:r>
    </w:p>
    <w:p w14:paraId="0F60CE3B">
      <w:pPr>
        <w:spacing w:line="240" w:lineRule="auto"/>
        <w:jc w:val="center"/>
        <w:outlineLvl w:val="1"/>
      </w:pPr>
      <w:r>
        <w:rPr>
          <w:rFonts w:ascii="黑体" w:hAnsi="黑体" w:eastAsia="黑体"/>
          <w:sz w:val="32"/>
        </w:rPr>
        <w:t>第三部分 专业名词解释</w:t>
      </w:r>
    </w:p>
    <w:p w14:paraId="2494F4D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77FE0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E9A95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C5702AF">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66C4EE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6E0FB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1B867E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49975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2EAAD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798EBD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ABBBA5F">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D079E1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5727E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3A6EE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6F534B5">
      <w:r>
        <w:br w:type="page"/>
      </w:r>
    </w:p>
    <w:p w14:paraId="03B526A4">
      <w:pPr>
        <w:spacing w:line="240" w:lineRule="auto"/>
        <w:jc w:val="center"/>
        <w:outlineLvl w:val="1"/>
      </w:pPr>
      <w:r>
        <w:rPr>
          <w:rFonts w:ascii="黑体" w:hAnsi="黑体" w:eastAsia="黑体"/>
          <w:sz w:val="32"/>
        </w:rPr>
        <w:t>第四部分 部门决算报表（见附表）</w:t>
      </w:r>
    </w:p>
    <w:p w14:paraId="004A71C3">
      <w:pPr>
        <w:spacing w:line="240" w:lineRule="auto"/>
        <w:ind w:firstLine="640"/>
        <w:jc w:val="both"/>
      </w:pPr>
      <w:r>
        <w:rPr>
          <w:rFonts w:ascii="仿宋_GB2312" w:hAnsi="仿宋_GB2312" w:eastAsia="仿宋_GB2312"/>
          <w:b w:val="0"/>
          <w:sz w:val="32"/>
        </w:rPr>
        <w:t>一、《收入支出决算总表》</w:t>
      </w:r>
    </w:p>
    <w:p w14:paraId="4A525494">
      <w:pPr>
        <w:spacing w:line="240" w:lineRule="auto"/>
        <w:ind w:firstLine="640"/>
        <w:jc w:val="both"/>
      </w:pPr>
      <w:r>
        <w:rPr>
          <w:rFonts w:ascii="仿宋_GB2312" w:hAnsi="仿宋_GB2312" w:eastAsia="仿宋_GB2312"/>
          <w:b w:val="0"/>
          <w:sz w:val="32"/>
        </w:rPr>
        <w:t>二、《收入决算表》</w:t>
      </w:r>
    </w:p>
    <w:p w14:paraId="5AAA0EBF">
      <w:pPr>
        <w:spacing w:line="240" w:lineRule="auto"/>
        <w:ind w:firstLine="640"/>
        <w:jc w:val="both"/>
      </w:pPr>
      <w:r>
        <w:rPr>
          <w:rFonts w:ascii="仿宋_GB2312" w:hAnsi="仿宋_GB2312" w:eastAsia="仿宋_GB2312"/>
          <w:b w:val="0"/>
          <w:sz w:val="32"/>
        </w:rPr>
        <w:t>三、《支出决算表》</w:t>
      </w:r>
    </w:p>
    <w:p w14:paraId="1353747F">
      <w:pPr>
        <w:spacing w:line="240" w:lineRule="auto"/>
        <w:ind w:firstLine="640"/>
        <w:jc w:val="both"/>
      </w:pPr>
      <w:r>
        <w:rPr>
          <w:rFonts w:ascii="仿宋_GB2312" w:hAnsi="仿宋_GB2312" w:eastAsia="仿宋_GB2312"/>
          <w:b w:val="0"/>
          <w:sz w:val="32"/>
        </w:rPr>
        <w:t>四、《财政拨款收入支出决算总表》</w:t>
      </w:r>
    </w:p>
    <w:p w14:paraId="5496F472">
      <w:pPr>
        <w:spacing w:line="240" w:lineRule="auto"/>
        <w:ind w:firstLine="640"/>
        <w:jc w:val="both"/>
      </w:pPr>
      <w:r>
        <w:rPr>
          <w:rFonts w:ascii="仿宋_GB2312" w:hAnsi="仿宋_GB2312" w:eastAsia="仿宋_GB2312"/>
          <w:b w:val="0"/>
          <w:sz w:val="32"/>
        </w:rPr>
        <w:t>五、《一般公共预算财政拨款支出决算表》</w:t>
      </w:r>
    </w:p>
    <w:p w14:paraId="14325E4E">
      <w:pPr>
        <w:spacing w:line="240" w:lineRule="auto"/>
        <w:ind w:firstLine="640"/>
        <w:jc w:val="both"/>
      </w:pPr>
      <w:r>
        <w:rPr>
          <w:rFonts w:ascii="仿宋_GB2312" w:hAnsi="仿宋_GB2312" w:eastAsia="仿宋_GB2312"/>
          <w:b w:val="0"/>
          <w:sz w:val="32"/>
        </w:rPr>
        <w:t>六、《一般公共预算财政拨款基本支出决算表》</w:t>
      </w:r>
    </w:p>
    <w:p w14:paraId="4827200C">
      <w:pPr>
        <w:spacing w:line="240" w:lineRule="auto"/>
        <w:ind w:firstLine="640"/>
        <w:jc w:val="both"/>
      </w:pPr>
      <w:r>
        <w:rPr>
          <w:rFonts w:ascii="仿宋_GB2312" w:hAnsi="仿宋_GB2312" w:eastAsia="仿宋_GB2312"/>
          <w:b w:val="0"/>
          <w:sz w:val="32"/>
        </w:rPr>
        <w:t>七、《政府性基金预算财政拨款收入支出决算表》</w:t>
      </w:r>
    </w:p>
    <w:p w14:paraId="616255A7">
      <w:pPr>
        <w:spacing w:line="240" w:lineRule="auto"/>
        <w:ind w:firstLine="640"/>
        <w:jc w:val="both"/>
      </w:pPr>
      <w:r>
        <w:rPr>
          <w:rFonts w:ascii="仿宋_GB2312" w:hAnsi="仿宋_GB2312" w:eastAsia="仿宋_GB2312"/>
          <w:b w:val="0"/>
          <w:sz w:val="32"/>
        </w:rPr>
        <w:t>八、《国有资本经营预算财政拨款收入支出决算表》</w:t>
      </w:r>
    </w:p>
    <w:p w14:paraId="6C3FE360">
      <w:pPr>
        <w:spacing w:line="240" w:lineRule="auto"/>
        <w:ind w:firstLine="640"/>
        <w:jc w:val="both"/>
      </w:pPr>
      <w:r>
        <w:rPr>
          <w:rFonts w:ascii="仿宋_GB2312" w:hAnsi="仿宋_GB2312" w:eastAsia="仿宋_GB2312"/>
          <w:b w:val="0"/>
          <w:sz w:val="32"/>
        </w:rPr>
        <w:t>九、《财政拨款“三公”经费支出决算表》</w:t>
      </w:r>
    </w:p>
    <w:p w14:paraId="7C1EF23A">
      <w:pPr>
        <w:spacing w:line="240" w:lineRule="auto"/>
        <w:ind w:firstLine="640"/>
        <w:jc w:val="both"/>
      </w:pPr>
    </w:p>
    <w:p w14:paraId="46178AF8">
      <w:pPr>
        <w:spacing w:line="240" w:lineRule="auto"/>
        <w:ind w:firstLine="640"/>
        <w:jc w:val="both"/>
      </w:pPr>
    </w:p>
    <w:p w14:paraId="50499E58">
      <w:pPr>
        <w:spacing w:line="240" w:lineRule="auto"/>
        <w:ind w:firstLine="640"/>
        <w:jc w:val="both"/>
      </w:pPr>
    </w:p>
    <w:p w14:paraId="232F5263">
      <w:pPr>
        <w:spacing w:line="240" w:lineRule="auto"/>
        <w:ind w:firstLine="640"/>
        <w:jc w:val="both"/>
      </w:pPr>
    </w:p>
    <w:p w14:paraId="0BE471C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276AC48-F812-4900-BA62-85D1D82ADBB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A4937CF-728F-45C7-9701-40B8F881DDCC}"/>
  </w:font>
  <w:font w:name="仿宋_GB2312">
    <w:panose1 w:val="02010609030101010101"/>
    <w:charset w:val="86"/>
    <w:family w:val="modern"/>
    <w:pitch w:val="default"/>
    <w:sig w:usb0="00000001" w:usb1="080E0000" w:usb2="00000000" w:usb3="00000000" w:csb0="00040000" w:csb1="00000000"/>
    <w:embedRegular r:id="rId3" w:fontKey="{79949EA0-E24E-4BD5-8096-A6507C2B4E36}"/>
  </w:font>
  <w:font w:name="楷体_GB2312">
    <w:panose1 w:val="02010609030101010101"/>
    <w:charset w:val="86"/>
    <w:family w:val="auto"/>
    <w:pitch w:val="default"/>
    <w:sig w:usb0="00000001" w:usb1="080E0000" w:usb2="00000000" w:usb3="00000000" w:csb0="00040000" w:csb1="00000000"/>
    <w:embedRegular r:id="rId4" w:fontKey="{E6E5DA71-9716-435E-8707-D0F10A5B7F7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1F53E45"/>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27C1E5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5910</Words>
  <Characters>6736</Characters>
  <Lines>0</Lines>
  <Paragraphs>0</Paragraphs>
  <TotalTime>7</TotalTime>
  <ScaleCrop>false</ScaleCrop>
  <LinksUpToDate>false</LinksUpToDate>
  <CharactersWithSpaces>6744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2025-10-14T02:47:48Z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eyJoZGlkIjoiZjZjY2YzNDY3YWM4YThjNjdkZTk2MDAwYjE2OGQzNDQiLCJ1c2VySWQiOiIzNzI2MDMzNTYifQ==</vt:lpwstr>
  </property>
</Properties>
</file>