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吉木萨尔县发展和改革委员会2024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2D63E0F">
      <w:r>
        <w:br w:type="page"/>
      </w:r>
    </w:p>
    <w:p w14:paraId="7E708D56">
      <w:pPr>
        <w:spacing w:line="640" w:lineRule="exact"/>
        <w:jc w:val="center"/>
        <w:outlineLvl w:val="1"/>
      </w:pPr>
      <w:r>
        <w:rPr>
          <w:rFonts w:ascii="黑体" w:hAnsi="黑体" w:eastAsia="黑体"/>
          <w:sz w:val="32"/>
        </w:rPr>
        <w:t>第一部分 单位概况</w:t>
      </w:r>
    </w:p>
    <w:p w14:paraId="7A591FB2">
      <w:pPr>
        <w:spacing w:line="640" w:lineRule="exact"/>
        <w:ind w:firstLine="640"/>
        <w:jc w:val="both"/>
        <w:outlineLvl w:val="2"/>
      </w:pPr>
      <w:r>
        <w:rPr>
          <w:rFonts w:ascii="黑体" w:hAnsi="黑体" w:eastAsia="黑体"/>
          <w:sz w:val="32"/>
        </w:rPr>
        <w:t>一、主要职能</w:t>
      </w:r>
    </w:p>
    <w:p w14:paraId="583C319F">
      <w:pPr>
        <w:spacing w:line="580" w:lineRule="exact"/>
        <w:ind w:firstLine="640"/>
        <w:jc w:val="both"/>
        <w:rPr>
          <w:rFonts w:hint="eastAsia" w:eastAsia="仿宋_GB2312"/>
          <w:lang w:eastAsia="zh-CN"/>
        </w:rPr>
      </w:pPr>
      <w:r>
        <w:rPr>
          <w:rFonts w:ascii="仿宋_GB2312" w:hAnsi="仿宋_GB2312" w:eastAsia="仿宋_GB2312"/>
          <w:sz w:val="32"/>
        </w:rPr>
        <w:t>吉木萨尔县发展和改革委员会贯彻落实党中央关于发展改革工作的方针政策和决策部署，在履行职责过程中坚持和加强党对发展改革工作的集中统一领导,主要职能是</w:t>
      </w:r>
      <w:r>
        <w:rPr>
          <w:rFonts w:hint="eastAsia" w:ascii="仿宋_GB2312" w:hAnsi="仿宋_GB2312" w:eastAsia="仿宋_GB2312"/>
          <w:sz w:val="32"/>
          <w:lang w:eastAsia="zh-CN"/>
        </w:rPr>
        <w:t>：</w:t>
      </w:r>
    </w:p>
    <w:p w14:paraId="0487283F">
      <w:pPr>
        <w:spacing w:line="580" w:lineRule="exact"/>
        <w:ind w:firstLine="640"/>
        <w:jc w:val="both"/>
      </w:pPr>
      <w:r>
        <w:rPr>
          <w:rFonts w:ascii="仿宋_GB2312" w:hAnsi="仿宋_GB2312" w:eastAsia="仿宋_GB2312"/>
          <w:sz w:val="32"/>
        </w:rPr>
        <w:t>（一）贯彻执行国家和自治区国民经济和社会发展方针、政策。研究提出吉木萨尔县国民经济和社会发展战略、中长期规划和年度发展计划，统筹协调吉木萨尔县经济社会发展，提出国民经济发展、价格总水平调控和优化重大经济结构的目标、政策，提出综合运用各种经济手段和政策的建议；组织研究、协调实施重点专项规划，衔接、平衡各部门（园区）及主要行业的规划；受吉木萨尔县人民政府委托向吉木萨尔县人大提交国民经济和社会发展计划的报告。</w:t>
      </w:r>
    </w:p>
    <w:p w14:paraId="08074066">
      <w:pPr>
        <w:spacing w:line="580" w:lineRule="exact"/>
        <w:ind w:firstLine="640"/>
        <w:jc w:val="both"/>
      </w:pPr>
      <w:r>
        <w:rPr>
          <w:rFonts w:ascii="仿宋_GB2312" w:hAnsi="仿宋_GB2312" w:eastAsia="仿宋_GB2312"/>
          <w:sz w:val="32"/>
        </w:rPr>
        <w:t>（二）负责监测宏观经济和社会发展态势，承担预测预警和信息引导的责任。提出促进吉木萨尔县经济高质量发展的政策建议；研究涉及吉木萨尔县经济安全及总体产业安全等重要问题并提出政策措施和建议；负责吉木萨尔县国民经济动员办公室的工作。</w:t>
      </w:r>
    </w:p>
    <w:p w14:paraId="5673E3EB">
      <w:pPr>
        <w:spacing w:line="580" w:lineRule="exact"/>
        <w:ind w:firstLine="640"/>
        <w:jc w:val="both"/>
      </w:pPr>
      <w:r>
        <w:rPr>
          <w:rFonts w:ascii="仿宋_GB2312" w:hAnsi="仿宋_GB2312" w:eastAsia="仿宋_GB2312"/>
          <w:sz w:val="32"/>
        </w:rPr>
        <w:t>（三）汇总分析吉木萨尔县财政、金融、产业、价格政策等方面的情况和执行效果，提出建议；拟订并组织实施价格政策；制定和调整政府管理的重要商品价格、服务价格和收费标准；发布重大价格信息，规范市场价格行为等。</w:t>
      </w:r>
    </w:p>
    <w:p w14:paraId="331BA507">
      <w:pPr>
        <w:spacing w:line="580" w:lineRule="exact"/>
        <w:ind w:firstLine="640"/>
        <w:jc w:val="both"/>
      </w:pPr>
      <w:r>
        <w:rPr>
          <w:rFonts w:ascii="仿宋_GB2312" w:hAnsi="仿宋_GB2312" w:eastAsia="仿宋_GB2312"/>
          <w:sz w:val="32"/>
        </w:rPr>
        <w:t>（四）承担综合协调经济体制改革的责任。参与研究制定吉木萨尔县经济体制改革和对外开放的重大问题，组织拟订吉木萨尔县综合性经济体制改革方案，协调有关专项经济体制改革方案；组织制定区域经济协调发展规划和政策；推进西部大开发战略和重大政策的实施；推进全县城镇化建设。</w:t>
      </w:r>
    </w:p>
    <w:p w14:paraId="328CEB36">
      <w:pPr>
        <w:spacing w:line="580" w:lineRule="exact"/>
        <w:ind w:firstLine="640"/>
        <w:jc w:val="both"/>
      </w:pPr>
      <w:r>
        <w:rPr>
          <w:rFonts w:ascii="仿宋_GB2312" w:hAnsi="仿宋_GB2312" w:eastAsia="仿宋_GB2312"/>
          <w:sz w:val="32"/>
        </w:rPr>
        <w:t>（五）承担规划重大建设项目和生产力布局的责任。研究提出吉木萨尔县5</w:t>
      </w:r>
      <w:r>
        <w:rPr>
          <w:rFonts w:hint="eastAsia" w:ascii="仿宋_GB2312" w:hAnsi="仿宋_GB2312" w:eastAsia="仿宋_GB2312"/>
          <w:sz w:val="32"/>
          <w:lang w:eastAsia="zh-CN"/>
        </w:rPr>
        <w:t>个</w:t>
      </w:r>
      <w:r>
        <w:rPr>
          <w:rFonts w:ascii="仿宋_GB2312" w:hAnsi="仿宋_GB2312" w:eastAsia="仿宋_GB2312"/>
          <w:sz w:val="32"/>
        </w:rPr>
        <w:t>社会固定资产投资总规模和投资方向，规划重点项目和生产力布局；负责吉木萨尔县重点项目的管理和组织协调；按照管理权限，负责审核上报、审批、核准、备案固定资产投资项目，审查、审批项目初步设计；组织实施吉木萨尔县固定资产投资项目节能评估工作；指导和协调吉木萨尔县招投标工作，负责重点项目招投标活动有关监督管理工作。</w:t>
      </w:r>
    </w:p>
    <w:p w14:paraId="7D74FDE5">
      <w:pPr>
        <w:spacing w:line="580" w:lineRule="exact"/>
        <w:ind w:firstLine="640"/>
        <w:jc w:val="both"/>
      </w:pPr>
      <w:r>
        <w:rPr>
          <w:rFonts w:ascii="仿宋_GB2312" w:hAnsi="仿宋_GB2312" w:eastAsia="仿宋_GB2312"/>
          <w:sz w:val="32"/>
        </w:rPr>
        <w:t>（六）推进产业结构调整和升级。组织拟订吉木萨尔县综合性产业政策，负责协调第</w:t>
      </w:r>
      <w:r>
        <w:rPr>
          <w:rFonts w:hint="eastAsia" w:ascii="仿宋_GB2312" w:hAnsi="仿宋_GB2312" w:eastAsia="仿宋_GB2312"/>
          <w:sz w:val="32"/>
          <w:lang w:eastAsia="zh-CN"/>
        </w:rPr>
        <w:t>一二三产业</w:t>
      </w:r>
      <w:r>
        <w:rPr>
          <w:rFonts w:ascii="仿宋_GB2312" w:hAnsi="仿宋_GB2312" w:eastAsia="仿宋_GB2312"/>
          <w:sz w:val="32"/>
        </w:rPr>
        <w:t>发展的重大问题，做好与国民经济和社会发展规划、计划的衔接平衡；提出吉木萨尔县国民经济重要产业的发展战略和规划，组织审核上报、审批专项规划；研究并协调农业和农村经济社会发展的有关重大问题，衔接农村专项规划和政策；拟订并实施以工代赈规划和计划。</w:t>
      </w:r>
    </w:p>
    <w:p w14:paraId="516EB365">
      <w:pPr>
        <w:spacing w:line="580" w:lineRule="exact"/>
        <w:ind w:firstLine="640"/>
        <w:jc w:val="both"/>
      </w:pPr>
      <w:r>
        <w:rPr>
          <w:rFonts w:ascii="仿宋_GB2312" w:hAnsi="仿宋_GB2312" w:eastAsia="仿宋_GB2312"/>
          <w:sz w:val="32"/>
        </w:rPr>
        <w:t>（七）研究提出能源发展战略、规划，负责权限内</w:t>
      </w:r>
      <w:r>
        <w:rPr>
          <w:rFonts w:hint="eastAsia" w:ascii="仿宋_GB2312" w:hAnsi="仿宋_GB2312" w:eastAsia="仿宋_GB2312"/>
          <w:sz w:val="32"/>
          <w:lang w:eastAsia="zh-CN"/>
        </w:rPr>
        <w:t>县域</w:t>
      </w:r>
      <w:r>
        <w:rPr>
          <w:rFonts w:ascii="仿宋_GB2312" w:hAnsi="仿宋_GB2312" w:eastAsia="仿宋_GB2312"/>
          <w:sz w:val="32"/>
        </w:rPr>
        <w:t>能源（电力、油气管道、煤矿）安全的监督管理；组织拟订高技术产业发展、产业技术进步的战略、规划和政策，推动高技术产业化发展；规划、指导</w:t>
      </w:r>
      <w:r>
        <w:rPr>
          <w:rFonts w:hint="eastAsia" w:ascii="仿宋_GB2312" w:hAnsi="仿宋_GB2312" w:eastAsia="仿宋_GB2312"/>
          <w:sz w:val="32"/>
          <w:lang w:eastAsia="zh-CN"/>
        </w:rPr>
        <w:t>服务业</w:t>
      </w:r>
      <w:r>
        <w:rPr>
          <w:rFonts w:ascii="仿宋_GB2312" w:hAnsi="仿宋_GB2312" w:eastAsia="仿宋_GB2312"/>
          <w:sz w:val="32"/>
        </w:rPr>
        <w:t>建设与发展。</w:t>
      </w:r>
    </w:p>
    <w:p w14:paraId="6BBF3AA5">
      <w:pPr>
        <w:spacing w:line="580" w:lineRule="exact"/>
        <w:ind w:firstLine="640"/>
        <w:jc w:val="both"/>
      </w:pPr>
      <w:r>
        <w:rPr>
          <w:rFonts w:ascii="仿宋_GB2312" w:hAnsi="仿宋_GB2312" w:eastAsia="仿宋_GB2312"/>
          <w:sz w:val="32"/>
        </w:rPr>
        <w:t>（八）研究提出吉木萨尔县利用外资的发展战略、总量平衡和结构优化的目标和政策并监测运行情况。按照管理权限，负责审核上报国外贷款项目、外商直接投资项目和境外投资项目；会同有关部门协调和审查利用重大内外资项目。</w:t>
      </w:r>
    </w:p>
    <w:p w14:paraId="467B83F4">
      <w:pPr>
        <w:spacing w:line="580" w:lineRule="exact"/>
        <w:ind w:firstLine="640"/>
        <w:jc w:val="both"/>
      </w:pPr>
      <w:r>
        <w:rPr>
          <w:rFonts w:ascii="仿宋_GB2312" w:hAnsi="仿宋_GB2312" w:eastAsia="仿宋_GB2312"/>
          <w:sz w:val="32"/>
        </w:rPr>
        <w:t>（九）承担吉木萨尔县重要商品的总量平衡和宏观调控的责任。研究提出地方储备粮油和物资储备规划、储备品种目录的建议；负责组织实施粮油、棉花、食糖、食盐等重要商品储备、轮换和投放计划；组织实施地方储备粮油、棉花、食糖、食盐等物资的储备、轮换和日常管理；按要求承担全县救灾物资采购和储备管理工作，落实有关动用计划和指令。承担粮食监测预警和应急责任；负责粮食流通行政管理、行业指导。</w:t>
      </w:r>
    </w:p>
    <w:p w14:paraId="5D67EA22">
      <w:pPr>
        <w:spacing w:line="580" w:lineRule="exact"/>
        <w:ind w:firstLine="640"/>
        <w:jc w:val="both"/>
      </w:pPr>
      <w:r>
        <w:rPr>
          <w:rFonts w:ascii="仿宋_GB2312" w:hAnsi="仿宋_GB2312" w:eastAsia="仿宋_GB2312"/>
          <w:sz w:val="32"/>
        </w:rPr>
        <w:t>（十）负责吉木萨尔县社会发展与国民经济发展的政策衔接，组织拟订社会发展战略，总体规划和年度计划。参与拟定吉木萨尔县人口、科学技术、教育、文化、卫生、民政等社会事业发展政策，协调吉木萨尔县社会事业发展的重大问题；研究提出促进就业、调整收入分配、完善社会保障与经济协调发展的措施和建议。</w:t>
      </w:r>
    </w:p>
    <w:p w14:paraId="6C7661BD">
      <w:pPr>
        <w:spacing w:line="580" w:lineRule="exact"/>
        <w:ind w:firstLine="640"/>
        <w:jc w:val="both"/>
      </w:pPr>
      <w:r>
        <w:rPr>
          <w:rFonts w:ascii="仿宋_GB2312" w:hAnsi="仿宋_GB2312" w:eastAsia="仿宋_GB2312"/>
          <w:sz w:val="32"/>
        </w:rPr>
        <w:t>（十一）推进可持续发展战略，负责吉木萨尔县全社会节能综合协调工作。会同有关部门研究提出吉木萨尔县生态建设、环境保护规划、资源节约综合利用规划和计划，协调生态建设、环保产业和资源节约综合利用的重大问题。</w:t>
      </w:r>
    </w:p>
    <w:p w14:paraId="7C7682EB">
      <w:pPr>
        <w:spacing w:line="580" w:lineRule="exact"/>
        <w:ind w:firstLine="640"/>
        <w:jc w:val="both"/>
      </w:pPr>
      <w:r>
        <w:rPr>
          <w:rFonts w:ascii="仿宋_GB2312" w:hAnsi="仿宋_GB2312" w:eastAsia="仿宋_GB2312"/>
          <w:sz w:val="32"/>
        </w:rPr>
        <w:t>（十二）完成县党委、县人民政府交办的其他任务。</w:t>
      </w:r>
    </w:p>
    <w:p w14:paraId="7F46F1F1">
      <w:pPr>
        <w:spacing w:line="640" w:lineRule="exact"/>
        <w:ind w:firstLine="640"/>
        <w:jc w:val="both"/>
        <w:outlineLvl w:val="2"/>
      </w:pPr>
      <w:r>
        <w:rPr>
          <w:rFonts w:ascii="黑体" w:hAnsi="黑体" w:eastAsia="黑体"/>
          <w:sz w:val="32"/>
        </w:rPr>
        <w:t>二、机构设置及人员情况</w:t>
      </w:r>
    </w:p>
    <w:p w14:paraId="45E6EE9B">
      <w:pPr>
        <w:spacing w:line="580" w:lineRule="exact"/>
        <w:ind w:firstLine="640"/>
        <w:jc w:val="both"/>
      </w:pPr>
      <w:r>
        <w:rPr>
          <w:rFonts w:ascii="仿宋_GB2312" w:hAnsi="仿宋_GB2312" w:eastAsia="仿宋_GB2312"/>
          <w:sz w:val="32"/>
        </w:rPr>
        <w:t>吉木萨尔县发展和改革委员会2024年度，实有人数87人，其中：在职人员40人，增加12人；离休人员0人，增加0人；退休人员47人,增加1人。</w:t>
      </w:r>
    </w:p>
    <w:p w14:paraId="5F2634F9">
      <w:pPr>
        <w:spacing w:line="580" w:lineRule="exact"/>
        <w:ind w:firstLine="640"/>
        <w:jc w:val="both"/>
      </w:pPr>
      <w:r>
        <w:rPr>
          <w:rFonts w:ascii="仿宋_GB2312" w:hAnsi="仿宋_GB2312" w:eastAsia="仿宋_GB2312"/>
          <w:sz w:val="32"/>
        </w:rPr>
        <w:t>吉木萨尔县发展和改革委员会无下属预算单位，下设6个科室，分别是：办公室、综合业务科、工交能源科、价格管理科、粮食物资科（含政投投资建设项目代建管理中心）、安全监管科。</w:t>
      </w:r>
    </w:p>
    <w:p w14:paraId="29DF4D99">
      <w:r>
        <w:br w:type="page"/>
      </w:r>
    </w:p>
    <w:p w14:paraId="7422D938">
      <w:pPr>
        <w:spacing w:line="240" w:lineRule="auto"/>
        <w:jc w:val="center"/>
        <w:outlineLvl w:val="1"/>
      </w:pPr>
      <w:r>
        <w:rPr>
          <w:rFonts w:ascii="黑体" w:hAnsi="黑体" w:eastAsia="黑体"/>
          <w:sz w:val="32"/>
        </w:rPr>
        <w:t>第二部分 部门决算情况说明</w:t>
      </w:r>
    </w:p>
    <w:p w14:paraId="1D1E6BBC">
      <w:pPr>
        <w:spacing w:line="640" w:lineRule="exact"/>
        <w:ind w:firstLine="640"/>
        <w:jc w:val="both"/>
        <w:outlineLvl w:val="2"/>
      </w:pPr>
      <w:r>
        <w:rPr>
          <w:rFonts w:ascii="黑体" w:hAnsi="黑体" w:eastAsia="黑体"/>
          <w:sz w:val="32"/>
        </w:rPr>
        <w:t>一、收入支出决算总体情况说明</w:t>
      </w:r>
    </w:p>
    <w:p w14:paraId="75771F9F">
      <w:pPr>
        <w:spacing w:line="580" w:lineRule="exact"/>
        <w:ind w:firstLine="640"/>
        <w:jc w:val="both"/>
      </w:pPr>
      <w:r>
        <w:rPr>
          <w:rFonts w:ascii="仿宋_GB2312" w:hAnsi="仿宋_GB2312" w:eastAsia="仿宋_GB2312"/>
          <w:b/>
          <w:sz w:val="32"/>
        </w:rPr>
        <w:t>2024年度收入总计3,313.32万元，</w:t>
      </w:r>
      <w:r>
        <w:rPr>
          <w:rFonts w:ascii="仿宋_GB2312" w:hAnsi="仿宋_GB2312" w:eastAsia="仿宋_GB2312"/>
          <w:b w:val="0"/>
          <w:sz w:val="32"/>
        </w:rPr>
        <w:t>其中：本年收入合计3,098.91万元，使用非财政拨款结余（含专用结余）0.00万元，年初结转和结余214.41万元。</w:t>
      </w:r>
    </w:p>
    <w:p w14:paraId="6C05A550">
      <w:pPr>
        <w:spacing w:line="580" w:lineRule="exact"/>
        <w:ind w:firstLine="640"/>
        <w:jc w:val="both"/>
      </w:pPr>
      <w:r>
        <w:rPr>
          <w:rFonts w:ascii="仿宋_GB2312" w:hAnsi="仿宋_GB2312" w:eastAsia="仿宋_GB2312"/>
          <w:b/>
          <w:sz w:val="32"/>
        </w:rPr>
        <w:t>2024年度支出总计3,313.32万元，</w:t>
      </w:r>
      <w:r>
        <w:rPr>
          <w:rFonts w:ascii="仿宋_GB2312" w:hAnsi="仿宋_GB2312" w:eastAsia="仿宋_GB2312"/>
          <w:b w:val="0"/>
          <w:sz w:val="32"/>
        </w:rPr>
        <w:t>其中：本年支出合计3,280.22万元，结余分配0.00万元，年末结转和结余33.10万元。</w:t>
      </w:r>
    </w:p>
    <w:p w14:paraId="77D4F254">
      <w:pPr>
        <w:spacing w:line="580" w:lineRule="exact"/>
        <w:ind w:firstLine="640"/>
        <w:jc w:val="both"/>
      </w:pPr>
      <w:r>
        <w:rPr>
          <w:rFonts w:ascii="仿宋_GB2312" w:hAnsi="仿宋_GB2312" w:eastAsia="仿宋_GB2312"/>
          <w:b w:val="0"/>
          <w:sz w:val="32"/>
        </w:rPr>
        <w:t>收入支出总体与上年相比，增加1,659.47万元，增长100.34%，主要原因是：</w:t>
      </w:r>
      <w:r>
        <w:rPr>
          <w:rFonts w:hint="eastAsia" w:ascii="仿宋_GB2312" w:hAnsi="仿宋_GB2312" w:eastAsia="仿宋_GB2312"/>
          <w:b w:val="0"/>
          <w:sz w:val="32"/>
          <w:lang w:val="en-US" w:eastAsia="zh-CN"/>
        </w:rPr>
        <w:t>本年机构改革，吉木萨尔县政府投资项目管理中心合并至本单位，</w:t>
      </w:r>
      <w:r>
        <w:rPr>
          <w:rFonts w:ascii="仿宋_GB2312" w:hAnsi="仿宋_GB2312" w:eastAsia="仿宋_GB2312"/>
          <w:b w:val="0"/>
          <w:sz w:val="32"/>
        </w:rPr>
        <w:t>在职人员增加，相关人员经费增加，增加非常规天然气开采项目补助资金、规划课题研究费、清洁能源发展专项资金、经济工作会突出贡献企业奖补资金等项目，导致经费较上年增加。</w:t>
      </w:r>
    </w:p>
    <w:p w14:paraId="6B83B5A4">
      <w:pPr>
        <w:spacing w:line="640" w:lineRule="exact"/>
        <w:ind w:firstLine="640"/>
        <w:jc w:val="both"/>
        <w:outlineLvl w:val="2"/>
      </w:pPr>
      <w:r>
        <w:rPr>
          <w:rFonts w:ascii="黑体" w:hAnsi="黑体" w:eastAsia="黑体"/>
          <w:sz w:val="32"/>
        </w:rPr>
        <w:t>二、收入决算情况说明</w:t>
      </w:r>
    </w:p>
    <w:p w14:paraId="40D7A850">
      <w:pPr>
        <w:spacing w:line="580" w:lineRule="exact"/>
        <w:ind w:firstLine="640"/>
        <w:jc w:val="both"/>
      </w:pPr>
      <w:r>
        <w:rPr>
          <w:rFonts w:ascii="仿宋_GB2312" w:hAnsi="仿宋_GB2312" w:eastAsia="仿宋_GB2312"/>
          <w:b/>
          <w:sz w:val="32"/>
        </w:rPr>
        <w:t>本年收入3,098.91万元，</w:t>
      </w:r>
      <w:r>
        <w:rPr>
          <w:rFonts w:ascii="仿宋_GB2312" w:hAnsi="仿宋_GB2312" w:eastAsia="仿宋_GB2312"/>
          <w:b w:val="0"/>
          <w:sz w:val="32"/>
        </w:rPr>
        <w:t>其中：财政拨款收入2,698.48万元，占87.08%；上级补助收入0.00万元，占0.00%；事业收入0.00万元，占0.00%；经营收入0.00万元，占0.00%；附属单位上缴收入0.00万元，占0.00%；其他收入400.43万元，占12.92%。</w:t>
      </w:r>
    </w:p>
    <w:p w14:paraId="4C6A592F">
      <w:pPr>
        <w:spacing w:line="640" w:lineRule="exact"/>
        <w:ind w:firstLine="640"/>
        <w:jc w:val="both"/>
        <w:outlineLvl w:val="2"/>
      </w:pPr>
      <w:r>
        <w:rPr>
          <w:rFonts w:ascii="黑体" w:hAnsi="黑体" w:eastAsia="黑体"/>
          <w:sz w:val="32"/>
        </w:rPr>
        <w:t>三、支出决算情况说明</w:t>
      </w:r>
    </w:p>
    <w:p w14:paraId="5E92FD5C">
      <w:pPr>
        <w:spacing w:line="580" w:lineRule="exact"/>
        <w:ind w:firstLine="640"/>
        <w:jc w:val="both"/>
      </w:pPr>
      <w:r>
        <w:rPr>
          <w:rFonts w:ascii="仿宋_GB2312" w:hAnsi="仿宋_GB2312" w:eastAsia="仿宋_GB2312"/>
          <w:b/>
          <w:sz w:val="32"/>
        </w:rPr>
        <w:t>本年支出3,280.22万元，</w:t>
      </w:r>
      <w:r>
        <w:rPr>
          <w:rFonts w:ascii="仿宋_GB2312" w:hAnsi="仿宋_GB2312" w:eastAsia="仿宋_GB2312"/>
          <w:b w:val="0"/>
          <w:sz w:val="32"/>
        </w:rPr>
        <w:t>其中：基本支出1,003.39万元，占30.59%；项目支出2,276.83万元，占69.41%；上缴上级支出0.00万元，占0.00%；经营支出0.00万元，占0.00%；对附属单位补助支出0.00万元，占0.00%。</w:t>
      </w:r>
    </w:p>
    <w:p w14:paraId="3C92224A">
      <w:pPr>
        <w:spacing w:line="640" w:lineRule="exact"/>
        <w:ind w:firstLine="640"/>
        <w:jc w:val="both"/>
        <w:outlineLvl w:val="2"/>
      </w:pPr>
      <w:r>
        <w:rPr>
          <w:rFonts w:ascii="黑体" w:hAnsi="黑体" w:eastAsia="黑体"/>
          <w:sz w:val="32"/>
        </w:rPr>
        <w:t>四、财政拨款收入支出决算总体情况说明</w:t>
      </w:r>
    </w:p>
    <w:p w14:paraId="57FBE626">
      <w:pPr>
        <w:spacing w:line="580" w:lineRule="exact"/>
        <w:ind w:firstLine="640"/>
        <w:jc w:val="both"/>
      </w:pPr>
      <w:r>
        <w:rPr>
          <w:rFonts w:ascii="仿宋_GB2312" w:hAnsi="仿宋_GB2312" w:eastAsia="仿宋_GB2312"/>
          <w:b/>
          <w:sz w:val="32"/>
        </w:rPr>
        <w:t>2024年度财政拨款收入总计2,698.48万元，</w:t>
      </w:r>
      <w:r>
        <w:rPr>
          <w:rFonts w:ascii="仿宋_GB2312" w:hAnsi="仿宋_GB2312" w:eastAsia="仿宋_GB2312"/>
          <w:b w:val="0"/>
          <w:sz w:val="32"/>
        </w:rPr>
        <w:t>其中：年初财政拨款结转和结余0.00万元，本年财政拨款收入2,698.48万元。</w:t>
      </w:r>
      <w:r>
        <w:rPr>
          <w:rFonts w:ascii="仿宋_GB2312" w:hAnsi="仿宋_GB2312" w:eastAsia="仿宋_GB2312"/>
          <w:b/>
          <w:sz w:val="32"/>
        </w:rPr>
        <w:t>财政拨款支出总计2,698.48万元，</w:t>
      </w:r>
      <w:r>
        <w:rPr>
          <w:rFonts w:ascii="仿宋_GB2312" w:hAnsi="仿宋_GB2312" w:eastAsia="仿宋_GB2312"/>
          <w:b w:val="0"/>
          <w:sz w:val="32"/>
        </w:rPr>
        <w:t>其中：年末财政拨款结转和结余0.00万元，本年财政拨款支出2,698.48万元。</w:t>
      </w:r>
    </w:p>
    <w:p w14:paraId="684E95B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增加1,721.79万元，增长176.29%，主要原因是：</w:t>
      </w:r>
      <w:r>
        <w:rPr>
          <w:rFonts w:hint="eastAsia" w:ascii="仿宋_GB2312" w:hAnsi="仿宋_GB2312" w:eastAsia="仿宋_GB2312"/>
          <w:b w:val="0"/>
          <w:sz w:val="32"/>
          <w:lang w:val="en-US" w:eastAsia="zh-CN"/>
        </w:rPr>
        <w:t>本年机构改革，吉木萨尔县政府投资项目管理中心合并至本单位，</w:t>
      </w:r>
      <w:r>
        <w:rPr>
          <w:rFonts w:ascii="仿宋_GB2312" w:hAnsi="仿宋_GB2312" w:eastAsia="仿宋_GB2312"/>
          <w:b w:val="0"/>
          <w:sz w:val="32"/>
        </w:rPr>
        <w:t>在职人员增加，相关人员经费增加，增加非常规天然气开采项目补助资金、规划课题研究费、清洁能源发展专项资金、经济工作会突出贡献企业奖补资金等项目，导致经费较上年增加。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年初预算数4,470.50万元，决算数2,698.48万元，预决算差异率-39.64%，主要原因是：年初预算中包含政投中心项目前期</w:t>
      </w:r>
      <w:r>
        <w:rPr>
          <w:rFonts w:hint="eastAsia" w:ascii="仿宋_GB2312" w:hAnsi="仿宋_GB2312" w:eastAsia="仿宋_GB2312"/>
          <w:b w:val="0"/>
          <w:sz w:val="32"/>
          <w:lang w:eastAsia="zh-CN"/>
        </w:rPr>
        <w:t>费用</w:t>
      </w:r>
      <w:r>
        <w:rPr>
          <w:rFonts w:ascii="仿宋_GB2312" w:hAnsi="仿宋_GB2312" w:eastAsia="仿宋_GB2312"/>
          <w:b w:val="0"/>
          <w:sz w:val="32"/>
        </w:rPr>
        <w:t>，年中执行实际由项目实施单位执行，导致预决算存在差异。</w:t>
      </w:r>
    </w:p>
    <w:p w14:paraId="60FA0B76">
      <w:pPr>
        <w:spacing w:line="640" w:lineRule="exact"/>
        <w:ind w:firstLine="640"/>
        <w:jc w:val="both"/>
        <w:outlineLvl w:val="2"/>
      </w:pPr>
      <w:r>
        <w:rPr>
          <w:rFonts w:ascii="黑体" w:hAnsi="黑体" w:eastAsia="黑体"/>
          <w:sz w:val="32"/>
        </w:rPr>
        <w:t>五、一般公共预算财政拨款支出决算情况说明</w:t>
      </w:r>
    </w:p>
    <w:p w14:paraId="34214F7B">
      <w:pPr>
        <w:spacing w:line="640" w:lineRule="exact"/>
        <w:ind w:firstLine="640"/>
        <w:jc w:val="both"/>
        <w:outlineLvl w:val="3"/>
      </w:pPr>
      <w:r>
        <w:rPr>
          <w:rFonts w:ascii="楷体_GB2312" w:hAnsi="楷体_GB2312" w:eastAsia="楷体_GB2312"/>
          <w:b/>
          <w:sz w:val="32"/>
        </w:rPr>
        <w:t>（一）一般公共预算财政拨款支出决算总体情况</w:t>
      </w:r>
    </w:p>
    <w:p w14:paraId="6E90070E">
      <w:pPr>
        <w:spacing w:line="580" w:lineRule="exact"/>
        <w:ind w:firstLine="640"/>
        <w:jc w:val="both"/>
      </w:pPr>
      <w:r>
        <w:rPr>
          <w:rFonts w:ascii="仿宋_GB2312" w:hAnsi="仿宋_GB2312" w:eastAsia="仿宋_GB2312"/>
          <w:b/>
          <w:sz w:val="32"/>
        </w:rPr>
        <w:t>2024年度一般公共预算财政拨款支出2,698.48万元，</w:t>
      </w:r>
      <w:r>
        <w:rPr>
          <w:rFonts w:ascii="仿宋_GB2312" w:hAnsi="仿宋_GB2312" w:eastAsia="仿宋_GB2312"/>
          <w:b w:val="0"/>
          <w:sz w:val="32"/>
        </w:rPr>
        <w:t>占本年支出合计的82.27%。</w:t>
      </w:r>
      <w:r>
        <w:rPr>
          <w:rFonts w:ascii="仿宋_GB2312" w:hAnsi="仿宋_GB2312" w:eastAsia="仿宋_GB2312"/>
          <w:b/>
          <w:sz w:val="32"/>
        </w:rPr>
        <w:t>与上年相比，</w:t>
      </w:r>
      <w:r>
        <w:rPr>
          <w:rFonts w:ascii="仿宋_GB2312" w:hAnsi="仿宋_GB2312" w:eastAsia="仿宋_GB2312"/>
          <w:b w:val="0"/>
          <w:sz w:val="32"/>
        </w:rPr>
        <w:t>增加1,721.79万元，增长176.29%，主要原因是：本年在职人员增加，相关人员经费增加，增加非常规天然气开采项目补助资金、规划课题研究费、清洁能源发展专项资金、经济工作会突出贡献企业奖补资金等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年初预算数4,470.50万元，决算数2,698.48万元，预决算差异率-39.64%，主要原因是：年初预算中包含政投中心项目前期</w:t>
      </w:r>
      <w:r>
        <w:rPr>
          <w:rFonts w:hint="eastAsia" w:ascii="仿宋_GB2312" w:hAnsi="仿宋_GB2312" w:eastAsia="仿宋_GB2312"/>
          <w:b w:val="0"/>
          <w:sz w:val="32"/>
          <w:lang w:eastAsia="zh-CN"/>
        </w:rPr>
        <w:t>费用</w:t>
      </w:r>
      <w:r>
        <w:rPr>
          <w:rFonts w:ascii="仿宋_GB2312" w:hAnsi="仿宋_GB2312" w:eastAsia="仿宋_GB2312"/>
          <w:b w:val="0"/>
          <w:sz w:val="32"/>
        </w:rPr>
        <w:t>，年中执行实际由项目实施单位执行，导致预决算存在差异。</w:t>
      </w:r>
    </w:p>
    <w:p w14:paraId="0E6F965C">
      <w:pPr>
        <w:spacing w:line="640" w:lineRule="exact"/>
        <w:ind w:firstLine="640"/>
        <w:jc w:val="both"/>
        <w:outlineLvl w:val="3"/>
      </w:pPr>
      <w:r>
        <w:rPr>
          <w:rFonts w:ascii="楷体_GB2312" w:hAnsi="楷体_GB2312" w:eastAsia="楷体_GB2312"/>
          <w:b/>
          <w:sz w:val="32"/>
        </w:rPr>
        <w:t>（二）一般公共预算财政拨款支出决算结构情况</w:t>
      </w:r>
    </w:p>
    <w:p w14:paraId="3B3702C2">
      <w:pPr>
        <w:spacing w:line="580" w:lineRule="exact"/>
        <w:ind w:firstLine="640"/>
        <w:jc w:val="both"/>
      </w:pPr>
      <w:r>
        <w:rPr>
          <w:rFonts w:ascii="仿宋_GB2312" w:hAnsi="仿宋_GB2312" w:eastAsia="仿宋_GB2312"/>
          <w:b w:val="0"/>
          <w:sz w:val="32"/>
        </w:rPr>
        <w:t>1.一般公共服务支出(类)1,279.34万元,占47.41%。</w:t>
      </w:r>
    </w:p>
    <w:p w14:paraId="35C6AFD4">
      <w:pPr>
        <w:spacing w:line="580" w:lineRule="exact"/>
        <w:ind w:firstLine="640"/>
        <w:jc w:val="both"/>
      </w:pPr>
      <w:r>
        <w:rPr>
          <w:rFonts w:ascii="仿宋_GB2312" w:hAnsi="仿宋_GB2312" w:eastAsia="仿宋_GB2312"/>
          <w:b w:val="0"/>
          <w:sz w:val="32"/>
        </w:rPr>
        <w:t>2.科学技术支出(类)132.17万元,占4.90%。</w:t>
      </w:r>
    </w:p>
    <w:p w14:paraId="73E8D251">
      <w:pPr>
        <w:spacing w:line="580" w:lineRule="exact"/>
        <w:ind w:firstLine="640"/>
        <w:jc w:val="both"/>
      </w:pPr>
      <w:r>
        <w:rPr>
          <w:rFonts w:ascii="仿宋_GB2312" w:hAnsi="仿宋_GB2312" w:eastAsia="仿宋_GB2312"/>
          <w:b w:val="0"/>
          <w:sz w:val="32"/>
        </w:rPr>
        <w:t>3.社会保障和就业支出(类)136.46万元,占5.06%。</w:t>
      </w:r>
    </w:p>
    <w:p w14:paraId="55B392FB">
      <w:pPr>
        <w:spacing w:line="580" w:lineRule="exact"/>
        <w:ind w:firstLine="640"/>
        <w:jc w:val="both"/>
      </w:pPr>
      <w:r>
        <w:rPr>
          <w:rFonts w:ascii="仿宋_GB2312" w:hAnsi="仿宋_GB2312" w:eastAsia="仿宋_GB2312"/>
          <w:b w:val="0"/>
          <w:sz w:val="32"/>
        </w:rPr>
        <w:t>4.卫生健康支出(类)36.09万元,占1.34%。</w:t>
      </w:r>
    </w:p>
    <w:p w14:paraId="50CF6818">
      <w:pPr>
        <w:spacing w:line="580" w:lineRule="exact"/>
        <w:ind w:firstLine="640"/>
        <w:jc w:val="both"/>
      </w:pPr>
      <w:r>
        <w:rPr>
          <w:rFonts w:ascii="仿宋_GB2312" w:hAnsi="仿宋_GB2312" w:eastAsia="仿宋_GB2312"/>
          <w:b w:val="0"/>
          <w:sz w:val="32"/>
        </w:rPr>
        <w:t>5.节能环保支出(类)794.12万元,占29.43%。</w:t>
      </w:r>
    </w:p>
    <w:p w14:paraId="3365E212">
      <w:pPr>
        <w:spacing w:line="580" w:lineRule="exact"/>
        <w:ind w:firstLine="640"/>
        <w:jc w:val="both"/>
      </w:pPr>
      <w:r>
        <w:rPr>
          <w:rFonts w:ascii="仿宋_GB2312" w:hAnsi="仿宋_GB2312" w:eastAsia="仿宋_GB2312"/>
          <w:b w:val="0"/>
          <w:sz w:val="32"/>
        </w:rPr>
        <w:t>6.资源勘探工业信息等支出(类)260.16万元,占9.64%。</w:t>
      </w:r>
    </w:p>
    <w:p w14:paraId="5A699992">
      <w:pPr>
        <w:spacing w:line="580" w:lineRule="exact"/>
        <w:ind w:firstLine="640"/>
        <w:jc w:val="both"/>
      </w:pPr>
      <w:r>
        <w:rPr>
          <w:rFonts w:ascii="仿宋_GB2312" w:hAnsi="仿宋_GB2312" w:eastAsia="仿宋_GB2312"/>
          <w:b w:val="0"/>
          <w:sz w:val="32"/>
        </w:rPr>
        <w:t>7.住房保障支出(类)53.80万元,占1.99%。</w:t>
      </w:r>
    </w:p>
    <w:p w14:paraId="01F78E5C">
      <w:pPr>
        <w:spacing w:line="580" w:lineRule="exact"/>
        <w:ind w:firstLine="640"/>
        <w:jc w:val="both"/>
      </w:pPr>
      <w:r>
        <w:rPr>
          <w:rFonts w:ascii="仿宋_GB2312" w:hAnsi="仿宋_GB2312" w:eastAsia="仿宋_GB2312"/>
          <w:b w:val="0"/>
          <w:sz w:val="32"/>
        </w:rPr>
        <w:t>8.灾害防治及应急管理支出(类)6.35万元,占0.24%。</w:t>
      </w:r>
    </w:p>
    <w:p w14:paraId="430F578F">
      <w:pPr>
        <w:spacing w:line="640" w:lineRule="exact"/>
        <w:ind w:firstLine="640"/>
        <w:jc w:val="both"/>
        <w:outlineLvl w:val="3"/>
      </w:pPr>
      <w:r>
        <w:rPr>
          <w:rFonts w:ascii="楷体_GB2312" w:hAnsi="楷体_GB2312" w:eastAsia="楷体_GB2312"/>
          <w:b/>
          <w:sz w:val="32"/>
        </w:rPr>
        <w:t>（三）一般公共预算财政拨款支出决算具体情况</w:t>
      </w:r>
    </w:p>
    <w:p w14:paraId="34D746E4">
      <w:pPr>
        <w:spacing w:line="580" w:lineRule="exact"/>
        <w:ind w:firstLine="640"/>
        <w:jc w:val="both"/>
      </w:pPr>
      <w:r>
        <w:rPr>
          <w:rFonts w:ascii="仿宋_GB2312" w:hAnsi="仿宋_GB2312" w:eastAsia="仿宋_GB2312"/>
          <w:b w:val="0"/>
          <w:sz w:val="32"/>
        </w:rPr>
        <w:t>1.一般公共服务支出(类)发展与改革事务(款)行政运行(项):支出决算数为378.20万元，比上年决算减少210.85万元，下降35.79%,主要原因是：本年减少费用补贴支出，相应支出减少。</w:t>
      </w:r>
    </w:p>
    <w:p w14:paraId="05BC4602">
      <w:pPr>
        <w:spacing w:line="580" w:lineRule="exact"/>
        <w:ind w:firstLine="640"/>
        <w:jc w:val="both"/>
      </w:pPr>
      <w:r>
        <w:rPr>
          <w:rFonts w:ascii="仿宋_GB2312" w:hAnsi="仿宋_GB2312" w:eastAsia="仿宋_GB2312"/>
          <w:b w:val="0"/>
          <w:sz w:val="32"/>
        </w:rPr>
        <w:t>2.一般公共服务支出(类)发展与改革事务(款)一般行政管理事务(项):支出决算数为92.44万元，比上年决算增加92.44万元，增长100.00%,主要原因是：本年新增应急救灾储备库改造和规范整理资金项目。</w:t>
      </w:r>
    </w:p>
    <w:p w14:paraId="66A9282C">
      <w:pPr>
        <w:spacing w:line="580" w:lineRule="exact"/>
        <w:ind w:firstLine="640"/>
        <w:jc w:val="both"/>
      </w:pPr>
      <w:r>
        <w:rPr>
          <w:rFonts w:ascii="仿宋_GB2312" w:hAnsi="仿宋_GB2312" w:eastAsia="仿宋_GB2312"/>
          <w:b w:val="0"/>
          <w:sz w:val="32"/>
        </w:rPr>
        <w:t>3.一般公共服务支出(类)发展与改革事务(款)战略规划与实施(项):支出决算数为114.99万元，比上年决算增加90.04万元，增长360.88%,主要原因是：本年度增加十四五终期评估费用和课题研究费用项目，相应支出增加。</w:t>
      </w:r>
    </w:p>
    <w:p w14:paraId="09846424">
      <w:pPr>
        <w:spacing w:line="580" w:lineRule="exact"/>
        <w:ind w:firstLine="640"/>
        <w:jc w:val="both"/>
      </w:pPr>
      <w:r>
        <w:rPr>
          <w:rFonts w:ascii="仿宋_GB2312" w:hAnsi="仿宋_GB2312" w:eastAsia="仿宋_GB2312"/>
          <w:b w:val="0"/>
          <w:sz w:val="32"/>
        </w:rPr>
        <w:t>4.一般公共服务支出(类)发展与改革事务(款)社会事业发展规划(项):支出决算数为2.00万元，比上年决算增加2.00万元，增长100.00%,主要原因是：本年增加以前完工已结算项目费用，相应支出增加。</w:t>
      </w:r>
    </w:p>
    <w:p w14:paraId="64297E8A">
      <w:pPr>
        <w:spacing w:line="580" w:lineRule="exact"/>
        <w:ind w:firstLine="640"/>
        <w:jc w:val="both"/>
      </w:pPr>
      <w:r>
        <w:rPr>
          <w:rFonts w:ascii="仿宋_GB2312" w:hAnsi="仿宋_GB2312" w:eastAsia="仿宋_GB2312"/>
          <w:b w:val="0"/>
          <w:sz w:val="32"/>
        </w:rPr>
        <w:t>5.一般公共服务支出(类)发展与改革事务(款)物价管理(项):支出决算数为0.00万元，比上年决算减少86.77万元，下降100.00%,主要原因是：本年功能科目调整，本科目人员经费调整至事业运行科目列支，相应支出减少。</w:t>
      </w:r>
    </w:p>
    <w:p w14:paraId="6ECA897B">
      <w:pPr>
        <w:spacing w:line="580" w:lineRule="exact"/>
        <w:ind w:firstLine="640"/>
        <w:jc w:val="both"/>
      </w:pPr>
      <w:r>
        <w:rPr>
          <w:rFonts w:ascii="仿宋_GB2312" w:hAnsi="仿宋_GB2312" w:eastAsia="仿宋_GB2312"/>
          <w:b w:val="0"/>
          <w:sz w:val="32"/>
        </w:rPr>
        <w:t>6.一般公共服务支出(类)发展与改革事务(款)事业运行(项):支出决算数为202.81万元，比上年决算增加202.81万元，增长100.00%,主要原因是：</w:t>
      </w:r>
      <w:r>
        <w:rPr>
          <w:rFonts w:hint="eastAsia" w:ascii="仿宋_GB2312" w:hAnsi="仿宋_GB2312" w:eastAsia="仿宋_GB2312"/>
          <w:b w:val="0"/>
          <w:sz w:val="32"/>
          <w:lang w:val="en-US" w:eastAsia="zh-CN"/>
        </w:rPr>
        <w:t>本年机构改革，吉木萨尔县政府投资项目管理中心合并至本单位，</w:t>
      </w:r>
      <w:r>
        <w:rPr>
          <w:rFonts w:ascii="仿宋_GB2312" w:hAnsi="仿宋_GB2312" w:eastAsia="仿宋_GB2312"/>
          <w:b w:val="0"/>
          <w:sz w:val="32"/>
        </w:rPr>
        <w:t>在职人员增加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人员经费增加</w:t>
      </w:r>
      <w:r>
        <w:rPr>
          <w:rFonts w:hint="eastAsia" w:ascii="仿宋_GB2312" w:hAnsi="仿宋_GB2312" w:eastAsia="仿宋_GB2312"/>
          <w:b w:val="0"/>
          <w:sz w:val="32"/>
          <w:lang w:eastAsia="zh-CN"/>
        </w:rPr>
        <w:t>；</w:t>
      </w:r>
      <w:r>
        <w:rPr>
          <w:rFonts w:ascii="仿宋_GB2312" w:hAnsi="仿宋_GB2312" w:eastAsia="仿宋_GB2312"/>
          <w:b w:val="0"/>
          <w:sz w:val="32"/>
        </w:rPr>
        <w:t>本年功能科目调整，物价管理人员经费调整至事业运行科目列支，相应支出增加。</w:t>
      </w:r>
    </w:p>
    <w:p w14:paraId="3194CBCA">
      <w:pPr>
        <w:spacing w:line="580" w:lineRule="exact"/>
        <w:ind w:firstLine="640"/>
        <w:jc w:val="both"/>
      </w:pPr>
      <w:r>
        <w:rPr>
          <w:rFonts w:ascii="仿宋_GB2312" w:hAnsi="仿宋_GB2312" w:eastAsia="仿宋_GB2312"/>
          <w:b w:val="0"/>
          <w:sz w:val="32"/>
        </w:rPr>
        <w:t>7.一般公共服务支出(类)发展与改革事务(款)其他发展与改革事务支出(项):支出决算数为268.91万元，比上年决算增加200.19万元，增长291.31%,主要原因是：本年增加第六批自治区项目前期费、完工已结算施工类项目费用、吉木萨尔县党校、政务中心室外附属配套设施建设项目资金等项目经费，导致经费较上年增加。</w:t>
      </w:r>
    </w:p>
    <w:p w14:paraId="376465C6">
      <w:pPr>
        <w:spacing w:line="580" w:lineRule="exact"/>
        <w:ind w:firstLine="640"/>
        <w:jc w:val="both"/>
      </w:pPr>
      <w:r>
        <w:rPr>
          <w:rFonts w:ascii="仿宋_GB2312" w:hAnsi="仿宋_GB2312" w:eastAsia="仿宋_GB2312"/>
          <w:b w:val="0"/>
          <w:sz w:val="32"/>
        </w:rPr>
        <w:t>8.一般公共服务支出(类)商贸事务(款)招商引资(项):支出决算数为220.00万元，比上年决算增加220.00万元，增长100.00%,主要原因是：本年增加经济工作会突出贡献企业奖补资金项目，相应支出增加。</w:t>
      </w:r>
    </w:p>
    <w:p w14:paraId="57E0106D">
      <w:pPr>
        <w:spacing w:line="580" w:lineRule="exact"/>
        <w:ind w:firstLine="640"/>
        <w:jc w:val="both"/>
      </w:pPr>
      <w:r>
        <w:rPr>
          <w:rFonts w:ascii="仿宋_GB2312" w:hAnsi="仿宋_GB2312" w:eastAsia="仿宋_GB2312"/>
          <w:b w:val="0"/>
          <w:sz w:val="32"/>
        </w:rPr>
        <w:t>9.科学技术支出(类)科技条件与服务(款)其他科技条件与服务支出(项):支出决算数为132.17万元，比上年决算增加132.17万元，增长100.00%,主要原因是：本年度增加</w:t>
      </w:r>
      <w:r>
        <w:rPr>
          <w:rFonts w:hint="eastAsia" w:ascii="仿宋_GB2312" w:hAnsi="仿宋_GB2312" w:eastAsia="仿宋_GB2312"/>
          <w:b w:val="0"/>
          <w:sz w:val="32"/>
          <w:lang w:eastAsia="zh-CN"/>
        </w:rPr>
        <w:t>专项业务</w:t>
      </w:r>
      <w:bookmarkStart w:id="0" w:name="_GoBack"/>
      <w:bookmarkEnd w:id="0"/>
      <w:r>
        <w:rPr>
          <w:rFonts w:ascii="仿宋_GB2312" w:hAnsi="仿宋_GB2312" w:eastAsia="仿宋_GB2312"/>
          <w:b w:val="0"/>
          <w:sz w:val="32"/>
        </w:rPr>
        <w:t>电脑支出、吉木萨尔县国民经济和社会发展第十五个规划编制费等项目经费，相应支出增加。</w:t>
      </w:r>
    </w:p>
    <w:p w14:paraId="0CEAA0BF">
      <w:pPr>
        <w:spacing w:line="580" w:lineRule="exact"/>
        <w:ind w:firstLine="640"/>
        <w:jc w:val="both"/>
      </w:pPr>
      <w:r>
        <w:rPr>
          <w:rFonts w:ascii="仿宋_GB2312" w:hAnsi="仿宋_GB2312" w:eastAsia="仿宋_GB2312"/>
          <w:b w:val="0"/>
          <w:sz w:val="32"/>
        </w:rPr>
        <w:t>10.社会保障和就业支出(类)行政事业单位养老支出(款)行政单位离退休(项):支出决算数为31.75万元，比上年决算增加20.63万元，增长185.52%,主要原因是：本年增加退休人员基础绩效奖且本年退休人员增加，退休费支出增加。</w:t>
      </w:r>
    </w:p>
    <w:p w14:paraId="7CD1264F">
      <w:pPr>
        <w:spacing w:line="580" w:lineRule="exact"/>
        <w:ind w:firstLine="640"/>
        <w:jc w:val="both"/>
      </w:pPr>
      <w:r>
        <w:rPr>
          <w:rFonts w:ascii="仿宋_GB2312" w:hAnsi="仿宋_GB2312" w:eastAsia="仿宋_GB2312"/>
          <w:b w:val="0"/>
          <w:sz w:val="32"/>
        </w:rPr>
        <w:t>11.社会保障和就业支出(类)行政事业单位养老支出(款)机关事业单位基本养老保险缴费支出(项):支出决算数为67.44万元，比上年决算增加19.02万元，增长39.28%,主要原因是：本年在职人员工资基数调增，养老缴费基数上涨，相应支出增加。</w:t>
      </w:r>
    </w:p>
    <w:p w14:paraId="1B380336">
      <w:pPr>
        <w:spacing w:line="580" w:lineRule="exact"/>
        <w:ind w:firstLine="640"/>
        <w:jc w:val="both"/>
      </w:pPr>
      <w:r>
        <w:rPr>
          <w:rFonts w:ascii="仿宋_GB2312" w:hAnsi="仿宋_GB2312" w:eastAsia="仿宋_GB2312"/>
          <w:b w:val="0"/>
          <w:sz w:val="32"/>
        </w:rPr>
        <w:t>12.社会保障和就业支出(类)行政事业单位养老支出(款)机关事业单位职业年金缴费支出(项):支出决算数为37.28万元，比上年决算增加8.57万元，增长29.85%,主要原因是：本年新增退休人员且本年在职人员调入调出，职业年金缴费支出增加。</w:t>
      </w:r>
    </w:p>
    <w:p w14:paraId="13A4335A">
      <w:pPr>
        <w:spacing w:line="580" w:lineRule="exact"/>
        <w:ind w:firstLine="640"/>
        <w:jc w:val="both"/>
      </w:pPr>
      <w:r>
        <w:rPr>
          <w:rFonts w:ascii="仿宋_GB2312" w:hAnsi="仿宋_GB2312" w:eastAsia="仿宋_GB2312"/>
          <w:b w:val="0"/>
          <w:sz w:val="32"/>
        </w:rPr>
        <w:t>13.卫生健康支出(类)行政事业单位医疗(款)行政单位医疗(项):支出决算数为14.06万元，比上年决算减少10.11万元，下降41.83%,主要原因是：本年在职人员调入调出，人员职级不同，缴费基数不同，导致行政单位医疗较上年减少。</w:t>
      </w:r>
    </w:p>
    <w:p w14:paraId="77C57E63">
      <w:pPr>
        <w:spacing w:line="580" w:lineRule="exact"/>
        <w:ind w:firstLine="640"/>
        <w:jc w:val="both"/>
      </w:pPr>
      <w:r>
        <w:rPr>
          <w:rFonts w:ascii="仿宋_GB2312" w:hAnsi="仿宋_GB2312" w:eastAsia="仿宋_GB2312"/>
          <w:b w:val="0"/>
          <w:sz w:val="32"/>
        </w:rPr>
        <w:t>14.卫生健康支出(类)行政事业单位医疗(款)事业单位医疗(项):支出决算数为19.89万元，比上年决算增加15.63万元，增长366.90%,主要原因是：本年在职人员增加且工资基数调增，医疗缴费基数上涨，相应支出增加。</w:t>
      </w:r>
    </w:p>
    <w:p w14:paraId="7BD4A189">
      <w:pPr>
        <w:spacing w:line="580" w:lineRule="exact"/>
        <w:ind w:firstLine="640"/>
        <w:jc w:val="both"/>
      </w:pPr>
      <w:r>
        <w:rPr>
          <w:rFonts w:ascii="仿宋_GB2312" w:hAnsi="仿宋_GB2312" w:eastAsia="仿宋_GB2312"/>
          <w:b w:val="0"/>
          <w:sz w:val="32"/>
        </w:rPr>
        <w:t>15.卫生健康支出(类)行政事业单位医疗(款)公务员医疗补助(项):支出决算数为2.14万元，比上年决算增加0.38万元，增长21.59%,主要原因是：本年在职人员增加且基数调整，公务员医疗补助较上年增加。</w:t>
      </w:r>
    </w:p>
    <w:p w14:paraId="6C32C73E">
      <w:pPr>
        <w:spacing w:line="580" w:lineRule="exact"/>
        <w:ind w:firstLine="640"/>
        <w:jc w:val="both"/>
      </w:pPr>
      <w:r>
        <w:rPr>
          <w:rFonts w:ascii="仿宋_GB2312" w:hAnsi="仿宋_GB2312" w:eastAsia="仿宋_GB2312"/>
          <w:b w:val="0"/>
          <w:sz w:val="32"/>
        </w:rPr>
        <w:t>16.节能环保支出(类)可再生能源(款)可再生能源(项):支出决算数为794.12万元，比上年决算增加794.12万元，增长100.00%,主要原因是：本年新增清洁能源发展专项资金，相应支出增加。</w:t>
      </w:r>
    </w:p>
    <w:p w14:paraId="525832A5">
      <w:pPr>
        <w:spacing w:line="580" w:lineRule="exact"/>
        <w:ind w:firstLine="640"/>
        <w:jc w:val="both"/>
      </w:pPr>
      <w:r>
        <w:rPr>
          <w:rFonts w:ascii="仿宋_GB2312" w:hAnsi="仿宋_GB2312" w:eastAsia="仿宋_GB2312"/>
          <w:b w:val="0"/>
          <w:sz w:val="32"/>
        </w:rPr>
        <w:t>17.资源勘探工业信息等支出(类)资源勘探开发(款)石油和天然气勘探开采(项):支出决算数为260.16万元，比上年决算增加260.16万元，增长100.00%,主要原因是：本年新增增产天然气补助资金项目，相应支出增加。</w:t>
      </w:r>
    </w:p>
    <w:p w14:paraId="78FFF4CF">
      <w:pPr>
        <w:spacing w:line="580" w:lineRule="exact"/>
        <w:ind w:firstLine="640"/>
        <w:jc w:val="both"/>
      </w:pPr>
      <w:r>
        <w:rPr>
          <w:rFonts w:ascii="仿宋_GB2312" w:hAnsi="仿宋_GB2312" w:eastAsia="仿宋_GB2312"/>
          <w:b w:val="0"/>
          <w:sz w:val="32"/>
        </w:rPr>
        <w:t>18.住房保障支出(类)住房改革支出(款)住房公积金(项):支出决算数为53.80万元，比上年决算增加19.03万元，增长54.73%,主要原因是：本年在职人员增加，人员工资基数调增，公积金缴费基数上涨，住房公积金支出较上年增加。</w:t>
      </w:r>
    </w:p>
    <w:p w14:paraId="54BF6A33">
      <w:pPr>
        <w:spacing w:line="580" w:lineRule="exact"/>
        <w:ind w:firstLine="640"/>
        <w:jc w:val="both"/>
      </w:pPr>
      <w:r>
        <w:rPr>
          <w:rFonts w:ascii="仿宋_GB2312" w:hAnsi="仿宋_GB2312" w:eastAsia="仿宋_GB2312"/>
          <w:b w:val="0"/>
          <w:sz w:val="32"/>
        </w:rPr>
        <w:t>19.粮油物资储备支出(类)粮油储备(款)储备粮（油）库建设(项):支出决算数为0.00万元，比上年决算减少54.00万元，下降100.00%,主要原因是：本年减少自治区粮食仓储设施建设专项资金项目，相应支出减少。</w:t>
      </w:r>
    </w:p>
    <w:p w14:paraId="7406E832">
      <w:pPr>
        <w:spacing w:line="580" w:lineRule="exact"/>
        <w:ind w:firstLine="640"/>
        <w:jc w:val="both"/>
      </w:pPr>
      <w:r>
        <w:rPr>
          <w:rFonts w:ascii="仿宋_GB2312" w:hAnsi="仿宋_GB2312" w:eastAsia="仿宋_GB2312"/>
          <w:b w:val="0"/>
          <w:sz w:val="32"/>
        </w:rPr>
        <w:t>20.灾害防治及应急管理支出(类)地震事务(款)地震应急救援(项):支出决算数为6.35万元，比上年决算增加6.35万元，增长100.00%,主要原因是：本年新增支援阿合奇县抗震救灾工作经费项目，相应支出增加。</w:t>
      </w:r>
    </w:p>
    <w:p w14:paraId="588723BE">
      <w:pPr>
        <w:spacing w:line="640" w:lineRule="exact"/>
        <w:ind w:firstLine="640"/>
        <w:jc w:val="both"/>
        <w:outlineLvl w:val="2"/>
      </w:pPr>
      <w:r>
        <w:rPr>
          <w:rFonts w:ascii="黑体" w:hAnsi="黑体" w:eastAsia="黑体"/>
          <w:sz w:val="32"/>
        </w:rPr>
        <w:t>六、一般公共预算财政拨款基本支出决算情况说明</w:t>
      </w:r>
    </w:p>
    <w:p w14:paraId="5A8A0446">
      <w:pPr>
        <w:spacing w:line="580" w:lineRule="exact"/>
        <w:ind w:firstLine="640"/>
        <w:jc w:val="both"/>
      </w:pPr>
      <w:r>
        <w:rPr>
          <w:rFonts w:ascii="仿宋_GB2312" w:hAnsi="仿宋_GB2312" w:eastAsia="仿宋_GB2312"/>
          <w:b w:val="0"/>
          <w:sz w:val="32"/>
        </w:rPr>
        <w:t>2024年度一般公共预算财政拨款基本支出896.34万元，其中：</w:t>
      </w:r>
      <w:r>
        <w:rPr>
          <w:rFonts w:ascii="仿宋_GB2312" w:hAnsi="仿宋_GB2312" w:eastAsia="仿宋_GB2312"/>
          <w:b/>
          <w:sz w:val="32"/>
        </w:rPr>
        <w:t>人员经费805.27万元，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14:paraId="55BA8A59">
      <w:pPr>
        <w:spacing w:line="580" w:lineRule="exact"/>
        <w:ind w:firstLine="640"/>
        <w:jc w:val="both"/>
      </w:pPr>
      <w:r>
        <w:rPr>
          <w:rFonts w:ascii="仿宋_GB2312" w:hAnsi="仿宋_GB2312" w:eastAsia="仿宋_GB2312"/>
          <w:b/>
          <w:sz w:val="32"/>
        </w:rPr>
        <w:t>公用经费91.07万元，</w:t>
      </w:r>
      <w:r>
        <w:rPr>
          <w:rFonts w:ascii="仿宋_GB2312" w:hAnsi="仿宋_GB2312" w:eastAsia="仿宋_GB2312"/>
          <w:b w:val="0"/>
          <w:sz w:val="32"/>
        </w:rPr>
        <w:t>包括：办公费、印刷费、水费、电费、邮电费、取暖费、差旅费、维修（护）费、租赁费、劳务费、委托业务费、工会经费、公务用车运行维护费、其他交通费用、其他商品和服务支出。</w:t>
      </w:r>
    </w:p>
    <w:p w14:paraId="7D546A3A">
      <w:pPr>
        <w:spacing w:line="640" w:lineRule="exact"/>
        <w:ind w:firstLine="640"/>
        <w:jc w:val="both"/>
        <w:outlineLvl w:val="2"/>
      </w:pPr>
      <w:r>
        <w:rPr>
          <w:rFonts w:ascii="黑体" w:hAnsi="黑体" w:eastAsia="黑体"/>
          <w:sz w:val="32"/>
        </w:rPr>
        <w:t>七、政府性基金预算财政拨款收入支出决算情况说明</w:t>
      </w:r>
    </w:p>
    <w:p w14:paraId="234D369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8CB9022">
      <w:pPr>
        <w:spacing w:line="640" w:lineRule="exact"/>
        <w:ind w:firstLine="640"/>
        <w:jc w:val="both"/>
        <w:outlineLvl w:val="2"/>
      </w:pPr>
      <w:r>
        <w:rPr>
          <w:rFonts w:ascii="黑体" w:hAnsi="黑体" w:eastAsia="黑体"/>
          <w:sz w:val="32"/>
        </w:rPr>
        <w:t>八、国有资本经营预算财政拨款收入支出决算情况说明</w:t>
      </w:r>
    </w:p>
    <w:p w14:paraId="21BF3B0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541389A">
      <w:pPr>
        <w:spacing w:line="640" w:lineRule="exact"/>
        <w:ind w:firstLine="640"/>
        <w:jc w:val="both"/>
        <w:outlineLvl w:val="2"/>
      </w:pPr>
      <w:r>
        <w:rPr>
          <w:rFonts w:ascii="黑体" w:hAnsi="黑体" w:eastAsia="黑体"/>
          <w:sz w:val="32"/>
        </w:rPr>
        <w:t>九、财政拨款“三公”经费支出决算情况说明</w:t>
      </w:r>
    </w:p>
    <w:p w14:paraId="09906F47">
      <w:pPr>
        <w:spacing w:line="580" w:lineRule="exact"/>
        <w:ind w:firstLine="640"/>
        <w:jc w:val="both"/>
      </w:pPr>
      <w:r>
        <w:rPr>
          <w:rFonts w:ascii="仿宋_GB2312" w:hAnsi="仿宋_GB2312" w:eastAsia="仿宋_GB2312"/>
          <w:b/>
          <w:sz w:val="32"/>
        </w:rPr>
        <w:t>2024年度财政拨款“三公”经费支出6.00万元，</w:t>
      </w:r>
      <w:r>
        <w:rPr>
          <w:rFonts w:ascii="仿宋_GB2312" w:hAnsi="仿宋_GB2312" w:eastAsia="仿宋_GB2312"/>
          <w:b w:val="0"/>
          <w:sz w:val="32"/>
        </w:rPr>
        <w:t>比上年增加0.00万元，增长0.00%，主要原因是：本单位财政拨款“三公”经费与上年一致无变化。其中：因公出国（境）费支出0.00万元，占0.00%，比上年增加0.00万元，增长0.00%，主要原因是：2023年与2024年均未安排因公出国（境）费支出。公务用车购置及运行维护费支出6.00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2C3CCEB5">
      <w:pPr>
        <w:spacing w:line="580" w:lineRule="exact"/>
        <w:ind w:firstLine="640"/>
        <w:jc w:val="both"/>
      </w:pPr>
      <w:r>
        <w:rPr>
          <w:rFonts w:ascii="仿宋_GB2312" w:hAnsi="仿宋_GB2312" w:eastAsia="仿宋_GB2312"/>
          <w:b/>
          <w:sz w:val="32"/>
        </w:rPr>
        <w:t>具体情况如下：</w:t>
      </w:r>
    </w:p>
    <w:p w14:paraId="607629D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F35D8A0">
      <w:pPr>
        <w:spacing w:line="580" w:lineRule="exact"/>
        <w:ind w:firstLine="640"/>
        <w:jc w:val="both"/>
      </w:pPr>
      <w:r>
        <w:rPr>
          <w:rFonts w:ascii="仿宋_GB2312" w:hAnsi="仿宋_GB2312" w:eastAsia="仿宋_GB2312"/>
          <w:b w:val="0"/>
          <w:sz w:val="32"/>
        </w:rPr>
        <w:t>公务用车购置及运行维护费6.00万元，其中：公务用车购置费0.00万元，公务用车运行维护费6.00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357F07C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26CD5D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6.00万元，决算数6.00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6.00万元，决算数6.00万元，预决算差异率0.00%，主要原因是：严格按照预算执行，预决算无差异。公务接待费全年预算数0.00万元，决算数0.00万元，预决算差异率0.00%，主要原因是：本单位无公务接待费。</w:t>
      </w:r>
    </w:p>
    <w:p w14:paraId="289F953F">
      <w:pPr>
        <w:spacing w:line="640" w:lineRule="exact"/>
        <w:ind w:firstLine="640"/>
        <w:jc w:val="both"/>
        <w:outlineLvl w:val="2"/>
      </w:pPr>
      <w:r>
        <w:rPr>
          <w:rFonts w:ascii="黑体" w:hAnsi="黑体" w:eastAsia="黑体"/>
          <w:sz w:val="32"/>
        </w:rPr>
        <w:t>十、其他重要事项的情况说明</w:t>
      </w:r>
    </w:p>
    <w:p w14:paraId="4A84CD46">
      <w:pPr>
        <w:spacing w:line="640" w:lineRule="exact"/>
        <w:ind w:firstLine="640"/>
        <w:jc w:val="both"/>
        <w:outlineLvl w:val="3"/>
      </w:pPr>
      <w:r>
        <w:rPr>
          <w:rFonts w:ascii="楷体_GB2312" w:hAnsi="楷体_GB2312" w:eastAsia="楷体_GB2312"/>
          <w:b/>
          <w:sz w:val="32"/>
        </w:rPr>
        <w:t>（一）机关运行经费及公用经费支出情况</w:t>
      </w:r>
    </w:p>
    <w:p w14:paraId="57B2BF50">
      <w:pPr>
        <w:spacing w:line="580" w:lineRule="exact"/>
        <w:ind w:firstLine="640"/>
        <w:jc w:val="both"/>
      </w:pPr>
      <w:r>
        <w:rPr>
          <w:rFonts w:ascii="仿宋_GB2312" w:hAnsi="仿宋_GB2312" w:eastAsia="仿宋_GB2312"/>
          <w:b w:val="0"/>
          <w:sz w:val="32"/>
        </w:rPr>
        <w:t>2024年度吉木萨尔县发展和改革委员会（行政单位和参照公务员法管理事业单位）机关运行经费支出91.07万元，比上年减少246.30万元，下降73.01%，主要原因是：本年减少费用补贴支出，相应支出减少。</w:t>
      </w:r>
    </w:p>
    <w:p w14:paraId="7FF0E839">
      <w:pPr>
        <w:spacing w:line="640" w:lineRule="exact"/>
        <w:ind w:firstLine="640"/>
        <w:jc w:val="both"/>
        <w:outlineLvl w:val="3"/>
      </w:pPr>
      <w:r>
        <w:rPr>
          <w:rFonts w:ascii="楷体_GB2312" w:hAnsi="楷体_GB2312" w:eastAsia="楷体_GB2312"/>
          <w:b/>
          <w:sz w:val="32"/>
        </w:rPr>
        <w:t>（二）政府采购情况</w:t>
      </w:r>
    </w:p>
    <w:p w14:paraId="143E2098">
      <w:pPr>
        <w:spacing w:line="580" w:lineRule="exact"/>
        <w:ind w:firstLine="640"/>
        <w:jc w:val="both"/>
      </w:pPr>
      <w:r>
        <w:rPr>
          <w:rFonts w:ascii="仿宋_GB2312" w:hAnsi="仿宋_GB2312" w:eastAsia="仿宋_GB2312"/>
          <w:b w:val="0"/>
          <w:sz w:val="32"/>
        </w:rPr>
        <w:t>2024年度政府采购支出总额94.66万元，其中：政府采购货物支出29.46万元、政府采购工程支出39.59万元、政府采购服务支出25.61万元。</w:t>
      </w:r>
    </w:p>
    <w:p w14:paraId="36C8B15E">
      <w:pPr>
        <w:spacing w:line="580" w:lineRule="exact"/>
        <w:ind w:firstLine="640"/>
        <w:jc w:val="both"/>
      </w:pPr>
      <w:r>
        <w:rPr>
          <w:rFonts w:ascii="仿宋_GB2312" w:hAnsi="仿宋_GB2312" w:eastAsia="仿宋_GB2312"/>
          <w:b w:val="0"/>
          <w:sz w:val="32"/>
        </w:rPr>
        <w:t>授予中小企业合同金额94.66万元，占政府采购支出总额的100.00%，其中：授予小微企业合同金额94.66万元，占政府采购支出总额的100.00%。</w:t>
      </w:r>
    </w:p>
    <w:p w14:paraId="6B05671F">
      <w:pPr>
        <w:spacing w:line="640" w:lineRule="exact"/>
        <w:ind w:firstLine="640"/>
        <w:jc w:val="both"/>
        <w:outlineLvl w:val="3"/>
      </w:pPr>
      <w:r>
        <w:rPr>
          <w:rFonts w:ascii="楷体_GB2312" w:hAnsi="楷体_GB2312" w:eastAsia="楷体_GB2312"/>
          <w:b/>
          <w:sz w:val="32"/>
        </w:rPr>
        <w:t>（三）国有资产占用情况说明</w:t>
      </w:r>
    </w:p>
    <w:p w14:paraId="495B989E">
      <w:pPr>
        <w:spacing w:line="580" w:lineRule="exact"/>
        <w:ind w:firstLine="640"/>
        <w:jc w:val="both"/>
      </w:pPr>
      <w:r>
        <w:rPr>
          <w:rFonts w:ascii="仿宋_GB2312" w:hAnsi="仿宋_GB2312" w:eastAsia="仿宋_GB2312"/>
          <w:b w:val="0"/>
          <w:sz w:val="32"/>
        </w:rPr>
        <w:t>截至2024年12月31日，房屋142,648.76平方米，价值13,979.32万元。车辆3辆，价值47.72万元，其中：副部（省）级及以上领导用车0辆、主要负责人用车0辆、机要通信用车0辆、应急保障用车0辆、执法执勤用车1辆、特种专业技术用车0辆、离退休干部服务用车0辆、其他用车2辆，其他用车主要是：一般公务用车。单价100万元（含）以上设备（不含车辆）0台（套）。</w:t>
      </w:r>
    </w:p>
    <w:p w14:paraId="715CC122">
      <w:pPr>
        <w:spacing w:line="640" w:lineRule="exact"/>
        <w:ind w:firstLine="640"/>
        <w:jc w:val="both"/>
        <w:outlineLvl w:val="2"/>
      </w:pPr>
      <w:r>
        <w:rPr>
          <w:rFonts w:ascii="黑体" w:hAnsi="黑体" w:eastAsia="黑体"/>
          <w:sz w:val="32"/>
        </w:rPr>
        <w:t>十一、预算绩效的情况说明</w:t>
      </w:r>
    </w:p>
    <w:p w14:paraId="1865797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3,303.31万元，实际执行总额3,280.22万元；预算绩效评价项目9个，全年预算数546.14万元，全年执行数546.14万元。预算绩效管理取得的成效：提高财政资金使用效率。通过预算绩效管理，能够更加精准地分配和使用财政资金，确保资金投入到最需要的地方。这不仅可以避免资金的浪费和滥用，还可以提高资金的使用效率，使有限的财政资金发挥更大的社会效益和经济效益。发现的问题及原因：一是绩效指标和目标值设定不科学：绩效指标填写不准确或错误，个性核心指标体系指向不明确，与资金安排不够匹配。二是绩效管理的广度和深度不足：一般公共预算绩效目标设置、运行监控、绩效评价及结果应用</w:t>
      </w:r>
      <w:r>
        <w:rPr>
          <w:rFonts w:hint="eastAsia" w:ascii="仿宋_GB2312" w:hAnsi="仿宋_GB2312" w:eastAsia="仿宋_GB2312"/>
          <w:b w:val="0"/>
          <w:sz w:val="32"/>
          <w:lang w:eastAsia="zh-CN"/>
        </w:rPr>
        <w:t>管理亟须</w:t>
      </w:r>
      <w:r>
        <w:rPr>
          <w:rFonts w:ascii="仿宋_GB2312" w:hAnsi="仿宋_GB2312" w:eastAsia="仿宋_GB2312"/>
          <w:b w:val="0"/>
          <w:sz w:val="32"/>
        </w:rPr>
        <w:t>强化；财政资金管理的全过程支撑作用不够，财政资金低效无效、闲置沉淀、损失浪费的问题仍较突出。三是绩效评价体系设置不够系统科学：部分绩效评价指标与绩效目标不尽匹配，绩效目标设置脱离实际；绩效指标设置存在个性指标弱化，共性指标固化虚化，权重设置不科学等问题；绩效激励约束作用不强：四是绩效评价结果与预算安排和政策调整的挂钩制度执行不到位，绩效评价激励与约束有关规定还需进一步具体明确，追责问效力度有待加强。下一步改进措施：一是加强绩效理念教育和培训：在单位中加强绩效管理理念的教育和培训，提高管理人员对绩效管理重要性的认识。二是优化绩效目标和指标体系：绩效目标应当具体、量化，并与部门的职能和任务紧密相关；对现有的绩效目标进行梳理和优化，确保每个目标都是可衡量、可实现的。三是完善绩效管理体制机制：加强组织领导，确保绩效管理工作的有效推进；建立健全的绩效管理组织架构，配备专业的绩效管理人员。四是加强公众参与和透明度：通过公开透明的信息披露，提高公众对预算绩效管理的了解和信任；鼓励服务对象参与预算绩效评价，收集社会公众的意见和建议，以提高评价的客观性和公正性。具体附整体支出绩效自评表，项目支出绩效自评表和评价报告。</w:t>
      </w:r>
    </w:p>
    <w:p w14:paraId="491DBE2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5CC17EE">
        <w:tblPrEx>
          <w:tblCellMar>
            <w:top w:w="0" w:type="dxa"/>
            <w:left w:w="108" w:type="dxa"/>
            <w:bottom w:w="0" w:type="dxa"/>
            <w:right w:w="108" w:type="dxa"/>
          </w:tblCellMar>
        </w:tblPrEx>
        <w:tc>
          <w:tcPr>
            <w:tcW w:w="8847" w:type="dxa"/>
            <w:gridSpan w:val="9"/>
            <w:vAlign w:val="center"/>
          </w:tcPr>
          <w:p w14:paraId="07546AC7">
            <w:pPr>
              <w:jc w:val="center"/>
            </w:pPr>
            <w:r>
              <w:rPr>
                <w:rFonts w:ascii="宋体" w:hAnsi="宋体" w:eastAsia="宋体"/>
                <w:sz w:val="24"/>
              </w:rPr>
              <w:t>单位整体支出绩效自评表</w:t>
            </w:r>
          </w:p>
        </w:tc>
      </w:tr>
      <w:tr w14:paraId="4BF122D2">
        <w:tblPrEx>
          <w:tblCellMar>
            <w:top w:w="0" w:type="dxa"/>
            <w:left w:w="108" w:type="dxa"/>
            <w:bottom w:w="0" w:type="dxa"/>
            <w:right w:w="108" w:type="dxa"/>
          </w:tblCellMar>
        </w:tblPrEx>
        <w:tc>
          <w:tcPr>
            <w:tcW w:w="8847" w:type="dxa"/>
            <w:gridSpan w:val="9"/>
            <w:vAlign w:val="center"/>
          </w:tcPr>
          <w:p w14:paraId="140017B0">
            <w:pPr>
              <w:jc w:val="center"/>
            </w:pPr>
            <w:r>
              <w:rPr>
                <w:rFonts w:ascii="宋体" w:hAnsi="宋体" w:eastAsia="宋体"/>
                <w:sz w:val="24"/>
              </w:rPr>
              <w:t>（2024年度）</w:t>
            </w:r>
          </w:p>
        </w:tc>
      </w:tr>
      <w:tr w14:paraId="467624D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CBF0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05B36D9">
            <w:pPr>
              <w:jc w:val="center"/>
            </w:pPr>
            <w:r>
              <w:rPr>
                <w:rFonts w:ascii="宋体" w:hAnsi="宋体" w:eastAsia="宋体"/>
                <w:sz w:val="16"/>
              </w:rPr>
              <w:t>吉木萨尔县发展和改革委员会</w:t>
            </w:r>
          </w:p>
        </w:tc>
      </w:tr>
      <w:tr w14:paraId="66DDD69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5EFB0">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9B8E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5800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F98D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4C0A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5722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4AC3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32BD1">
            <w:pPr>
              <w:jc w:val="center"/>
            </w:pPr>
            <w:r>
              <w:rPr>
                <w:rFonts w:ascii="宋体" w:hAnsi="宋体" w:eastAsia="宋体"/>
                <w:sz w:val="16"/>
              </w:rPr>
              <w:t>得分</w:t>
            </w:r>
          </w:p>
        </w:tc>
      </w:tr>
      <w:tr w14:paraId="25BF38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E929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43FB4">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92D9D">
            <w:pPr>
              <w:jc w:val="center"/>
            </w:pPr>
            <w:r>
              <w:rPr>
                <w:rFonts w:ascii="宋体" w:hAnsi="宋体" w:eastAsia="宋体"/>
                <w:sz w:val="16"/>
              </w:rPr>
              <w:t>3,353.96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63D4F">
            <w:pPr>
              <w:jc w:val="center"/>
            </w:pPr>
            <w:r>
              <w:rPr>
                <w:rFonts w:ascii="宋体" w:hAnsi="宋体" w:eastAsia="宋体"/>
                <w:sz w:val="16"/>
              </w:rPr>
              <w:t>1,522.47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D40AC">
            <w:pPr>
              <w:jc w:val="center"/>
            </w:pPr>
            <w:r>
              <w:rPr>
                <w:rFonts w:ascii="宋体" w:hAnsi="宋体" w:eastAsia="宋体"/>
                <w:sz w:val="16"/>
              </w:rPr>
              <w:t>1,522.47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0D4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57A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306E0">
            <w:pPr>
              <w:jc w:val="center"/>
            </w:pPr>
            <w:r>
              <w:rPr>
                <w:rFonts w:ascii="宋体" w:hAnsi="宋体" w:eastAsia="宋体"/>
                <w:sz w:val="16"/>
              </w:rPr>
              <w:t>-</w:t>
            </w:r>
          </w:p>
        </w:tc>
      </w:tr>
      <w:tr w14:paraId="4B8071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E08D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3ED97">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58D95">
            <w:pPr>
              <w:jc w:val="center"/>
            </w:pPr>
            <w:r>
              <w:rPr>
                <w:rFonts w:ascii="宋体" w:hAnsi="宋体" w:eastAsia="宋体"/>
                <w:sz w:val="16"/>
              </w:rPr>
              <w:t>1,116.54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DD5307">
            <w:pPr>
              <w:jc w:val="center"/>
            </w:pPr>
            <w:r>
              <w:rPr>
                <w:rFonts w:ascii="宋体" w:hAnsi="宋体" w:eastAsia="宋体"/>
                <w:sz w:val="16"/>
              </w:rPr>
              <w:t>1,780.84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C59A5">
            <w:pPr>
              <w:jc w:val="center"/>
            </w:pPr>
            <w:r>
              <w:rPr>
                <w:rFonts w:ascii="宋体" w:hAnsi="宋体" w:eastAsia="宋体"/>
                <w:sz w:val="16"/>
              </w:rPr>
              <w:t>1,757.75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C44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1D4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6D4D5">
            <w:pPr>
              <w:jc w:val="center"/>
            </w:pPr>
            <w:r>
              <w:rPr>
                <w:rFonts w:ascii="宋体" w:hAnsi="宋体" w:eastAsia="宋体"/>
                <w:sz w:val="16"/>
              </w:rPr>
              <w:t>-</w:t>
            </w:r>
          </w:p>
        </w:tc>
      </w:tr>
      <w:tr w14:paraId="377927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8829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A42B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71A1C">
            <w:pPr>
              <w:jc w:val="center"/>
            </w:pPr>
            <w:r>
              <w:rPr>
                <w:rFonts w:ascii="宋体" w:hAnsi="宋体" w:eastAsia="宋体"/>
                <w:sz w:val="16"/>
              </w:rPr>
              <w:t>20.07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D0D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7F0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2609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230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EBCA4">
            <w:pPr>
              <w:jc w:val="center"/>
            </w:pPr>
            <w:r>
              <w:rPr>
                <w:rFonts w:ascii="宋体" w:hAnsi="宋体" w:eastAsia="宋体"/>
                <w:sz w:val="16"/>
              </w:rPr>
              <w:t>-</w:t>
            </w:r>
          </w:p>
        </w:tc>
      </w:tr>
      <w:tr w14:paraId="3C2A03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9306C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5DACB">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AA967">
            <w:pPr>
              <w:jc w:val="center"/>
            </w:pPr>
            <w:r>
              <w:rPr>
                <w:rFonts w:ascii="宋体" w:hAnsi="宋体" w:eastAsia="宋体"/>
                <w:sz w:val="16"/>
              </w:rPr>
              <w:t>4,490.57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42727">
            <w:pPr>
              <w:jc w:val="center"/>
            </w:pPr>
            <w:r>
              <w:rPr>
                <w:rFonts w:ascii="宋体" w:hAnsi="宋体" w:eastAsia="宋体"/>
                <w:sz w:val="16"/>
              </w:rPr>
              <w:t>3,303.31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EDA46">
            <w:pPr>
              <w:jc w:val="center"/>
            </w:pPr>
            <w:r>
              <w:rPr>
                <w:rFonts w:ascii="宋体" w:hAnsi="宋体" w:eastAsia="宋体"/>
                <w:sz w:val="16"/>
              </w:rPr>
              <w:t>3,280.22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D9C1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F54C0">
            <w:pPr>
              <w:jc w:val="center"/>
            </w:pPr>
            <w:r>
              <w:rPr>
                <w:rFonts w:ascii="宋体" w:hAnsi="宋体" w:eastAsia="宋体"/>
                <w:sz w:val="16"/>
              </w:rPr>
              <w:t>99.3%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8025E">
            <w:pPr>
              <w:jc w:val="center"/>
            </w:pPr>
            <w:r>
              <w:rPr>
                <w:rFonts w:ascii="宋体" w:hAnsi="宋体" w:eastAsia="宋体"/>
                <w:sz w:val="16"/>
              </w:rPr>
              <w:t>9.93</w:t>
            </w:r>
          </w:p>
        </w:tc>
      </w:tr>
      <w:tr w14:paraId="58F24E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0015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292230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878ED7">
            <w:pPr>
              <w:jc w:val="center"/>
            </w:pPr>
            <w:r>
              <w:rPr>
                <w:rFonts w:ascii="宋体" w:hAnsi="宋体" w:eastAsia="宋体"/>
                <w:sz w:val="16"/>
              </w:rPr>
              <w:t>实际完成情况</w:t>
            </w:r>
          </w:p>
        </w:tc>
      </w:tr>
      <w:tr w14:paraId="280287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97C7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3BC244">
            <w:pPr>
              <w:jc w:val="both"/>
            </w:pPr>
            <w:r>
              <w:rPr>
                <w:rFonts w:ascii="宋体" w:hAnsi="宋体" w:eastAsia="宋体"/>
                <w:sz w:val="16"/>
              </w:rPr>
              <w:t xml:space="preserve">1.保证发改行政办公设备齐全，发挥应有作用；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2.加强经济运行分析及重大问题研究谋划，紧盯2024年地区生产总值增长7.5%左右预期目标，提高政府执政为民形象，做好项目在线审批 平台和“放管服”  工作，为我县经济发展营造良好氛围；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3.根据县十八届人民政府第24次政府常务</w:t>
            </w:r>
            <w:r>
              <w:rPr>
                <w:rFonts w:hint="eastAsia" w:ascii="宋体" w:hAnsi="宋体"/>
                <w:sz w:val="16"/>
                <w:lang w:eastAsia="zh-CN"/>
              </w:rPr>
              <w:t>会议</w:t>
            </w:r>
            <w:r>
              <w:rPr>
                <w:rFonts w:ascii="宋体" w:hAnsi="宋体" w:eastAsia="宋体"/>
                <w:sz w:val="16"/>
              </w:rPr>
              <w:t>研究审议通过的《吉木萨尔县</w:t>
            </w:r>
            <w:r>
              <w:rPr>
                <w:rFonts w:hint="eastAsia" w:ascii="宋体" w:hAnsi="宋体"/>
                <w:sz w:val="16"/>
                <w:lang w:eastAsia="zh-CN"/>
              </w:rPr>
              <w:t>自然资源</w:t>
            </w:r>
            <w:r>
              <w:rPr>
                <w:rFonts w:ascii="宋体" w:hAnsi="宋体" w:eastAsia="宋体"/>
                <w:sz w:val="16"/>
              </w:rPr>
              <w:t>救助应急预案》，建立救灾物资储备库。</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4.持续开展</w:t>
            </w:r>
            <w:r>
              <w:rPr>
                <w:rFonts w:hint="eastAsia" w:ascii="宋体" w:hAnsi="宋体"/>
                <w:sz w:val="16"/>
                <w:lang w:eastAsia="zh-CN"/>
              </w:rPr>
              <w:t>优化营商环境</w:t>
            </w:r>
            <w:r>
              <w:rPr>
                <w:rFonts w:ascii="宋体" w:hAnsi="宋体" w:eastAsia="宋体"/>
                <w:sz w:val="16"/>
              </w:rPr>
              <w:t>专项整治，打造营商环境示范点。</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5.严格落实年度任务清单，着力提升能源监管效能；</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6.保障</w:t>
            </w:r>
            <w:r>
              <w:rPr>
                <w:rFonts w:hint="eastAsia" w:ascii="宋体" w:hAnsi="宋体"/>
                <w:sz w:val="16"/>
                <w:lang w:val="en-US" w:eastAsia="zh-CN"/>
              </w:rPr>
              <w:t>在</w:t>
            </w:r>
            <w:r>
              <w:rPr>
                <w:rFonts w:ascii="宋体" w:hAnsi="宋体" w:eastAsia="宋体"/>
                <w:sz w:val="16"/>
              </w:rPr>
              <w:t>职人员及聘用人员工资、津贴、奖金、各类社会保险、住房公积金、取暖补贴正常发放；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7.保障退休人员交通补贴及独生子女费、生活补助正常发放；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8.计划政府采购10台办公设备，保障36名在职人员正常开展办公业务，4023平方米公用取暖面积全覆盖，4辆公务车正常运行。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557B6A">
            <w:pPr>
              <w:jc w:val="both"/>
            </w:pPr>
            <w:r>
              <w:rPr>
                <w:rFonts w:ascii="宋体" w:hAnsi="宋体" w:eastAsia="宋体"/>
                <w:sz w:val="16"/>
              </w:rPr>
              <w:t>2024年吉木萨尔</w:t>
            </w:r>
            <w:r>
              <w:rPr>
                <w:rFonts w:hint="eastAsia" w:ascii="宋体" w:hAnsi="宋体"/>
                <w:sz w:val="16"/>
                <w:lang w:eastAsia="zh-CN"/>
              </w:rPr>
              <w:t>县在</w:t>
            </w:r>
            <w:r>
              <w:rPr>
                <w:rFonts w:ascii="宋体" w:hAnsi="宋体" w:eastAsia="宋体"/>
                <w:sz w:val="16"/>
              </w:rPr>
              <w:t>发展和改革委员会领导的大力支持和财务人员的努力下，顺利地完成了一年的工作，2024年共到位中央预算内及增发国债项目14个（含国债项目1个），到位资金3.75亿元，同比增长186.5%。谋划2025年重点项目112个，计划投资77.9亿元。但在工作中还存在着一些不足，在下一年财务管理还要进一步加强预算的严谨性</w:t>
            </w:r>
            <w:r>
              <w:rPr>
                <w:rFonts w:hint="eastAsia" w:ascii="宋体" w:hAnsi="宋体"/>
                <w:sz w:val="16"/>
                <w:lang w:eastAsia="zh-CN"/>
              </w:rPr>
              <w:t>，在</w:t>
            </w:r>
            <w:r>
              <w:rPr>
                <w:rFonts w:ascii="宋体" w:hAnsi="宋体" w:eastAsia="宋体"/>
                <w:sz w:val="16"/>
              </w:rPr>
              <w:t>会计核算中注意规范化，重点把报账管理好，做到资金使用科学、合理。2024年吉木萨尔县发展和改革委员会本年收入3098.91万元，其中财政拨款收入2698.48万元，占本年收入的87.08%；其他收入400.43万元，占本年收入的12.92%。</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2024年吉木萨尔县发展和改革委员会本年支出3280.22万元。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按资金来源：财政拨款支出2698.48万元，占本年支出的82.27%；其他581.74万元，占本年支出的17.73%；</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按支出性质：基本支出1003.39万元，占本年支出30.59%；项目支出2276.83万元，占本年支出的69.41%；</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按支出经济分类：工资福利支出768.28万元，占本年支出的23.42%；商品和服务支出416.94万元，占本年支出的12.71%；对个人和家庭的补助40.92万元，占本年支出的1.25%；资本性支出311.61万元，占本年支出的9.5%；其他1742.47万元，占本年支出的53.12%。</w:t>
            </w:r>
          </w:p>
        </w:tc>
      </w:tr>
      <w:tr w14:paraId="104070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33CC7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DEB1C">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94CB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7B0A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0C3F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403E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E79D1">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5AA07">
            <w:pPr>
              <w:jc w:val="center"/>
            </w:pPr>
            <w:r>
              <w:rPr>
                <w:rFonts w:ascii="宋体" w:hAnsi="宋体" w:eastAsia="宋体"/>
                <w:sz w:val="16"/>
              </w:rPr>
              <w:t>得分</w:t>
            </w:r>
          </w:p>
        </w:tc>
      </w:tr>
      <w:tr w14:paraId="1D99308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4276E">
            <w:pPr>
              <w:jc w:val="center"/>
            </w:pPr>
            <w:r>
              <w:rPr>
                <w:rFonts w:ascii="宋体" w:hAnsi="宋体" w:eastAsia="宋体"/>
                <w:sz w:val="16"/>
              </w:rPr>
              <w:t>管理效率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8851E">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EE86D">
            <w:pPr>
              <w:jc w:val="center"/>
            </w:pPr>
            <w:r>
              <w:rPr>
                <w:rFonts w:ascii="宋体" w:hAnsi="宋体" w:eastAsia="宋体"/>
                <w:sz w:val="16"/>
              </w:rPr>
              <w:t>在编在岗人数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C8098">
            <w:pPr>
              <w:jc w:val="center"/>
            </w:pPr>
            <w:r>
              <w:rPr>
                <w:rFonts w:ascii="宋体" w:hAnsi="宋体" w:eastAsia="宋体"/>
                <w:sz w:val="16"/>
              </w:rPr>
              <w:t>&gt;=36人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0DC7A">
            <w:pPr>
              <w:jc w:val="center"/>
            </w:pPr>
            <w:r>
              <w:rPr>
                <w:rFonts w:ascii="宋体" w:hAnsi="宋体" w:eastAsia="宋体"/>
                <w:sz w:val="16"/>
              </w:rPr>
              <w:t>发改委2024年度工作计划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08E4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151D2">
            <w:pPr>
              <w:jc w:val="center"/>
            </w:pPr>
            <w:r>
              <w:rPr>
                <w:rFonts w:ascii="宋体" w:hAnsi="宋体" w:eastAsia="宋体"/>
                <w:sz w:val="16"/>
              </w:rPr>
              <w:t>=40人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6E38B">
            <w:pPr>
              <w:jc w:val="center"/>
            </w:pPr>
            <w:r>
              <w:rPr>
                <w:rFonts w:ascii="宋体" w:hAnsi="宋体" w:eastAsia="宋体"/>
                <w:sz w:val="16"/>
              </w:rPr>
              <w:t>5</w:t>
            </w:r>
          </w:p>
        </w:tc>
      </w:tr>
      <w:tr w14:paraId="5CCFA0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2EF4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ECA0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D1681">
            <w:pPr>
              <w:jc w:val="center"/>
            </w:pPr>
            <w:r>
              <w:rPr>
                <w:rFonts w:ascii="宋体" w:hAnsi="宋体" w:eastAsia="宋体"/>
                <w:sz w:val="16"/>
              </w:rPr>
              <w:t>退休人员人数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24B20">
            <w:pPr>
              <w:jc w:val="center"/>
            </w:pPr>
            <w:r>
              <w:rPr>
                <w:rFonts w:ascii="宋体" w:hAnsi="宋体" w:eastAsia="宋体"/>
                <w:sz w:val="16"/>
              </w:rPr>
              <w:t>&gt;=46人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07569">
            <w:pPr>
              <w:jc w:val="center"/>
            </w:pPr>
            <w:r>
              <w:rPr>
                <w:rFonts w:ascii="宋体" w:hAnsi="宋体" w:eastAsia="宋体"/>
                <w:sz w:val="16"/>
              </w:rPr>
              <w:t>发改委2024年度工作计划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686D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BC859">
            <w:pPr>
              <w:jc w:val="center"/>
            </w:pPr>
            <w:r>
              <w:rPr>
                <w:rFonts w:ascii="宋体" w:hAnsi="宋体" w:eastAsia="宋体"/>
                <w:sz w:val="16"/>
              </w:rPr>
              <w:t>=47人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A3A52">
            <w:pPr>
              <w:jc w:val="center"/>
            </w:pPr>
            <w:r>
              <w:rPr>
                <w:rFonts w:ascii="宋体" w:hAnsi="宋体" w:eastAsia="宋体"/>
                <w:sz w:val="16"/>
              </w:rPr>
              <w:t>5</w:t>
            </w:r>
          </w:p>
        </w:tc>
      </w:tr>
      <w:tr w14:paraId="350D511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F3D1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4959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32291">
            <w:pPr>
              <w:jc w:val="center"/>
            </w:pPr>
            <w:r>
              <w:rPr>
                <w:rFonts w:ascii="宋体" w:hAnsi="宋体" w:eastAsia="宋体"/>
                <w:sz w:val="16"/>
              </w:rPr>
              <w:t>公务用车数量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82EE1">
            <w:pPr>
              <w:jc w:val="center"/>
            </w:pPr>
            <w:r>
              <w:rPr>
                <w:rFonts w:ascii="宋体" w:hAnsi="宋体" w:eastAsia="宋体"/>
                <w:sz w:val="16"/>
              </w:rPr>
              <w:t>=4辆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7690C">
            <w:pPr>
              <w:jc w:val="center"/>
            </w:pPr>
            <w:r>
              <w:rPr>
                <w:rFonts w:ascii="宋体" w:hAnsi="宋体" w:eastAsia="宋体"/>
                <w:sz w:val="16"/>
              </w:rPr>
              <w:t>发改委2024年度工作计划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3AF4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4C713">
            <w:pPr>
              <w:jc w:val="center"/>
            </w:pPr>
            <w:r>
              <w:rPr>
                <w:rFonts w:ascii="宋体" w:hAnsi="宋体" w:eastAsia="宋体"/>
                <w:sz w:val="16"/>
              </w:rPr>
              <w:t>=4辆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3EE28">
            <w:pPr>
              <w:jc w:val="center"/>
            </w:pPr>
            <w:r>
              <w:rPr>
                <w:rFonts w:ascii="宋体" w:hAnsi="宋体" w:eastAsia="宋体"/>
                <w:sz w:val="16"/>
              </w:rPr>
              <w:t>3</w:t>
            </w:r>
          </w:p>
        </w:tc>
      </w:tr>
      <w:tr w14:paraId="4D91E9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4309D">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C35B8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B7550">
            <w:pPr>
              <w:jc w:val="center"/>
            </w:pPr>
            <w:r>
              <w:rPr>
                <w:rFonts w:ascii="宋体" w:hAnsi="宋体" w:eastAsia="宋体"/>
                <w:sz w:val="16"/>
              </w:rPr>
              <w:t>项目在线审批及时率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B77B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8DCD2">
            <w:pPr>
              <w:jc w:val="center"/>
            </w:pPr>
            <w:r>
              <w:rPr>
                <w:rFonts w:ascii="宋体" w:hAnsi="宋体" w:eastAsia="宋体"/>
                <w:sz w:val="16"/>
              </w:rPr>
              <w:t>发改委2024年度工作计划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EB36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9857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5D788">
            <w:pPr>
              <w:jc w:val="center"/>
            </w:pPr>
            <w:r>
              <w:rPr>
                <w:rFonts w:ascii="宋体" w:hAnsi="宋体" w:eastAsia="宋体"/>
                <w:sz w:val="16"/>
              </w:rPr>
              <w:t>18</w:t>
            </w:r>
          </w:p>
        </w:tc>
      </w:tr>
      <w:tr w14:paraId="29199C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B74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C6DA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E4CC9">
            <w:pPr>
              <w:jc w:val="center"/>
            </w:pPr>
            <w:r>
              <w:rPr>
                <w:rFonts w:ascii="宋体" w:hAnsi="宋体" w:eastAsia="宋体"/>
                <w:sz w:val="16"/>
              </w:rPr>
              <w:t>地区生产总值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F3445">
            <w:pPr>
              <w:jc w:val="center"/>
            </w:pPr>
            <w:r>
              <w:rPr>
                <w:rFonts w:ascii="宋体" w:hAnsi="宋体" w:eastAsia="宋体"/>
                <w:sz w:val="16"/>
              </w:rPr>
              <w:t>&gt;=7.50%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06C30">
            <w:pPr>
              <w:jc w:val="center"/>
            </w:pPr>
            <w:r>
              <w:rPr>
                <w:rFonts w:ascii="宋体" w:hAnsi="宋体" w:eastAsia="宋体"/>
                <w:sz w:val="16"/>
              </w:rPr>
              <w:t>发改委2024年度工作计划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FA0B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873467">
            <w:pPr>
              <w:jc w:val="center"/>
            </w:pPr>
            <w:r>
              <w:rPr>
                <w:rFonts w:ascii="宋体" w:hAnsi="宋体" w:eastAsia="宋体"/>
                <w:sz w:val="16"/>
              </w:rPr>
              <w:t>=12.8%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2CF9E">
            <w:pPr>
              <w:jc w:val="center"/>
            </w:pPr>
            <w:r>
              <w:rPr>
                <w:rFonts w:ascii="宋体" w:hAnsi="宋体" w:eastAsia="宋体"/>
                <w:sz w:val="16"/>
              </w:rPr>
              <w:t>20</w:t>
            </w:r>
          </w:p>
        </w:tc>
      </w:tr>
      <w:tr w14:paraId="3B680E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3D63D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3CFD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E2EBE">
            <w:pPr>
              <w:jc w:val="center"/>
            </w:pPr>
            <w:r>
              <w:rPr>
                <w:rFonts w:ascii="宋体" w:hAnsi="宋体" w:eastAsia="宋体"/>
                <w:sz w:val="16"/>
              </w:rPr>
              <w:t>申报中央预算内项目个数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A8C57">
            <w:pPr>
              <w:jc w:val="center"/>
            </w:pPr>
            <w:r>
              <w:rPr>
                <w:rFonts w:ascii="宋体" w:hAnsi="宋体" w:eastAsia="宋体"/>
                <w:sz w:val="16"/>
              </w:rPr>
              <w:t>&gt;=45个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AD7F0">
            <w:pPr>
              <w:jc w:val="center"/>
            </w:pPr>
            <w:r>
              <w:rPr>
                <w:rFonts w:ascii="宋体" w:hAnsi="宋体" w:eastAsia="宋体"/>
                <w:sz w:val="16"/>
              </w:rPr>
              <w:t>发改委2024年度工作计划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69BF6">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8462C">
            <w:pPr>
              <w:jc w:val="center"/>
            </w:pPr>
            <w:r>
              <w:rPr>
                <w:rFonts w:ascii="宋体" w:hAnsi="宋体" w:eastAsia="宋体"/>
                <w:sz w:val="16"/>
              </w:rPr>
              <w:t>=45个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A56A0">
            <w:pPr>
              <w:jc w:val="center"/>
            </w:pPr>
            <w:r>
              <w:rPr>
                <w:rFonts w:ascii="宋体" w:hAnsi="宋体" w:eastAsia="宋体"/>
                <w:sz w:val="16"/>
              </w:rPr>
              <w:t>13</w:t>
            </w:r>
          </w:p>
        </w:tc>
      </w:tr>
      <w:tr w14:paraId="15CB77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6B8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E06F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C2AAA">
            <w:pPr>
              <w:jc w:val="center"/>
            </w:pPr>
            <w:r>
              <w:rPr>
                <w:rFonts w:ascii="宋体" w:hAnsi="宋体" w:eastAsia="宋体"/>
                <w:sz w:val="16"/>
              </w:rPr>
              <w:t>粮食安全检查次数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DC9AA">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4A5D2">
            <w:pPr>
              <w:jc w:val="center"/>
            </w:pPr>
            <w:r>
              <w:rPr>
                <w:rFonts w:ascii="宋体" w:hAnsi="宋体" w:eastAsia="宋体"/>
                <w:sz w:val="16"/>
              </w:rPr>
              <w:t>发改委2024年度工作计划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B65A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0E4AD">
            <w:pPr>
              <w:jc w:val="center"/>
            </w:pPr>
            <w:r>
              <w:rPr>
                <w:rFonts w:ascii="宋体" w:hAnsi="宋体" w:eastAsia="宋体"/>
                <w:sz w:val="16"/>
              </w:rPr>
              <w:t>=28个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B469A">
            <w:pPr>
              <w:jc w:val="center"/>
            </w:pPr>
            <w:r>
              <w:rPr>
                <w:rFonts w:ascii="宋体" w:hAnsi="宋体" w:eastAsia="宋体"/>
                <w:sz w:val="16"/>
              </w:rPr>
              <w:t>15</w:t>
            </w:r>
          </w:p>
        </w:tc>
      </w:tr>
      <w:tr w14:paraId="51F4AB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91D0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160A3">
            <w:pPr>
              <w:jc w:val="center"/>
            </w:pPr>
            <w:r>
              <w:rPr>
                <w:rFonts w:ascii="宋体" w:hAnsi="宋体" w:eastAsia="宋体"/>
                <w:sz w:val="16"/>
              </w:rPr>
              <w:t>时效指标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19B66">
            <w:pPr>
              <w:jc w:val="center"/>
            </w:pPr>
            <w:r>
              <w:rPr>
                <w:rFonts w:ascii="宋体" w:hAnsi="宋体" w:eastAsia="宋体"/>
                <w:sz w:val="16"/>
              </w:rPr>
              <w:t>实施新能源项目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63172B">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005BF">
            <w:pPr>
              <w:jc w:val="center"/>
            </w:pPr>
            <w:r>
              <w:rPr>
                <w:rFonts w:ascii="宋体" w:hAnsi="宋体" w:eastAsia="宋体"/>
                <w:sz w:val="16"/>
              </w:rPr>
              <w:t>发改委2024年度工作计划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C6E11">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BB4E3">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B130B">
            <w:pPr>
              <w:jc w:val="center"/>
            </w:pPr>
            <w:r>
              <w:rPr>
                <w:rFonts w:ascii="宋体" w:hAnsi="宋体" w:eastAsia="宋体"/>
                <w:sz w:val="16"/>
              </w:rPr>
              <w:t>11</w:t>
            </w:r>
          </w:p>
        </w:tc>
      </w:tr>
    </w:tbl>
    <w:p w14:paraId="51AA1905">
      <w:r>
        <w:br w:type="page"/>
      </w:r>
    </w:p>
    <w:tbl>
      <w:tblPr>
        <w:tblStyle w:val="9"/>
        <w:tblW w:w="0" w:type="auto"/>
        <w:tblInd w:w="0" w:type="dxa"/>
        <w:tblLayout w:type="autofit"/>
        <w:tblCellMar>
          <w:top w:w="0" w:type="dxa"/>
          <w:left w:w="108" w:type="dxa"/>
          <w:bottom w:w="0" w:type="dxa"/>
          <w:right w:w="108" w:type="dxa"/>
        </w:tblCellMar>
      </w:tblPr>
      <w:tblGrid>
        <w:gridCol w:w="617"/>
        <w:gridCol w:w="593"/>
        <w:gridCol w:w="594"/>
        <w:gridCol w:w="606"/>
        <w:gridCol w:w="606"/>
        <w:gridCol w:w="936"/>
        <w:gridCol w:w="776"/>
        <w:gridCol w:w="618"/>
        <w:gridCol w:w="696"/>
        <w:gridCol w:w="594"/>
        <w:gridCol w:w="594"/>
        <w:gridCol w:w="594"/>
        <w:gridCol w:w="606"/>
        <w:gridCol w:w="630"/>
      </w:tblGrid>
      <w:tr w14:paraId="3C857EF6">
        <w:tblPrEx>
          <w:tblCellMar>
            <w:top w:w="0" w:type="dxa"/>
            <w:left w:w="108" w:type="dxa"/>
            <w:bottom w:w="0" w:type="dxa"/>
            <w:right w:w="108" w:type="dxa"/>
          </w:tblCellMar>
        </w:tblPrEx>
        <w:tc>
          <w:tcPr>
            <w:tcW w:w="8848" w:type="dxa"/>
            <w:gridSpan w:val="14"/>
            <w:vAlign w:val="center"/>
          </w:tcPr>
          <w:p w14:paraId="187348A0">
            <w:pPr>
              <w:jc w:val="center"/>
            </w:pPr>
            <w:r>
              <w:rPr>
                <w:rFonts w:ascii="宋体" w:hAnsi="宋体" w:eastAsia="宋体"/>
                <w:sz w:val="24"/>
              </w:rPr>
              <w:t>项目支出绩效自评表</w:t>
            </w:r>
          </w:p>
        </w:tc>
      </w:tr>
      <w:tr w14:paraId="27BEBC46">
        <w:tblPrEx>
          <w:tblCellMar>
            <w:top w:w="0" w:type="dxa"/>
            <w:left w:w="108" w:type="dxa"/>
            <w:bottom w:w="0" w:type="dxa"/>
            <w:right w:w="108" w:type="dxa"/>
          </w:tblCellMar>
        </w:tblPrEx>
        <w:tc>
          <w:tcPr>
            <w:tcW w:w="8848" w:type="dxa"/>
            <w:gridSpan w:val="14"/>
            <w:vAlign w:val="center"/>
          </w:tcPr>
          <w:p w14:paraId="571D7379">
            <w:pPr>
              <w:jc w:val="center"/>
            </w:pPr>
            <w:r>
              <w:rPr>
                <w:rFonts w:ascii="宋体" w:hAnsi="宋体" w:eastAsia="宋体"/>
                <w:sz w:val="24"/>
              </w:rPr>
              <w:t>(2024年度)</w:t>
            </w:r>
          </w:p>
        </w:tc>
      </w:tr>
      <w:tr w14:paraId="0B697D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803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0AF2AF">
            <w:pPr>
              <w:jc w:val="center"/>
            </w:pPr>
            <w:r>
              <w:rPr>
                <w:rFonts w:ascii="宋体" w:hAnsi="宋体" w:eastAsia="宋体"/>
                <w:sz w:val="16"/>
              </w:rPr>
              <w:t>110、党校、武装部、政务服务中心消防检测费用</w:t>
            </w:r>
          </w:p>
        </w:tc>
      </w:tr>
      <w:tr w14:paraId="19198A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2B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D75BB3">
            <w:pPr>
              <w:jc w:val="center"/>
            </w:pPr>
            <w:r>
              <w:rPr>
                <w:rFonts w:ascii="宋体" w:hAnsi="宋体" w:eastAsia="宋体"/>
                <w:sz w:val="16"/>
              </w:rPr>
              <w:t>吉木萨尔县发展和改革委员会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0D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D4B511">
            <w:pPr>
              <w:jc w:val="center"/>
            </w:pPr>
            <w:r>
              <w:rPr>
                <w:rFonts w:ascii="宋体" w:hAnsi="宋体" w:eastAsia="宋体"/>
                <w:sz w:val="16"/>
              </w:rPr>
              <w:t>吉木萨尔县发展和改革委员会</w:t>
            </w:r>
          </w:p>
        </w:tc>
      </w:tr>
      <w:tr w14:paraId="1BF1EF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6439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C75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F0A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37A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C6F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ADC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B5F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CC47">
            <w:pPr>
              <w:jc w:val="center"/>
            </w:pPr>
            <w:r>
              <w:rPr>
                <w:rFonts w:ascii="宋体" w:hAnsi="宋体" w:eastAsia="宋体"/>
                <w:sz w:val="16"/>
              </w:rPr>
              <w:t>得分</w:t>
            </w:r>
          </w:p>
        </w:tc>
      </w:tr>
      <w:tr w14:paraId="5C7F4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0A7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5CC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EB7FA">
            <w:pPr>
              <w:jc w:val="center"/>
            </w:pPr>
            <w:r>
              <w:rPr>
                <w:rFonts w:ascii="宋体" w:hAnsi="宋体" w:eastAsia="宋体"/>
                <w:sz w:val="16"/>
              </w:rPr>
              <w:t>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87482">
            <w:pPr>
              <w:jc w:val="center"/>
            </w:pPr>
            <w:r>
              <w:rPr>
                <w:rFonts w:ascii="宋体" w:hAnsi="宋体" w:eastAsia="宋体"/>
                <w:sz w:val="16"/>
              </w:rPr>
              <w:t>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4850C">
            <w:pPr>
              <w:jc w:val="center"/>
            </w:pPr>
            <w:r>
              <w:rPr>
                <w:rFonts w:ascii="宋体" w:hAnsi="宋体" w:eastAsia="宋体"/>
                <w:sz w:val="16"/>
              </w:rPr>
              <w:t>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391C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CB8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0E90">
            <w:pPr>
              <w:jc w:val="center"/>
            </w:pPr>
            <w:r>
              <w:rPr>
                <w:rFonts w:ascii="宋体" w:hAnsi="宋体" w:eastAsia="宋体"/>
                <w:sz w:val="16"/>
              </w:rPr>
              <w:t>10.00</w:t>
            </w:r>
          </w:p>
        </w:tc>
      </w:tr>
      <w:tr w14:paraId="1905A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CF5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5B5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2DD96">
            <w:pPr>
              <w:jc w:val="center"/>
            </w:pPr>
            <w:r>
              <w:rPr>
                <w:rFonts w:ascii="宋体" w:hAnsi="宋体" w:eastAsia="宋体"/>
                <w:sz w:val="16"/>
              </w:rPr>
              <w:t>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DACD2">
            <w:pPr>
              <w:jc w:val="center"/>
            </w:pPr>
            <w:r>
              <w:rPr>
                <w:rFonts w:ascii="宋体" w:hAnsi="宋体" w:eastAsia="宋体"/>
                <w:sz w:val="16"/>
              </w:rPr>
              <w:t>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224A1">
            <w:pPr>
              <w:jc w:val="center"/>
            </w:pPr>
            <w:r>
              <w:rPr>
                <w:rFonts w:ascii="宋体" w:hAnsi="宋体" w:eastAsia="宋体"/>
                <w:sz w:val="16"/>
              </w:rPr>
              <w:t>1.94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47C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EC4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9CCC">
            <w:pPr>
              <w:jc w:val="center"/>
            </w:pPr>
            <w:r>
              <w:rPr>
                <w:rFonts w:ascii="宋体" w:hAnsi="宋体" w:eastAsia="宋体"/>
                <w:sz w:val="16"/>
              </w:rPr>
              <w:t>—</w:t>
            </w:r>
          </w:p>
        </w:tc>
      </w:tr>
      <w:tr w14:paraId="337BA5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709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2A7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241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080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443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8CC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EAF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320A5">
            <w:pPr>
              <w:jc w:val="center"/>
            </w:pPr>
            <w:r>
              <w:rPr>
                <w:rFonts w:ascii="宋体" w:hAnsi="宋体" w:eastAsia="宋体"/>
                <w:sz w:val="16"/>
              </w:rPr>
              <w:t>—</w:t>
            </w:r>
          </w:p>
        </w:tc>
      </w:tr>
      <w:tr w14:paraId="7C9F20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91D7D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626E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7894BD">
            <w:pPr>
              <w:jc w:val="center"/>
            </w:pPr>
            <w:r>
              <w:rPr>
                <w:rFonts w:ascii="宋体" w:hAnsi="宋体" w:eastAsia="宋体"/>
                <w:sz w:val="16"/>
              </w:rPr>
              <w:t>实际完成情况</w:t>
            </w:r>
          </w:p>
        </w:tc>
      </w:tr>
      <w:tr w14:paraId="5EA4E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F05E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01601E">
            <w:pPr>
              <w:jc w:val="both"/>
            </w:pPr>
            <w:r>
              <w:rPr>
                <w:rFonts w:ascii="宋体" w:hAnsi="宋体" w:eastAsia="宋体"/>
                <w:sz w:val="16"/>
              </w:rPr>
              <w:t>本项目主要用于支付吉木萨尔县委党校政务服务中心室外附属配套设施建设项目设计费1.94万元，完成党校、政务中心 110、武装部，四栋办公楼消防验收，对办公大楼内消防设备进行检测，对消防人员进行安全培训。争取使采购单位满意度不低于98%。</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B67F3D">
            <w:pPr>
              <w:jc w:val="both"/>
            </w:pPr>
            <w:r>
              <w:rPr>
                <w:rFonts w:hint="eastAsia" w:ascii="宋体" w:hAnsi="宋体"/>
                <w:sz w:val="16"/>
                <w:lang w:eastAsia="zh-CN"/>
              </w:rPr>
              <w:t>截至</w:t>
            </w:r>
            <w:r>
              <w:rPr>
                <w:rFonts w:ascii="宋体" w:hAnsi="宋体" w:eastAsia="宋体"/>
                <w:sz w:val="16"/>
              </w:rPr>
              <w:t>2024年12月31日，已完成支付吉木萨尔县委党校政务服务中心室外附属配套设施建设项目检测费1.94万元，完成党校、政务中心110、武装部，四栋办公楼消防验收，对办公大楼内消防设备进行检测，对消防人员进行安全培训。采购单位满意度达到98%。</w:t>
            </w:r>
          </w:p>
        </w:tc>
      </w:tr>
      <w:tr w14:paraId="1EA733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5B72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37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C1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63E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F8B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BB5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D90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614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D99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34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A57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D0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A9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904C">
            <w:pPr>
              <w:jc w:val="center"/>
            </w:pPr>
            <w:r>
              <w:rPr>
                <w:rFonts w:ascii="宋体" w:hAnsi="宋体" w:eastAsia="宋体"/>
                <w:sz w:val="16"/>
              </w:rPr>
              <w:t>偏差原因分析及改进措施</w:t>
            </w:r>
          </w:p>
        </w:tc>
      </w:tr>
      <w:tr w14:paraId="0BE29F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578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6093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E3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FB9F0">
            <w:pPr>
              <w:jc w:val="center"/>
            </w:pPr>
            <w:r>
              <w:rPr>
                <w:rFonts w:ascii="宋体" w:hAnsi="宋体" w:eastAsia="宋体"/>
                <w:sz w:val="16"/>
              </w:rPr>
              <w:t>涉及检测委托服务单位数量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AF61">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2878">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7B63">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D8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6838">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3BA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9F5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73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42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C2DE">
            <w:pPr>
              <w:jc w:val="center"/>
            </w:pPr>
          </w:p>
        </w:tc>
      </w:tr>
      <w:tr w14:paraId="0014738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B71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2CE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FB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3F76">
            <w:pPr>
              <w:jc w:val="center"/>
            </w:pPr>
            <w:r>
              <w:rPr>
                <w:rFonts w:ascii="宋体" w:hAnsi="宋体" w:eastAsia="宋体"/>
                <w:sz w:val="16"/>
              </w:rPr>
              <w:t>检测合格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2440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6B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884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C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A5BD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574F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D2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D85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5BA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00BE6">
            <w:pPr>
              <w:jc w:val="center"/>
            </w:pPr>
          </w:p>
        </w:tc>
      </w:tr>
      <w:tr w14:paraId="5712A9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9A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87A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8A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9BF4">
            <w:pPr>
              <w:jc w:val="center"/>
            </w:pPr>
            <w:r>
              <w:rPr>
                <w:rFonts w:ascii="宋体" w:hAnsi="宋体" w:eastAsia="宋体"/>
                <w:sz w:val="16"/>
              </w:rPr>
              <w:t>检测任务按时完成率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E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87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E7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CC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29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EBB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47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7C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5C7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C0BC">
            <w:pPr>
              <w:jc w:val="center"/>
            </w:pPr>
          </w:p>
        </w:tc>
      </w:tr>
      <w:tr w14:paraId="79C5D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4A34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45DB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28B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1A7DF">
            <w:pPr>
              <w:jc w:val="center"/>
            </w:pPr>
            <w:r>
              <w:rPr>
                <w:rFonts w:ascii="宋体" w:hAnsi="宋体" w:eastAsia="宋体"/>
                <w:sz w:val="16"/>
              </w:rPr>
              <w:t>政务中心支付消防检测费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6D6B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8B2D">
            <w:pPr>
              <w:jc w:val="center"/>
            </w:pPr>
            <w:r>
              <w:rPr>
                <w:rFonts w:ascii="宋体" w:hAnsi="宋体" w:eastAsia="宋体"/>
                <w:sz w:val="16"/>
              </w:rPr>
              <w:t>&lt;=5829.30元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0862">
            <w:pPr>
              <w:jc w:val="center"/>
            </w:pPr>
            <w:r>
              <w:rPr>
                <w:rFonts w:ascii="宋体" w:hAnsi="宋体" w:eastAsia="宋体"/>
                <w:sz w:val="16"/>
              </w:rPr>
              <w:t>=5829.3元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707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B13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877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66E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6B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FBA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2C95">
            <w:pPr>
              <w:jc w:val="center"/>
            </w:pPr>
          </w:p>
        </w:tc>
      </w:tr>
      <w:tr w14:paraId="058A3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05A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80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92D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8EF0">
            <w:pPr>
              <w:jc w:val="center"/>
            </w:pPr>
            <w:r>
              <w:rPr>
                <w:rFonts w:ascii="宋体" w:hAnsi="宋体" w:eastAsia="宋体"/>
                <w:sz w:val="16"/>
              </w:rPr>
              <w:t>党校支付消防检测费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F2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D1E0D">
            <w:pPr>
              <w:jc w:val="center"/>
            </w:pPr>
            <w:r>
              <w:rPr>
                <w:rFonts w:ascii="宋体" w:hAnsi="宋体" w:eastAsia="宋体"/>
                <w:sz w:val="16"/>
              </w:rPr>
              <w:t>&lt;=4800.50元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4032F">
            <w:pPr>
              <w:jc w:val="center"/>
            </w:pPr>
            <w:r>
              <w:rPr>
                <w:rFonts w:ascii="宋体" w:hAnsi="宋体" w:eastAsia="宋体"/>
                <w:sz w:val="16"/>
              </w:rPr>
              <w:t>=4800.5元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91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BF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762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D4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68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C3B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9E46">
            <w:pPr>
              <w:jc w:val="center"/>
            </w:pPr>
          </w:p>
        </w:tc>
      </w:tr>
      <w:tr w14:paraId="1C1C1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D8A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50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0E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0D45">
            <w:pPr>
              <w:jc w:val="center"/>
            </w:pPr>
            <w:r>
              <w:rPr>
                <w:rFonts w:ascii="宋体" w:hAnsi="宋体" w:eastAsia="宋体"/>
                <w:sz w:val="16"/>
              </w:rPr>
              <w:t>110指挥中心支付消防检测费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0AE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2671">
            <w:pPr>
              <w:jc w:val="center"/>
            </w:pPr>
            <w:r>
              <w:rPr>
                <w:rFonts w:ascii="宋体" w:hAnsi="宋体" w:eastAsia="宋体"/>
                <w:sz w:val="16"/>
              </w:rPr>
              <w:t>&lt;=5906元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20BA">
            <w:pPr>
              <w:jc w:val="center"/>
            </w:pPr>
            <w:r>
              <w:rPr>
                <w:rFonts w:ascii="宋体" w:hAnsi="宋体" w:eastAsia="宋体"/>
                <w:sz w:val="16"/>
              </w:rPr>
              <w:t>=5906元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02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E1B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B376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12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86B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4C2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E585">
            <w:pPr>
              <w:jc w:val="center"/>
            </w:pPr>
          </w:p>
        </w:tc>
      </w:tr>
      <w:tr w14:paraId="5890AB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26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6D3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906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C114">
            <w:pPr>
              <w:jc w:val="center"/>
            </w:pPr>
            <w:r>
              <w:rPr>
                <w:rFonts w:ascii="宋体" w:hAnsi="宋体" w:eastAsia="宋体"/>
                <w:sz w:val="16"/>
              </w:rPr>
              <w:t>武装部支付消防检测费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C9E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5C1E">
            <w:pPr>
              <w:jc w:val="center"/>
            </w:pPr>
            <w:r>
              <w:rPr>
                <w:rFonts w:ascii="宋体" w:hAnsi="宋体" w:eastAsia="宋体"/>
                <w:sz w:val="16"/>
              </w:rPr>
              <w:t>&lt;=2870元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774B">
            <w:pPr>
              <w:jc w:val="center"/>
            </w:pPr>
            <w:r>
              <w:rPr>
                <w:rFonts w:ascii="宋体" w:hAnsi="宋体" w:eastAsia="宋体"/>
                <w:sz w:val="16"/>
              </w:rPr>
              <w:t>=2870元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2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87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EEA4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E1B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D13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C660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CA55">
            <w:pPr>
              <w:jc w:val="center"/>
            </w:pPr>
          </w:p>
        </w:tc>
      </w:tr>
      <w:tr w14:paraId="289731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1B9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0D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19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76D32">
            <w:pPr>
              <w:jc w:val="center"/>
            </w:pPr>
            <w:r>
              <w:rPr>
                <w:rFonts w:ascii="宋体" w:hAnsi="宋体" w:eastAsia="宋体"/>
                <w:sz w:val="16"/>
              </w:rPr>
              <w:t>保障公共消防安全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36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D6E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199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C8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64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51D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A9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FA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4F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75D7D">
            <w:pPr>
              <w:jc w:val="center"/>
            </w:pPr>
          </w:p>
        </w:tc>
      </w:tr>
      <w:tr w14:paraId="533B6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4F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32C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3E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809C">
            <w:pPr>
              <w:jc w:val="center"/>
            </w:pPr>
            <w:r>
              <w:rPr>
                <w:rFonts w:ascii="宋体" w:hAnsi="宋体" w:eastAsia="宋体"/>
                <w:sz w:val="16"/>
              </w:rPr>
              <w:t>采购单位满意度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EE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FE7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12D4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90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BB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12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28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B7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47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D1ED">
            <w:pPr>
              <w:jc w:val="center"/>
            </w:pPr>
          </w:p>
        </w:tc>
      </w:tr>
      <w:tr w14:paraId="5CBB0D3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AE744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10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E1FE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F8D3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EC81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886A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185B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F785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D6A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E829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DB6B40"/>
        </w:tc>
      </w:tr>
    </w:tbl>
    <w:p w14:paraId="41662FB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96"/>
      </w:tblGrid>
      <w:tr w14:paraId="12B7E304">
        <w:tc>
          <w:tcPr>
            <w:tcW w:w="8848" w:type="dxa"/>
            <w:gridSpan w:val="14"/>
            <w:vAlign w:val="center"/>
          </w:tcPr>
          <w:p w14:paraId="397E2612">
            <w:pPr>
              <w:jc w:val="center"/>
            </w:pPr>
            <w:r>
              <w:rPr>
                <w:rFonts w:ascii="宋体" w:hAnsi="宋体" w:eastAsia="宋体"/>
                <w:sz w:val="24"/>
              </w:rPr>
              <w:t>项目支出绩效自评表</w:t>
            </w:r>
          </w:p>
        </w:tc>
      </w:tr>
      <w:tr w14:paraId="7C9A5286">
        <w:tblPrEx>
          <w:tblCellMar>
            <w:top w:w="0" w:type="dxa"/>
            <w:left w:w="108" w:type="dxa"/>
            <w:bottom w:w="0" w:type="dxa"/>
            <w:right w:w="108" w:type="dxa"/>
          </w:tblCellMar>
        </w:tblPrEx>
        <w:tc>
          <w:tcPr>
            <w:tcW w:w="8848" w:type="dxa"/>
            <w:gridSpan w:val="14"/>
            <w:vAlign w:val="center"/>
          </w:tcPr>
          <w:p w14:paraId="3A06F217">
            <w:pPr>
              <w:jc w:val="center"/>
            </w:pPr>
            <w:r>
              <w:rPr>
                <w:rFonts w:ascii="宋体" w:hAnsi="宋体" w:eastAsia="宋体"/>
                <w:sz w:val="24"/>
              </w:rPr>
              <w:t>(2024年度)</w:t>
            </w:r>
          </w:p>
        </w:tc>
      </w:tr>
      <w:tr w14:paraId="19ABD6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1E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8232ED">
            <w:pPr>
              <w:jc w:val="center"/>
            </w:pPr>
            <w:r>
              <w:rPr>
                <w:rFonts w:ascii="宋体" w:hAnsi="宋体" w:eastAsia="宋体"/>
                <w:sz w:val="16"/>
              </w:rPr>
              <w:t>2021年-2023年度招标项目专项检查费用</w:t>
            </w:r>
          </w:p>
        </w:tc>
      </w:tr>
      <w:tr w14:paraId="01D98B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5D9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8046E3">
            <w:pPr>
              <w:jc w:val="center"/>
            </w:pPr>
            <w:r>
              <w:rPr>
                <w:rFonts w:ascii="宋体" w:hAnsi="宋体" w:eastAsia="宋体"/>
                <w:sz w:val="16"/>
              </w:rPr>
              <w:t>吉木萨尔县发展和改革委员会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8A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988899">
            <w:pPr>
              <w:jc w:val="center"/>
            </w:pPr>
            <w:r>
              <w:rPr>
                <w:rFonts w:ascii="宋体" w:hAnsi="宋体" w:eastAsia="宋体"/>
                <w:sz w:val="16"/>
              </w:rPr>
              <w:t>吉木萨尔县发展和改革委员会</w:t>
            </w:r>
          </w:p>
        </w:tc>
      </w:tr>
      <w:tr w14:paraId="0D70EA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28C9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D10E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609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8B5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1AC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7E9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7152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55155">
            <w:pPr>
              <w:jc w:val="center"/>
            </w:pPr>
            <w:r>
              <w:rPr>
                <w:rFonts w:ascii="宋体" w:hAnsi="宋体" w:eastAsia="宋体"/>
                <w:sz w:val="16"/>
              </w:rPr>
              <w:t>得分</w:t>
            </w:r>
          </w:p>
        </w:tc>
      </w:tr>
      <w:tr w14:paraId="4CF58A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A01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244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E6404">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497D1">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6B5E1">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2C6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BEA3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64B8">
            <w:pPr>
              <w:jc w:val="center"/>
            </w:pPr>
            <w:r>
              <w:rPr>
                <w:rFonts w:ascii="宋体" w:hAnsi="宋体" w:eastAsia="宋体"/>
                <w:sz w:val="16"/>
              </w:rPr>
              <w:t>10.00</w:t>
            </w:r>
          </w:p>
        </w:tc>
      </w:tr>
      <w:tr w14:paraId="1DB45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C53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A5CE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7BDD4">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FD282">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DA609">
            <w:pPr>
              <w:jc w:val="center"/>
            </w:pPr>
            <w:r>
              <w:rPr>
                <w:rFonts w:ascii="宋体" w:hAnsi="宋体" w:eastAsia="宋体"/>
                <w:sz w:val="16"/>
              </w:rPr>
              <w:t>22.00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C52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34C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3794">
            <w:pPr>
              <w:jc w:val="center"/>
            </w:pPr>
            <w:r>
              <w:rPr>
                <w:rFonts w:ascii="宋体" w:hAnsi="宋体" w:eastAsia="宋体"/>
                <w:sz w:val="16"/>
              </w:rPr>
              <w:t>—</w:t>
            </w:r>
          </w:p>
        </w:tc>
      </w:tr>
      <w:tr w14:paraId="0D13E5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EAD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2C0D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86D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54A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6EF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5FF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3F0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B014">
            <w:pPr>
              <w:jc w:val="center"/>
            </w:pPr>
            <w:r>
              <w:rPr>
                <w:rFonts w:ascii="宋体" w:hAnsi="宋体" w:eastAsia="宋体"/>
                <w:sz w:val="16"/>
              </w:rPr>
              <w:t>—</w:t>
            </w:r>
          </w:p>
        </w:tc>
      </w:tr>
      <w:tr w14:paraId="046585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7772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CE8F2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44D58C">
            <w:pPr>
              <w:jc w:val="center"/>
            </w:pPr>
            <w:r>
              <w:rPr>
                <w:rFonts w:ascii="宋体" w:hAnsi="宋体" w:eastAsia="宋体"/>
                <w:sz w:val="16"/>
              </w:rPr>
              <w:t>实际完成情况</w:t>
            </w:r>
          </w:p>
        </w:tc>
      </w:tr>
      <w:tr w14:paraId="1F5CB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436F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AD297B">
            <w:pPr>
              <w:jc w:val="both"/>
            </w:pPr>
            <w:r>
              <w:rPr>
                <w:rFonts w:ascii="宋体" w:hAnsi="宋体" w:eastAsia="宋体"/>
                <w:sz w:val="16"/>
              </w:rPr>
              <w:t>由住建部门牵头，对全县188个政府投资类项目开展，自查自纠工作，分批分组，进驻各个单位开展工作摸排，争取使受检单位满意度不低于98%。</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E8F278">
            <w:pPr>
              <w:jc w:val="both"/>
            </w:pPr>
            <w:r>
              <w:rPr>
                <w:rFonts w:hint="eastAsia" w:ascii="宋体" w:hAnsi="宋体"/>
                <w:sz w:val="16"/>
                <w:lang w:eastAsia="zh-CN"/>
              </w:rPr>
              <w:t>截至</w:t>
            </w:r>
            <w:r>
              <w:rPr>
                <w:rFonts w:ascii="宋体" w:hAnsi="宋体" w:eastAsia="宋体"/>
                <w:sz w:val="16"/>
              </w:rPr>
              <w:t>2024年12月31日，项目实际支出22万元，预算执行率为100%。已完成由住建部门牵头，对全县188个政府投资类项目开展，自查自纠工作，分批分组，进驻</w:t>
            </w:r>
            <w:r>
              <w:rPr>
                <w:rFonts w:hint="eastAsia" w:ascii="宋体" w:hAnsi="宋体"/>
                <w:sz w:val="16"/>
                <w:lang w:eastAsia="zh-CN"/>
              </w:rPr>
              <w:t>各单位</w:t>
            </w:r>
            <w:r>
              <w:rPr>
                <w:rFonts w:ascii="宋体" w:hAnsi="宋体" w:eastAsia="宋体"/>
                <w:sz w:val="16"/>
              </w:rPr>
              <w:t>开展工作摸排，受检单位满意度达到98%。</w:t>
            </w:r>
          </w:p>
        </w:tc>
      </w:tr>
      <w:tr w14:paraId="1AD062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D824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03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07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E1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851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84A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91C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50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495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7846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0D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B94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6A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E12CE">
            <w:pPr>
              <w:jc w:val="center"/>
            </w:pPr>
            <w:r>
              <w:rPr>
                <w:rFonts w:ascii="宋体" w:hAnsi="宋体" w:eastAsia="宋体"/>
                <w:sz w:val="16"/>
              </w:rPr>
              <w:t>偏差原因分析及改进措施</w:t>
            </w:r>
          </w:p>
        </w:tc>
      </w:tr>
      <w:tr w14:paraId="45E014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D8D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DFD5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A387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783C">
            <w:pPr>
              <w:jc w:val="center"/>
            </w:pPr>
            <w:r>
              <w:rPr>
                <w:rFonts w:ascii="宋体" w:hAnsi="宋体" w:eastAsia="宋体"/>
                <w:sz w:val="16"/>
              </w:rPr>
              <w:t>出具报告数量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6A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EE94">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9E52">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2A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A22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3C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FB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F2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95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28219">
            <w:pPr>
              <w:jc w:val="center"/>
            </w:pPr>
          </w:p>
        </w:tc>
      </w:tr>
      <w:tr w14:paraId="52F98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DB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14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5C1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A3EA">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4B1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AF1E">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B149">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E4A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A101">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7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1B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AD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869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01AC1">
            <w:pPr>
              <w:jc w:val="center"/>
            </w:pPr>
          </w:p>
        </w:tc>
      </w:tr>
      <w:tr w14:paraId="4A1C76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3D9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76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1A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86AB2">
            <w:pPr>
              <w:jc w:val="center"/>
            </w:pPr>
            <w:r>
              <w:rPr>
                <w:rFonts w:ascii="宋体" w:hAnsi="宋体" w:eastAsia="宋体"/>
                <w:sz w:val="16"/>
              </w:rPr>
              <w:t>自查自纠任务完成率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701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0D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D18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C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B4D7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6D14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CE3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81E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09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AEFD">
            <w:pPr>
              <w:jc w:val="center"/>
            </w:pPr>
          </w:p>
        </w:tc>
      </w:tr>
      <w:tr w14:paraId="293033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60D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C26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31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30CA">
            <w:pPr>
              <w:jc w:val="center"/>
            </w:pPr>
            <w:r>
              <w:rPr>
                <w:rFonts w:ascii="宋体" w:hAnsi="宋体" w:eastAsia="宋体"/>
                <w:sz w:val="16"/>
              </w:rPr>
              <w:t>项目检测完成及时率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03B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477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A3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81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97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F8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00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0D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97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CD69">
            <w:pPr>
              <w:jc w:val="center"/>
            </w:pPr>
          </w:p>
        </w:tc>
      </w:tr>
      <w:tr w14:paraId="11ABD3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6D8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5B79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134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5EF2">
            <w:pPr>
              <w:jc w:val="center"/>
            </w:pPr>
            <w:r>
              <w:rPr>
                <w:rFonts w:ascii="宋体" w:hAnsi="宋体" w:eastAsia="宋体"/>
                <w:sz w:val="16"/>
              </w:rPr>
              <w:t>项目资料检查费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FA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E485">
            <w:pPr>
              <w:jc w:val="center"/>
            </w:pPr>
            <w:r>
              <w:rPr>
                <w:rFonts w:ascii="宋体" w:hAnsi="宋体" w:eastAsia="宋体"/>
                <w:sz w:val="16"/>
              </w:rPr>
              <w:t>&lt;=22万元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9479">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B3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E9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43B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2E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C46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6611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83D5">
            <w:pPr>
              <w:jc w:val="center"/>
            </w:pPr>
          </w:p>
        </w:tc>
      </w:tr>
      <w:tr w14:paraId="58034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3AE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A281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DBF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7CE5">
            <w:pPr>
              <w:jc w:val="center"/>
            </w:pPr>
            <w:r>
              <w:rPr>
                <w:rFonts w:ascii="宋体" w:hAnsi="宋体" w:eastAsia="宋体"/>
                <w:sz w:val="16"/>
              </w:rPr>
              <w:t>保障项目资料合理性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7B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3AF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075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49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037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64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A8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FC8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3E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6289">
            <w:pPr>
              <w:jc w:val="center"/>
            </w:pPr>
          </w:p>
        </w:tc>
      </w:tr>
      <w:tr w14:paraId="762C0E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50A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EE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F0D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5448">
            <w:pPr>
              <w:jc w:val="center"/>
            </w:pPr>
            <w:r>
              <w:rPr>
                <w:rFonts w:ascii="宋体" w:hAnsi="宋体" w:eastAsia="宋体"/>
                <w:sz w:val="16"/>
              </w:rPr>
              <w:t>涉及项目检查个数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D06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110F">
            <w:pPr>
              <w:jc w:val="center"/>
            </w:pPr>
            <w:r>
              <w:rPr>
                <w:rFonts w:ascii="宋体" w:hAnsi="宋体" w:eastAsia="宋体"/>
                <w:sz w:val="16"/>
              </w:rPr>
              <w:t>&gt;=188个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5ED3">
            <w:pPr>
              <w:jc w:val="center"/>
            </w:pPr>
            <w:r>
              <w:rPr>
                <w:rFonts w:ascii="宋体" w:hAnsi="宋体" w:eastAsia="宋体"/>
                <w:sz w:val="16"/>
              </w:rPr>
              <w:t>=190个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A97C">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5E08">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C1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F59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82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1C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ECA9">
            <w:pPr>
              <w:jc w:val="center"/>
            </w:pPr>
            <w:r>
              <w:rPr>
                <w:rFonts w:ascii="宋体" w:hAnsi="宋体" w:eastAsia="宋体"/>
                <w:sz w:val="16"/>
              </w:rPr>
              <w:t>计划检查188个，实际完成190个项目的资料检查。</w:t>
            </w:r>
          </w:p>
        </w:tc>
      </w:tr>
      <w:tr w14:paraId="34A6C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618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BC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A10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BB26">
            <w:pPr>
              <w:jc w:val="center"/>
            </w:pPr>
            <w:r>
              <w:rPr>
                <w:rFonts w:ascii="宋体" w:hAnsi="宋体" w:eastAsia="宋体"/>
                <w:sz w:val="16"/>
              </w:rPr>
              <w:t>受检单位满意度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06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2AA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0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C8DA">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54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FFA9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F0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0A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54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85FA0">
            <w:pPr>
              <w:jc w:val="center"/>
            </w:pPr>
            <w:r>
              <w:rPr>
                <w:rFonts w:ascii="宋体" w:hAnsi="宋体" w:eastAsia="宋体"/>
                <w:sz w:val="16"/>
              </w:rPr>
              <w:t>通过检查，发现问题，受检单位对检查组工作比较满意。受检单位满意度达到100%。</w:t>
            </w:r>
          </w:p>
        </w:tc>
      </w:tr>
      <w:tr w14:paraId="53838BB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BA179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F6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9F30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E94F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E67B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6B30F">
            <w:pPr>
              <w:jc w:val="center"/>
            </w:pPr>
            <w:r>
              <w:rPr>
                <w:rFonts w:ascii="宋体" w:hAnsi="宋体" w:eastAsia="宋体"/>
                <w:sz w:val="16"/>
              </w:rPr>
              <w:t>99.90分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1DB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93C5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48DD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072D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CA6F78"/>
        </w:tc>
      </w:tr>
    </w:tbl>
    <w:p w14:paraId="385E2A9D">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32"/>
        <w:gridCol w:w="696"/>
        <w:gridCol w:w="696"/>
        <w:gridCol w:w="632"/>
        <w:gridCol w:w="480"/>
        <w:gridCol w:w="680"/>
        <w:gridCol w:w="573"/>
        <w:gridCol w:w="560"/>
        <w:gridCol w:w="587"/>
        <w:gridCol w:w="976"/>
      </w:tblGrid>
      <w:tr w14:paraId="604C1B67">
        <w:tc>
          <w:tcPr>
            <w:tcW w:w="9040" w:type="dxa"/>
            <w:gridSpan w:val="14"/>
            <w:vAlign w:val="center"/>
          </w:tcPr>
          <w:p w14:paraId="2EF4B09B">
            <w:pPr>
              <w:jc w:val="center"/>
            </w:pPr>
            <w:r>
              <w:rPr>
                <w:rFonts w:ascii="宋体" w:hAnsi="宋体" w:eastAsia="宋体"/>
                <w:sz w:val="24"/>
              </w:rPr>
              <w:t>项目支出绩效自评表</w:t>
            </w:r>
          </w:p>
        </w:tc>
      </w:tr>
      <w:tr w14:paraId="14DA7F1A">
        <w:tblPrEx>
          <w:tblCellMar>
            <w:top w:w="0" w:type="dxa"/>
            <w:left w:w="108" w:type="dxa"/>
            <w:bottom w:w="0" w:type="dxa"/>
            <w:right w:w="108" w:type="dxa"/>
          </w:tblCellMar>
        </w:tblPrEx>
        <w:tc>
          <w:tcPr>
            <w:tcW w:w="9040" w:type="dxa"/>
            <w:gridSpan w:val="14"/>
            <w:vAlign w:val="center"/>
          </w:tcPr>
          <w:p w14:paraId="056F0B31">
            <w:pPr>
              <w:jc w:val="center"/>
            </w:pPr>
            <w:r>
              <w:rPr>
                <w:rFonts w:ascii="宋体" w:hAnsi="宋体" w:eastAsia="宋体"/>
                <w:sz w:val="24"/>
              </w:rPr>
              <w:t>(2024年度)</w:t>
            </w:r>
          </w:p>
        </w:tc>
      </w:tr>
      <w:tr w14:paraId="4722BC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363E2">
            <w:pPr>
              <w:jc w:val="center"/>
            </w:pPr>
            <w:r>
              <w:rPr>
                <w:rFonts w:ascii="宋体" w:hAnsi="宋体" w:eastAsia="宋体"/>
                <w:sz w:val="16"/>
              </w:rPr>
              <w:t>项目名称</w:t>
            </w:r>
          </w:p>
        </w:tc>
        <w:tc>
          <w:tcPr>
            <w:tcW w:w="840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BBAA54">
            <w:pPr>
              <w:jc w:val="center"/>
            </w:pPr>
            <w:r>
              <w:rPr>
                <w:rFonts w:ascii="宋体" w:hAnsi="宋体" w:eastAsia="宋体"/>
                <w:sz w:val="16"/>
              </w:rPr>
              <w:t>2023年第六批自治区预算内投资</w:t>
            </w:r>
          </w:p>
        </w:tc>
      </w:tr>
      <w:tr w14:paraId="5B6ADB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6086">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8C1FB8">
            <w:pPr>
              <w:jc w:val="center"/>
            </w:pPr>
            <w:r>
              <w:rPr>
                <w:rFonts w:ascii="宋体" w:hAnsi="宋体" w:eastAsia="宋体"/>
                <w:sz w:val="16"/>
              </w:rPr>
              <w:t>吉木萨尔县发展和改革委员会</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1D999311">
            <w:pPr>
              <w:jc w:val="center"/>
            </w:pPr>
            <w:r>
              <w:rPr>
                <w:rFonts w:ascii="宋体" w:hAnsi="宋体" w:eastAsia="宋体"/>
                <w:sz w:val="16"/>
              </w:rPr>
              <w:t>实施单位</w:t>
            </w:r>
          </w:p>
        </w:tc>
        <w:tc>
          <w:tcPr>
            <w:tcW w:w="3376"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3F9FE9">
            <w:pPr>
              <w:jc w:val="center"/>
            </w:pPr>
            <w:r>
              <w:rPr>
                <w:rFonts w:ascii="宋体" w:hAnsi="宋体" w:eastAsia="宋体"/>
                <w:sz w:val="16"/>
              </w:rPr>
              <w:t>吉木萨尔县发展和改革委员会</w:t>
            </w:r>
          </w:p>
        </w:tc>
      </w:tr>
      <w:tr w14:paraId="5939C5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5C1B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6551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15D07">
            <w:pPr>
              <w:jc w:val="center"/>
            </w:pPr>
            <w:r>
              <w:rPr>
                <w:rFonts w:ascii="宋体" w:hAnsi="宋体" w:eastAsia="宋体"/>
                <w:sz w:val="16"/>
              </w:rPr>
              <w:t>年初预算数</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BB1E5">
            <w:pPr>
              <w:jc w:val="center"/>
            </w:pPr>
            <w:r>
              <w:rPr>
                <w:rFonts w:ascii="宋体" w:hAnsi="宋体" w:eastAsia="宋体"/>
                <w:sz w:val="16"/>
              </w:rPr>
              <w:t>全年预算数</w:t>
            </w:r>
          </w:p>
        </w:tc>
        <w:tc>
          <w:tcPr>
            <w:tcW w:w="11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47517">
            <w:pPr>
              <w:jc w:val="center"/>
            </w:pPr>
            <w:r>
              <w:rPr>
                <w:rFonts w:ascii="宋体" w:hAnsi="宋体" w:eastAsia="宋体"/>
                <w:sz w:val="16"/>
              </w:rPr>
              <w:t>全年执行数</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C99B9">
            <w:pPr>
              <w:jc w:val="center"/>
            </w:pPr>
            <w:r>
              <w:rPr>
                <w:rFonts w:ascii="宋体" w:hAnsi="宋体" w:eastAsia="宋体"/>
                <w:sz w:val="16"/>
              </w:rPr>
              <w:t>分值</w:t>
            </w:r>
          </w:p>
        </w:tc>
        <w:tc>
          <w:tcPr>
            <w:tcW w:w="11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06E7B">
            <w:pPr>
              <w:jc w:val="center"/>
            </w:pPr>
            <w:r>
              <w:rPr>
                <w:rFonts w:ascii="宋体" w:hAnsi="宋体" w:eastAsia="宋体"/>
                <w:sz w:val="16"/>
              </w:rPr>
              <w:t>执行率</w:t>
            </w:r>
          </w:p>
        </w:tc>
        <w:tc>
          <w:tcPr>
            <w:tcW w:w="976" w:type="dxa"/>
            <w:tcBorders>
              <w:top w:val="single" w:color="auto" w:sz="10" w:space="0"/>
              <w:left w:val="single" w:color="auto" w:sz="10" w:space="0"/>
              <w:bottom w:val="single" w:color="auto" w:sz="10" w:space="0"/>
              <w:right w:val="single" w:color="auto" w:sz="10" w:space="0"/>
              <w:insideV w:val="single" w:sz="10" w:space="0"/>
            </w:tcBorders>
            <w:vAlign w:val="center"/>
          </w:tcPr>
          <w:p w14:paraId="7CC719E6">
            <w:pPr>
              <w:jc w:val="center"/>
            </w:pPr>
            <w:r>
              <w:rPr>
                <w:rFonts w:ascii="宋体" w:hAnsi="宋体" w:eastAsia="宋体"/>
                <w:sz w:val="16"/>
              </w:rPr>
              <w:t>得分</w:t>
            </w:r>
          </w:p>
        </w:tc>
      </w:tr>
      <w:tr w14:paraId="2BD938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60D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A07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CA046">
            <w:pPr>
              <w:jc w:val="center"/>
            </w:pPr>
            <w:r>
              <w:rPr>
                <w:rFonts w:ascii="宋体" w:hAnsi="宋体" w:eastAsia="宋体"/>
                <w:sz w:val="16"/>
              </w:rPr>
              <w:t>44.54</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350F3">
            <w:pPr>
              <w:jc w:val="center"/>
            </w:pPr>
            <w:r>
              <w:rPr>
                <w:rFonts w:ascii="宋体" w:hAnsi="宋体" w:eastAsia="宋体"/>
                <w:sz w:val="16"/>
              </w:rPr>
              <w:t>44.54</w:t>
            </w:r>
          </w:p>
        </w:tc>
        <w:tc>
          <w:tcPr>
            <w:tcW w:w="11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70A3E">
            <w:pPr>
              <w:jc w:val="center"/>
            </w:pPr>
            <w:r>
              <w:rPr>
                <w:rFonts w:ascii="宋体" w:hAnsi="宋体" w:eastAsia="宋体"/>
                <w:sz w:val="16"/>
              </w:rPr>
              <w:t>44.54</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0307C">
            <w:pPr>
              <w:jc w:val="center"/>
            </w:pPr>
            <w:r>
              <w:rPr>
                <w:rFonts w:ascii="宋体" w:hAnsi="宋体" w:eastAsia="宋体"/>
                <w:sz w:val="16"/>
              </w:rPr>
              <w:t>10</w:t>
            </w:r>
          </w:p>
        </w:tc>
        <w:tc>
          <w:tcPr>
            <w:tcW w:w="11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559CF">
            <w:pPr>
              <w:jc w:val="center"/>
            </w:pPr>
            <w:r>
              <w:rPr>
                <w:rFonts w:ascii="宋体" w:hAnsi="宋体" w:eastAsia="宋体"/>
                <w:sz w:val="16"/>
              </w:rPr>
              <w:t>100.00%</w:t>
            </w:r>
          </w:p>
        </w:tc>
        <w:tc>
          <w:tcPr>
            <w:tcW w:w="976" w:type="dxa"/>
            <w:tcBorders>
              <w:top w:val="single" w:color="auto" w:sz="10" w:space="0"/>
              <w:left w:val="single" w:color="auto" w:sz="10" w:space="0"/>
              <w:bottom w:val="single" w:color="auto" w:sz="10" w:space="0"/>
              <w:right w:val="single" w:color="auto" w:sz="10" w:space="0"/>
              <w:insideV w:val="single" w:sz="10" w:space="0"/>
            </w:tcBorders>
            <w:vAlign w:val="center"/>
          </w:tcPr>
          <w:p w14:paraId="5A3D3F5D">
            <w:pPr>
              <w:jc w:val="center"/>
            </w:pPr>
            <w:r>
              <w:rPr>
                <w:rFonts w:ascii="宋体" w:hAnsi="宋体" w:eastAsia="宋体"/>
                <w:sz w:val="16"/>
              </w:rPr>
              <w:t>10.00</w:t>
            </w:r>
          </w:p>
        </w:tc>
      </w:tr>
      <w:tr w14:paraId="357D9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4E2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222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A7168">
            <w:pPr>
              <w:jc w:val="center"/>
            </w:pPr>
            <w:r>
              <w:rPr>
                <w:rFonts w:ascii="宋体" w:hAnsi="宋体" w:eastAsia="宋体"/>
                <w:sz w:val="16"/>
              </w:rPr>
              <w:t>44.54</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9AB35">
            <w:pPr>
              <w:jc w:val="center"/>
            </w:pPr>
            <w:r>
              <w:rPr>
                <w:rFonts w:ascii="宋体" w:hAnsi="宋体" w:eastAsia="宋体"/>
                <w:sz w:val="16"/>
              </w:rPr>
              <w:t>44.54</w:t>
            </w:r>
          </w:p>
        </w:tc>
        <w:tc>
          <w:tcPr>
            <w:tcW w:w="11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5574F">
            <w:pPr>
              <w:jc w:val="center"/>
            </w:pPr>
            <w:r>
              <w:rPr>
                <w:rFonts w:ascii="宋体" w:hAnsi="宋体" w:eastAsia="宋体"/>
                <w:sz w:val="16"/>
              </w:rPr>
              <w:t>44.54</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765BC">
            <w:pPr>
              <w:jc w:val="center"/>
            </w:pPr>
            <w:r>
              <w:rPr>
                <w:rFonts w:ascii="宋体" w:hAnsi="宋体" w:eastAsia="宋体"/>
                <w:sz w:val="16"/>
              </w:rPr>
              <w:t>—</w:t>
            </w:r>
          </w:p>
        </w:tc>
        <w:tc>
          <w:tcPr>
            <w:tcW w:w="11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35EB2">
            <w:pPr>
              <w:jc w:val="center"/>
            </w:pPr>
            <w:r>
              <w:rPr>
                <w:rFonts w:ascii="宋体" w:hAnsi="宋体" w:eastAsia="宋体"/>
                <w:sz w:val="16"/>
              </w:rPr>
              <w:t>—</w:t>
            </w:r>
          </w:p>
        </w:tc>
        <w:tc>
          <w:tcPr>
            <w:tcW w:w="976" w:type="dxa"/>
            <w:tcBorders>
              <w:top w:val="single" w:color="auto" w:sz="10" w:space="0"/>
              <w:left w:val="single" w:color="auto" w:sz="10" w:space="0"/>
              <w:bottom w:val="single" w:color="auto" w:sz="10" w:space="0"/>
              <w:right w:val="single" w:color="auto" w:sz="10" w:space="0"/>
              <w:insideV w:val="single" w:sz="10" w:space="0"/>
            </w:tcBorders>
            <w:vAlign w:val="center"/>
          </w:tcPr>
          <w:p w14:paraId="213F359A">
            <w:pPr>
              <w:jc w:val="center"/>
            </w:pPr>
            <w:r>
              <w:rPr>
                <w:rFonts w:ascii="宋体" w:hAnsi="宋体" w:eastAsia="宋体"/>
                <w:sz w:val="16"/>
              </w:rPr>
              <w:t>—</w:t>
            </w:r>
          </w:p>
        </w:tc>
      </w:tr>
      <w:tr w14:paraId="57ACD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FFC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07A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B560E">
            <w:pPr>
              <w:jc w:val="center"/>
            </w:pPr>
            <w:r>
              <w:rPr>
                <w:rFonts w:ascii="宋体" w:hAnsi="宋体" w:eastAsia="宋体"/>
                <w:sz w:val="16"/>
              </w:rPr>
              <w:t>0.00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51A2B">
            <w:pPr>
              <w:jc w:val="center"/>
            </w:pPr>
            <w:r>
              <w:rPr>
                <w:rFonts w:ascii="宋体" w:hAnsi="宋体" w:eastAsia="宋体"/>
                <w:sz w:val="16"/>
              </w:rPr>
              <w:t>0.00</w:t>
            </w:r>
          </w:p>
        </w:tc>
        <w:tc>
          <w:tcPr>
            <w:tcW w:w="111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20999">
            <w:pPr>
              <w:jc w:val="center"/>
            </w:pPr>
            <w:r>
              <w:rPr>
                <w:rFonts w:ascii="宋体" w:hAnsi="宋体" w:eastAsia="宋体"/>
                <w:sz w:val="16"/>
              </w:rPr>
              <w:t>0.00</w:t>
            </w:r>
          </w:p>
        </w:tc>
        <w:tc>
          <w:tcPr>
            <w:tcW w:w="125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0893A">
            <w:pPr>
              <w:jc w:val="center"/>
            </w:pPr>
            <w:r>
              <w:rPr>
                <w:rFonts w:ascii="宋体" w:hAnsi="宋体" w:eastAsia="宋体"/>
                <w:sz w:val="16"/>
              </w:rPr>
              <w:t>—</w:t>
            </w:r>
          </w:p>
        </w:tc>
        <w:tc>
          <w:tcPr>
            <w:tcW w:w="11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5C8A2">
            <w:pPr>
              <w:jc w:val="center"/>
            </w:pPr>
            <w:r>
              <w:rPr>
                <w:rFonts w:ascii="宋体" w:hAnsi="宋体" w:eastAsia="宋体"/>
                <w:sz w:val="16"/>
              </w:rPr>
              <w:t>—</w:t>
            </w:r>
          </w:p>
        </w:tc>
        <w:tc>
          <w:tcPr>
            <w:tcW w:w="976" w:type="dxa"/>
            <w:tcBorders>
              <w:top w:val="single" w:color="auto" w:sz="10" w:space="0"/>
              <w:left w:val="single" w:color="auto" w:sz="10" w:space="0"/>
              <w:bottom w:val="single" w:color="auto" w:sz="10" w:space="0"/>
              <w:right w:val="single" w:color="auto" w:sz="10" w:space="0"/>
              <w:insideV w:val="single" w:sz="10" w:space="0"/>
            </w:tcBorders>
            <w:vAlign w:val="center"/>
          </w:tcPr>
          <w:p w14:paraId="30E6EFA0">
            <w:pPr>
              <w:jc w:val="center"/>
            </w:pPr>
            <w:r>
              <w:rPr>
                <w:rFonts w:ascii="宋体" w:hAnsi="宋体" w:eastAsia="宋体"/>
                <w:sz w:val="16"/>
              </w:rPr>
              <w:t>—</w:t>
            </w:r>
          </w:p>
        </w:tc>
      </w:tr>
      <w:tr w14:paraId="04632B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726B4">
            <w:pPr>
              <w:jc w:val="center"/>
            </w:pPr>
            <w:r>
              <w:rPr>
                <w:rFonts w:ascii="宋体" w:hAnsi="宋体" w:eastAsia="宋体"/>
                <w:sz w:val="16"/>
              </w:rPr>
              <w:t>年度总体目标</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5C0AA5">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3E9931">
            <w:pPr>
              <w:jc w:val="center"/>
            </w:pPr>
            <w:r>
              <w:rPr>
                <w:rFonts w:ascii="宋体" w:hAnsi="宋体" w:eastAsia="宋体"/>
                <w:sz w:val="16"/>
              </w:rPr>
              <w:t>实际完成情况</w:t>
            </w:r>
          </w:p>
        </w:tc>
      </w:tr>
      <w:tr w14:paraId="27BFD4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C26C4"/>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3569C3">
            <w:pPr>
              <w:jc w:val="both"/>
            </w:pPr>
            <w:r>
              <w:rPr>
                <w:rFonts w:ascii="宋体" w:hAnsi="宋体" w:eastAsia="宋体"/>
                <w:sz w:val="16"/>
              </w:rPr>
              <w:t>本项目主要用于支付5个项目前期</w:t>
            </w:r>
            <w:r>
              <w:rPr>
                <w:rFonts w:hint="eastAsia" w:ascii="宋体" w:hAnsi="宋体"/>
                <w:sz w:val="16"/>
                <w:lang w:eastAsia="zh-CN"/>
              </w:rPr>
              <w:t>费用</w:t>
            </w:r>
            <w:r>
              <w:rPr>
                <w:rFonts w:ascii="宋体" w:hAnsi="宋体" w:eastAsia="宋体"/>
                <w:sz w:val="16"/>
              </w:rPr>
              <w:t>，包括吉木萨尔县北三台铸造产业基地孵化器及配套基础设施建设项目、北三台产业园配套基础设施建设项目、北庭工业园区10GM硅基产业园配套设施建设项目、庭州湾景区公共服务设施提升建设项目、《庭州湾景区公共服务设施提升建设项目初步设计》，保障项目前期手续合规，完善，提升政府公共供给服务水平，推动重点项目建设，促进经济持续健康发展，争取使收款单位满意度不低于98%。</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C6C3F6">
            <w:pPr>
              <w:jc w:val="both"/>
            </w:pPr>
            <w:r>
              <w:rPr>
                <w:rFonts w:ascii="宋体" w:hAnsi="宋体" w:eastAsia="宋体"/>
                <w:sz w:val="16"/>
              </w:rPr>
              <w:t>该项目用于支付5个项目前期费，包括吉木萨尔县北三台铸造产业基地孵化器及配套基础设施建设项目、北三台产业园配套基础设施建设项目、北庭工业园区10GM硅基产业园配套设施建设项目、庭州湾景区公共服务设施提升建设项目、《庭州湾景区公共服务设施提升建设项目初步设计》，保障项目前期手续合规，完善，提升政府公共供给服务水平，推动重点项目建设，促进经济持续健康发展，争取使收款单位满意度不低于98%。截至目前已全额支付，支付率100%。</w:t>
            </w:r>
          </w:p>
        </w:tc>
      </w:tr>
      <w:tr w14:paraId="204727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0160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573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29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6D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7D0A">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3887E5">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A7532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4833">
            <w:pPr>
              <w:jc w:val="center"/>
            </w:pPr>
            <w:r>
              <w:rPr>
                <w:rFonts w:ascii="宋体" w:hAnsi="宋体" w:eastAsia="宋体"/>
                <w:sz w:val="16"/>
              </w:rPr>
              <w:t>完成率</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772FEF43">
            <w:pPr>
              <w:jc w:val="center"/>
            </w:pPr>
            <w:r>
              <w:rPr>
                <w:rFonts w:ascii="宋体" w:hAnsi="宋体" w:eastAsia="宋体"/>
                <w:sz w:val="16"/>
              </w:rPr>
              <w:t>得分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1CAAEDA9">
            <w:pPr>
              <w:jc w:val="center"/>
            </w:pPr>
            <w:r>
              <w:rPr>
                <w:rFonts w:ascii="宋体" w:hAnsi="宋体" w:eastAsia="宋体"/>
                <w:sz w:val="16"/>
              </w:rPr>
              <w:t>指标值设定依据</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69B3A2CF">
            <w:pPr>
              <w:jc w:val="center"/>
            </w:pPr>
            <w:r>
              <w:rPr>
                <w:rFonts w:ascii="宋体" w:hAnsi="宋体" w:eastAsia="宋体"/>
                <w:sz w:val="16"/>
              </w:rPr>
              <w:t>上年完成情况</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60579F42">
            <w:pPr>
              <w:jc w:val="center"/>
            </w:pPr>
            <w:r>
              <w:rPr>
                <w:rFonts w:ascii="宋体" w:hAnsi="宋体" w:eastAsia="宋体"/>
                <w:sz w:val="16"/>
              </w:rPr>
              <w:t>赋分规则</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0ED3A984">
            <w:pPr>
              <w:jc w:val="center"/>
            </w:pPr>
            <w:r>
              <w:rPr>
                <w:rFonts w:ascii="宋体" w:hAnsi="宋体" w:eastAsia="宋体"/>
                <w:sz w:val="16"/>
              </w:rPr>
              <w:t>佐证资料</w:t>
            </w:r>
          </w:p>
        </w:tc>
        <w:tc>
          <w:tcPr>
            <w:tcW w:w="976" w:type="dxa"/>
            <w:tcBorders>
              <w:top w:val="single" w:color="auto" w:sz="10" w:space="0"/>
              <w:left w:val="single" w:color="auto" w:sz="10" w:space="0"/>
              <w:bottom w:val="single" w:color="auto" w:sz="10" w:space="0"/>
              <w:right w:val="single" w:color="auto" w:sz="10" w:space="0"/>
              <w:insideV w:val="single" w:sz="10" w:space="0"/>
            </w:tcBorders>
            <w:vAlign w:val="center"/>
          </w:tcPr>
          <w:p w14:paraId="6038753D">
            <w:pPr>
              <w:jc w:val="center"/>
            </w:pPr>
            <w:r>
              <w:rPr>
                <w:rFonts w:ascii="宋体" w:hAnsi="宋体" w:eastAsia="宋体"/>
                <w:sz w:val="16"/>
              </w:rPr>
              <w:t>偏差原因分析及改进措施</w:t>
            </w:r>
          </w:p>
        </w:tc>
      </w:tr>
      <w:tr w14:paraId="1DBE90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1D898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B372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175D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8FD4">
            <w:pPr>
              <w:jc w:val="center"/>
            </w:pPr>
            <w:r>
              <w:rPr>
                <w:rFonts w:ascii="宋体" w:hAnsi="宋体" w:eastAsia="宋体"/>
                <w:sz w:val="16"/>
              </w:rPr>
              <w:t>涉及项目前期费个数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BDD8">
            <w:pPr>
              <w:jc w:val="center"/>
            </w:pPr>
            <w:r>
              <w:rPr>
                <w:rFonts w:ascii="宋体" w:hAnsi="宋体" w:eastAsia="宋体"/>
                <w:sz w:val="16"/>
              </w:rPr>
              <w:t>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7E68C1">
            <w:pPr>
              <w:jc w:val="center"/>
            </w:pPr>
            <w:r>
              <w:rPr>
                <w:rFonts w:ascii="宋体" w:hAnsi="宋体" w:eastAsia="宋体"/>
                <w:sz w:val="16"/>
              </w:rPr>
              <w:t>&gt;=5个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1ACDC5">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A0141">
            <w:pPr>
              <w:jc w:val="center"/>
            </w:pPr>
            <w:r>
              <w:rPr>
                <w:rFonts w:ascii="宋体" w:hAnsi="宋体" w:eastAsia="宋体"/>
                <w:sz w:val="16"/>
              </w:rPr>
              <w:t>100%</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336F0973">
            <w:pPr>
              <w:jc w:val="center"/>
            </w:pPr>
            <w:r>
              <w:rPr>
                <w:rFonts w:ascii="宋体" w:hAnsi="宋体" w:eastAsia="宋体"/>
                <w:sz w:val="16"/>
              </w:rPr>
              <w:t>11</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2E090D39">
            <w:pPr>
              <w:jc w:val="center"/>
            </w:pPr>
            <w:r>
              <w:rPr>
                <w:rFonts w:ascii="宋体" w:hAnsi="宋体" w:eastAsia="宋体"/>
                <w:sz w:val="16"/>
              </w:rPr>
              <w:t>计划标准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69BF48C1">
            <w:pPr>
              <w:jc w:val="center"/>
            </w:pPr>
            <w:r>
              <w:rPr>
                <w:rFonts w:ascii="宋体" w:hAnsi="宋体" w:eastAsia="宋体"/>
                <w:sz w:val="16"/>
              </w:rPr>
              <w:t>-</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139C4705">
            <w:pPr>
              <w:jc w:val="center"/>
            </w:pPr>
            <w:r>
              <w:rPr>
                <w:rFonts w:ascii="宋体" w:hAnsi="宋体" w:eastAsia="宋体"/>
                <w:sz w:val="16"/>
              </w:rPr>
              <w:t>按照完成比例赋分</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15BC0523">
            <w:pPr>
              <w:jc w:val="center"/>
            </w:pPr>
            <w:r>
              <w:rPr>
                <w:rFonts w:ascii="宋体" w:hAnsi="宋体" w:eastAsia="宋体"/>
                <w:sz w:val="16"/>
              </w:rPr>
              <w:t>工作资料</w:t>
            </w:r>
          </w:p>
        </w:tc>
        <w:tc>
          <w:tcPr>
            <w:tcW w:w="976" w:type="dxa"/>
            <w:tcBorders>
              <w:top w:val="single" w:color="auto" w:sz="10" w:space="0"/>
              <w:left w:val="single" w:color="auto" w:sz="10" w:space="0"/>
              <w:bottom w:val="single" w:color="auto" w:sz="10" w:space="0"/>
              <w:right w:val="single" w:color="auto" w:sz="10" w:space="0"/>
              <w:insideV w:val="single" w:sz="10" w:space="0"/>
            </w:tcBorders>
            <w:vAlign w:val="center"/>
          </w:tcPr>
          <w:p w14:paraId="1C68640B">
            <w:pPr>
              <w:jc w:val="center"/>
            </w:pPr>
          </w:p>
        </w:tc>
      </w:tr>
      <w:tr w14:paraId="6DA38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33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FD0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BB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4F6A">
            <w:pPr>
              <w:jc w:val="center"/>
            </w:pPr>
            <w:r>
              <w:rPr>
                <w:rFonts w:ascii="宋体" w:hAnsi="宋体" w:eastAsia="宋体"/>
                <w:sz w:val="16"/>
              </w:rPr>
              <w:t>出具报告数量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1B85">
            <w:pPr>
              <w:jc w:val="center"/>
            </w:pPr>
            <w:r>
              <w:rPr>
                <w:rFonts w:ascii="宋体" w:hAnsi="宋体" w:eastAsia="宋体"/>
                <w:sz w:val="16"/>
              </w:rPr>
              <w:t>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30F3B3">
            <w:pPr>
              <w:jc w:val="center"/>
            </w:pPr>
            <w:r>
              <w:rPr>
                <w:rFonts w:ascii="宋体" w:hAnsi="宋体" w:eastAsia="宋体"/>
                <w:sz w:val="16"/>
              </w:rPr>
              <w:t>&gt;=5个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5F6AB7">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28C62">
            <w:pPr>
              <w:jc w:val="center"/>
            </w:pPr>
            <w:r>
              <w:rPr>
                <w:rFonts w:ascii="宋体" w:hAnsi="宋体" w:eastAsia="宋体"/>
                <w:sz w:val="16"/>
              </w:rPr>
              <w:t>100%</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2320C3FB">
            <w:pPr>
              <w:jc w:val="center"/>
            </w:pPr>
            <w:r>
              <w:rPr>
                <w:rFonts w:ascii="宋体" w:hAnsi="宋体" w:eastAsia="宋体"/>
                <w:sz w:val="16"/>
              </w:rPr>
              <w:t>11</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102F4BF0">
            <w:pPr>
              <w:jc w:val="center"/>
            </w:pPr>
            <w:r>
              <w:rPr>
                <w:rFonts w:ascii="宋体" w:hAnsi="宋体" w:eastAsia="宋体"/>
                <w:sz w:val="16"/>
              </w:rPr>
              <w:t>计划标准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4569511A">
            <w:pPr>
              <w:jc w:val="center"/>
            </w:pPr>
            <w:r>
              <w:rPr>
                <w:rFonts w:ascii="宋体" w:hAnsi="宋体" w:eastAsia="宋体"/>
                <w:sz w:val="16"/>
              </w:rPr>
              <w:t>-</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7E23A81">
            <w:pPr>
              <w:jc w:val="center"/>
            </w:pPr>
            <w:r>
              <w:rPr>
                <w:rFonts w:ascii="宋体" w:hAnsi="宋体" w:eastAsia="宋体"/>
                <w:sz w:val="16"/>
              </w:rPr>
              <w:t>按照完成比例赋分</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1407C199">
            <w:pPr>
              <w:jc w:val="center"/>
            </w:pPr>
            <w:r>
              <w:rPr>
                <w:rFonts w:ascii="宋体" w:hAnsi="宋体" w:eastAsia="宋体"/>
                <w:sz w:val="16"/>
              </w:rPr>
              <w:t>工作资料</w:t>
            </w:r>
          </w:p>
        </w:tc>
        <w:tc>
          <w:tcPr>
            <w:tcW w:w="976" w:type="dxa"/>
            <w:tcBorders>
              <w:top w:val="single" w:color="auto" w:sz="10" w:space="0"/>
              <w:left w:val="single" w:color="auto" w:sz="10" w:space="0"/>
              <w:bottom w:val="single" w:color="auto" w:sz="10" w:space="0"/>
              <w:right w:val="single" w:color="auto" w:sz="10" w:space="0"/>
              <w:insideV w:val="single" w:sz="10" w:space="0"/>
            </w:tcBorders>
            <w:vAlign w:val="center"/>
          </w:tcPr>
          <w:p w14:paraId="0AF7BE9B">
            <w:pPr>
              <w:jc w:val="center"/>
            </w:pPr>
          </w:p>
        </w:tc>
      </w:tr>
      <w:tr w14:paraId="51EFF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DAC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A46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2F2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7309">
            <w:pPr>
              <w:jc w:val="center"/>
            </w:pPr>
            <w:r>
              <w:rPr>
                <w:rFonts w:ascii="宋体" w:hAnsi="宋体" w:eastAsia="宋体"/>
                <w:sz w:val="16"/>
              </w:rPr>
              <w:t>出具报告验收</w:t>
            </w:r>
            <w:r>
              <w:rPr>
                <w:rFonts w:hint="eastAsia" w:ascii="宋体" w:hAnsi="宋体"/>
                <w:sz w:val="16"/>
                <w:lang w:eastAsia="zh-CN"/>
              </w:rPr>
              <w:t>合</w:t>
            </w:r>
            <w:r>
              <w:rPr>
                <w:rFonts w:ascii="宋体" w:hAnsi="宋体" w:eastAsia="宋体"/>
                <w:sz w:val="16"/>
              </w:rPr>
              <w:t>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40D6">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3DB78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499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A66E">
            <w:pPr>
              <w:jc w:val="center"/>
            </w:pPr>
            <w:r>
              <w:rPr>
                <w:rFonts w:ascii="宋体" w:hAnsi="宋体" w:eastAsia="宋体"/>
                <w:sz w:val="16"/>
              </w:rPr>
              <w:t>100%</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42114F67">
            <w:pPr>
              <w:jc w:val="center"/>
            </w:pPr>
            <w:r>
              <w:rPr>
                <w:rFonts w:ascii="宋体" w:hAnsi="宋体" w:eastAsia="宋体"/>
                <w:sz w:val="16"/>
              </w:rPr>
              <w:t>10</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2FB24DF8">
            <w:pPr>
              <w:jc w:val="center"/>
            </w:pPr>
            <w:r>
              <w:rPr>
                <w:rFonts w:ascii="宋体" w:hAnsi="宋体" w:eastAsia="宋体"/>
                <w:sz w:val="16"/>
              </w:rPr>
              <w:t>计划标准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7B80B636">
            <w:pPr>
              <w:jc w:val="center"/>
            </w:pPr>
            <w:r>
              <w:rPr>
                <w:rFonts w:ascii="宋体" w:hAnsi="宋体" w:eastAsia="宋体"/>
                <w:sz w:val="16"/>
              </w:rPr>
              <w:t>-</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2228E86B">
            <w:pPr>
              <w:jc w:val="center"/>
            </w:pPr>
            <w:r>
              <w:rPr>
                <w:rFonts w:ascii="宋体" w:hAnsi="宋体" w:eastAsia="宋体"/>
                <w:sz w:val="16"/>
              </w:rPr>
              <w:t>按照完成比例赋分</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06F84371">
            <w:pPr>
              <w:jc w:val="center"/>
            </w:pPr>
            <w:r>
              <w:rPr>
                <w:rFonts w:ascii="宋体" w:hAnsi="宋体" w:eastAsia="宋体"/>
                <w:sz w:val="16"/>
              </w:rPr>
              <w:t>工作资料</w:t>
            </w:r>
          </w:p>
        </w:tc>
        <w:tc>
          <w:tcPr>
            <w:tcW w:w="976" w:type="dxa"/>
            <w:tcBorders>
              <w:top w:val="single" w:color="auto" w:sz="10" w:space="0"/>
              <w:left w:val="single" w:color="auto" w:sz="10" w:space="0"/>
              <w:bottom w:val="single" w:color="auto" w:sz="10" w:space="0"/>
              <w:right w:val="single" w:color="auto" w:sz="10" w:space="0"/>
              <w:insideV w:val="single" w:sz="10" w:space="0"/>
            </w:tcBorders>
            <w:vAlign w:val="center"/>
          </w:tcPr>
          <w:p w14:paraId="76E10BE6">
            <w:pPr>
              <w:jc w:val="center"/>
            </w:pPr>
          </w:p>
        </w:tc>
      </w:tr>
      <w:tr w14:paraId="0841C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CF3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C06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CA16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9CFD">
            <w:pPr>
              <w:jc w:val="center"/>
            </w:pPr>
            <w:r>
              <w:rPr>
                <w:rFonts w:ascii="宋体" w:hAnsi="宋体" w:eastAsia="宋体"/>
                <w:sz w:val="16"/>
              </w:rPr>
              <w:t>按照时间节点完成率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1150A">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D23657">
            <w:pPr>
              <w:jc w:val="center"/>
            </w:pPr>
            <w:r>
              <w:rPr>
                <w:rFonts w:ascii="宋体" w:hAnsi="宋体" w:eastAsia="宋体"/>
                <w:sz w:val="16"/>
              </w:rPr>
              <w:t>&gt;=80%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333B0A">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5CEC">
            <w:pPr>
              <w:jc w:val="center"/>
            </w:pPr>
            <w:r>
              <w:rPr>
                <w:rFonts w:ascii="宋体" w:hAnsi="宋体" w:eastAsia="宋体"/>
                <w:sz w:val="16"/>
              </w:rPr>
              <w:t>100%</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07B201E3">
            <w:pPr>
              <w:jc w:val="center"/>
            </w:pPr>
            <w:r>
              <w:rPr>
                <w:rFonts w:ascii="宋体" w:hAnsi="宋体" w:eastAsia="宋体"/>
                <w:sz w:val="16"/>
              </w:rPr>
              <w:t>8</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3AC53CB8">
            <w:pPr>
              <w:jc w:val="center"/>
            </w:pPr>
            <w:r>
              <w:rPr>
                <w:rFonts w:ascii="宋体" w:hAnsi="宋体" w:eastAsia="宋体"/>
                <w:sz w:val="16"/>
              </w:rPr>
              <w:t>计划标准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5A6C3701">
            <w:pPr>
              <w:jc w:val="center"/>
            </w:pPr>
            <w:r>
              <w:rPr>
                <w:rFonts w:ascii="宋体" w:hAnsi="宋体" w:eastAsia="宋体"/>
                <w:sz w:val="16"/>
              </w:rPr>
              <w:t>-</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DED395A">
            <w:pPr>
              <w:jc w:val="center"/>
            </w:pPr>
            <w:r>
              <w:rPr>
                <w:rFonts w:ascii="宋体" w:hAnsi="宋体" w:eastAsia="宋体"/>
                <w:sz w:val="16"/>
              </w:rPr>
              <w:t>按照完成比例赋分</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44DF2855">
            <w:pPr>
              <w:jc w:val="center"/>
            </w:pPr>
            <w:r>
              <w:rPr>
                <w:rFonts w:ascii="宋体" w:hAnsi="宋体" w:eastAsia="宋体"/>
                <w:sz w:val="16"/>
              </w:rPr>
              <w:t>工作资料</w:t>
            </w:r>
          </w:p>
        </w:tc>
        <w:tc>
          <w:tcPr>
            <w:tcW w:w="976" w:type="dxa"/>
            <w:tcBorders>
              <w:top w:val="single" w:color="auto" w:sz="10" w:space="0"/>
              <w:left w:val="single" w:color="auto" w:sz="10" w:space="0"/>
              <w:bottom w:val="single" w:color="auto" w:sz="10" w:space="0"/>
              <w:right w:val="single" w:color="auto" w:sz="10" w:space="0"/>
              <w:insideV w:val="single" w:sz="10" w:space="0"/>
            </w:tcBorders>
            <w:vAlign w:val="center"/>
          </w:tcPr>
          <w:p w14:paraId="506A2B51">
            <w:pPr>
              <w:jc w:val="center"/>
            </w:pPr>
          </w:p>
        </w:tc>
      </w:tr>
      <w:tr w14:paraId="174B37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547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4B252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0472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8C04">
            <w:pPr>
              <w:jc w:val="center"/>
            </w:pPr>
            <w:r>
              <w:rPr>
                <w:rFonts w:ascii="宋体" w:hAnsi="宋体" w:eastAsia="宋体"/>
                <w:sz w:val="16"/>
              </w:rPr>
              <w:t>支付项目前期</w:t>
            </w:r>
            <w:r>
              <w:rPr>
                <w:rFonts w:hint="eastAsia" w:ascii="宋体" w:hAnsi="宋体"/>
                <w:sz w:val="16"/>
                <w:lang w:eastAsia="zh-CN"/>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78C90">
            <w:pPr>
              <w:jc w:val="center"/>
            </w:pPr>
            <w:r>
              <w:rPr>
                <w:rFonts w:ascii="宋体" w:hAnsi="宋体" w:eastAsia="宋体"/>
                <w:sz w:val="16"/>
              </w:rPr>
              <w:t>17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D6FBDB">
            <w:pPr>
              <w:jc w:val="center"/>
            </w:pPr>
            <w:r>
              <w:rPr>
                <w:rFonts w:ascii="宋体" w:hAnsi="宋体" w:eastAsia="宋体"/>
                <w:sz w:val="16"/>
              </w:rPr>
              <w:t>=36.54万元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18596D">
            <w:pPr>
              <w:jc w:val="center"/>
            </w:pPr>
            <w:r>
              <w:rPr>
                <w:rFonts w:ascii="宋体" w:hAnsi="宋体" w:eastAsia="宋体"/>
                <w:sz w:val="16"/>
              </w:rPr>
              <w:t>=36.54万元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3936">
            <w:pPr>
              <w:jc w:val="center"/>
            </w:pPr>
            <w:r>
              <w:rPr>
                <w:rFonts w:ascii="宋体" w:hAnsi="宋体" w:eastAsia="宋体"/>
                <w:sz w:val="16"/>
              </w:rPr>
              <w:t>100%</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00D5167A">
            <w:pPr>
              <w:jc w:val="center"/>
            </w:pPr>
            <w:r>
              <w:rPr>
                <w:rFonts w:ascii="宋体" w:hAnsi="宋体" w:eastAsia="宋体"/>
                <w:sz w:val="16"/>
              </w:rPr>
              <w:t>17</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6DAB9DA4">
            <w:pPr>
              <w:jc w:val="center"/>
            </w:pPr>
            <w:r>
              <w:rPr>
                <w:rFonts w:ascii="宋体" w:hAnsi="宋体" w:eastAsia="宋体"/>
                <w:sz w:val="16"/>
              </w:rPr>
              <w:t>计划标准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4CC4EBF8">
            <w:pPr>
              <w:jc w:val="center"/>
            </w:pPr>
            <w:r>
              <w:rPr>
                <w:rFonts w:ascii="宋体" w:hAnsi="宋体" w:eastAsia="宋体"/>
                <w:sz w:val="16"/>
              </w:rPr>
              <w:t>-</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5312FA1F">
            <w:pPr>
              <w:jc w:val="center"/>
            </w:pPr>
            <w:r>
              <w:rPr>
                <w:rFonts w:ascii="宋体" w:hAnsi="宋体" w:eastAsia="宋体"/>
                <w:sz w:val="16"/>
              </w:rPr>
              <w:t>按照完成比例赋分</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3460D171">
            <w:pPr>
              <w:jc w:val="center"/>
            </w:pPr>
            <w:r>
              <w:rPr>
                <w:rFonts w:ascii="宋体" w:hAnsi="宋体" w:eastAsia="宋体"/>
                <w:sz w:val="16"/>
              </w:rPr>
              <w:t>工作资料,原始凭证</w:t>
            </w:r>
          </w:p>
        </w:tc>
        <w:tc>
          <w:tcPr>
            <w:tcW w:w="976" w:type="dxa"/>
            <w:tcBorders>
              <w:top w:val="single" w:color="auto" w:sz="10" w:space="0"/>
              <w:left w:val="single" w:color="auto" w:sz="10" w:space="0"/>
              <w:bottom w:val="single" w:color="auto" w:sz="10" w:space="0"/>
              <w:right w:val="single" w:color="auto" w:sz="10" w:space="0"/>
              <w:insideV w:val="single" w:sz="10" w:space="0"/>
            </w:tcBorders>
            <w:vAlign w:val="center"/>
          </w:tcPr>
          <w:p w14:paraId="699AA5A8">
            <w:pPr>
              <w:jc w:val="center"/>
            </w:pPr>
          </w:p>
        </w:tc>
      </w:tr>
      <w:tr w14:paraId="6A9B82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302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E4F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291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35437">
            <w:pPr>
              <w:jc w:val="center"/>
            </w:pPr>
            <w:r>
              <w:rPr>
                <w:rFonts w:ascii="宋体" w:hAnsi="宋体" w:eastAsia="宋体"/>
                <w:sz w:val="16"/>
              </w:rPr>
              <w:t>项目评审费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F8B1">
            <w:pPr>
              <w:jc w:val="center"/>
            </w:pPr>
            <w:r>
              <w:rPr>
                <w:rFonts w:ascii="宋体" w:hAnsi="宋体" w:eastAsia="宋体"/>
                <w:sz w:val="16"/>
              </w:rPr>
              <w:t>3</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9C6A76">
            <w:pPr>
              <w:jc w:val="center"/>
            </w:pPr>
            <w:r>
              <w:rPr>
                <w:rFonts w:ascii="宋体" w:hAnsi="宋体" w:eastAsia="宋体"/>
                <w:sz w:val="16"/>
              </w:rPr>
              <w:t>=8万元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A443A2">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93EAE">
            <w:pPr>
              <w:jc w:val="center"/>
            </w:pPr>
            <w:r>
              <w:rPr>
                <w:rFonts w:ascii="宋体" w:hAnsi="宋体" w:eastAsia="宋体"/>
                <w:sz w:val="16"/>
              </w:rPr>
              <w:t>100%</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0AB11F25">
            <w:pPr>
              <w:jc w:val="center"/>
            </w:pPr>
            <w:r>
              <w:rPr>
                <w:rFonts w:ascii="宋体" w:hAnsi="宋体" w:eastAsia="宋体"/>
                <w:sz w:val="16"/>
              </w:rPr>
              <w:t>3</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43B49A24">
            <w:pPr>
              <w:jc w:val="center"/>
            </w:pPr>
            <w:r>
              <w:rPr>
                <w:rFonts w:ascii="宋体" w:hAnsi="宋体" w:eastAsia="宋体"/>
                <w:sz w:val="16"/>
              </w:rPr>
              <w:t>计划标准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24223053">
            <w:pPr>
              <w:jc w:val="center"/>
            </w:pPr>
            <w:r>
              <w:rPr>
                <w:rFonts w:ascii="宋体" w:hAnsi="宋体" w:eastAsia="宋体"/>
                <w:sz w:val="16"/>
              </w:rPr>
              <w:t>-</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5427F5BA">
            <w:pPr>
              <w:jc w:val="center"/>
            </w:pPr>
            <w:r>
              <w:rPr>
                <w:rFonts w:ascii="宋体" w:hAnsi="宋体" w:eastAsia="宋体"/>
                <w:sz w:val="16"/>
              </w:rPr>
              <w:t>按照完成比例赋分</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197B837F">
            <w:pPr>
              <w:jc w:val="center"/>
            </w:pPr>
            <w:r>
              <w:rPr>
                <w:rFonts w:ascii="宋体" w:hAnsi="宋体" w:eastAsia="宋体"/>
                <w:sz w:val="16"/>
              </w:rPr>
              <w:t>工作资料,原始凭证</w:t>
            </w:r>
          </w:p>
        </w:tc>
        <w:tc>
          <w:tcPr>
            <w:tcW w:w="976" w:type="dxa"/>
            <w:tcBorders>
              <w:top w:val="single" w:color="auto" w:sz="10" w:space="0"/>
              <w:left w:val="single" w:color="auto" w:sz="10" w:space="0"/>
              <w:bottom w:val="single" w:color="auto" w:sz="10" w:space="0"/>
              <w:right w:val="single" w:color="auto" w:sz="10" w:space="0"/>
              <w:insideV w:val="single" w:sz="10" w:space="0"/>
            </w:tcBorders>
            <w:vAlign w:val="center"/>
          </w:tcPr>
          <w:p w14:paraId="73D4B7CB">
            <w:pPr>
              <w:jc w:val="center"/>
            </w:pPr>
          </w:p>
        </w:tc>
      </w:tr>
      <w:tr w14:paraId="54349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A65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BAC5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4D2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5E05">
            <w:pPr>
              <w:jc w:val="center"/>
            </w:pPr>
            <w:r>
              <w:rPr>
                <w:rFonts w:ascii="宋体" w:hAnsi="宋体" w:eastAsia="宋体"/>
                <w:sz w:val="16"/>
              </w:rPr>
              <w:t>保障项目前期手续合规，完善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29FFC">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15C9D7">
            <w:pPr>
              <w:jc w:val="center"/>
            </w:pPr>
            <w:r>
              <w:rPr>
                <w:rFonts w:ascii="宋体" w:hAnsi="宋体" w:eastAsia="宋体"/>
                <w:sz w:val="16"/>
              </w:rPr>
              <w:t>有效保障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76616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9F22C">
            <w:pPr>
              <w:jc w:val="center"/>
            </w:pPr>
            <w:r>
              <w:rPr>
                <w:rFonts w:ascii="宋体" w:hAnsi="宋体" w:eastAsia="宋体"/>
                <w:sz w:val="16"/>
              </w:rPr>
              <w:t>100%</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40C1298E">
            <w:pPr>
              <w:jc w:val="center"/>
            </w:pPr>
            <w:r>
              <w:rPr>
                <w:rFonts w:ascii="宋体" w:hAnsi="宋体" w:eastAsia="宋体"/>
                <w:sz w:val="16"/>
              </w:rPr>
              <w:t>10</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69469D4E">
            <w:pPr>
              <w:jc w:val="center"/>
            </w:pPr>
            <w:r>
              <w:rPr>
                <w:rFonts w:ascii="宋体" w:hAnsi="宋体" w:eastAsia="宋体"/>
                <w:sz w:val="16"/>
              </w:rPr>
              <w:t>计划标准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0A2FFEBD">
            <w:pPr>
              <w:jc w:val="center"/>
            </w:pPr>
            <w:r>
              <w:rPr>
                <w:rFonts w:ascii="宋体" w:hAnsi="宋体" w:eastAsia="宋体"/>
                <w:sz w:val="16"/>
              </w:rPr>
              <w:t>-</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1489D05C">
            <w:pPr>
              <w:jc w:val="center"/>
            </w:pPr>
            <w:r>
              <w:rPr>
                <w:rFonts w:ascii="宋体" w:hAnsi="宋体" w:eastAsia="宋体"/>
                <w:sz w:val="16"/>
              </w:rPr>
              <w:t>按评判等级赋分</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01C39B55">
            <w:pPr>
              <w:jc w:val="center"/>
            </w:pPr>
            <w:r>
              <w:rPr>
                <w:rFonts w:ascii="宋体" w:hAnsi="宋体" w:eastAsia="宋体"/>
                <w:sz w:val="16"/>
              </w:rPr>
              <w:t>工作资料</w:t>
            </w:r>
          </w:p>
        </w:tc>
        <w:tc>
          <w:tcPr>
            <w:tcW w:w="976" w:type="dxa"/>
            <w:tcBorders>
              <w:top w:val="single" w:color="auto" w:sz="10" w:space="0"/>
              <w:left w:val="single" w:color="auto" w:sz="10" w:space="0"/>
              <w:bottom w:val="single" w:color="auto" w:sz="10" w:space="0"/>
              <w:right w:val="single" w:color="auto" w:sz="10" w:space="0"/>
              <w:insideV w:val="single" w:sz="10" w:space="0"/>
            </w:tcBorders>
            <w:vAlign w:val="center"/>
          </w:tcPr>
          <w:p w14:paraId="01F207A3">
            <w:pPr>
              <w:jc w:val="center"/>
            </w:pPr>
          </w:p>
        </w:tc>
      </w:tr>
      <w:tr w14:paraId="1CA82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A10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9AE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E13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0F22">
            <w:pPr>
              <w:jc w:val="center"/>
            </w:pPr>
            <w:r>
              <w:rPr>
                <w:rFonts w:ascii="宋体" w:hAnsi="宋体" w:eastAsia="宋体"/>
                <w:sz w:val="16"/>
              </w:rPr>
              <w:t>提升政府公共供给服务水平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BC76">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1912DB">
            <w:pPr>
              <w:jc w:val="center"/>
            </w:pPr>
            <w:r>
              <w:rPr>
                <w:rFonts w:ascii="宋体" w:hAnsi="宋体" w:eastAsia="宋体"/>
                <w:sz w:val="16"/>
              </w:rPr>
              <w:t>有效提升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0C50B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11F3C">
            <w:pPr>
              <w:jc w:val="center"/>
            </w:pPr>
            <w:r>
              <w:rPr>
                <w:rFonts w:ascii="宋体" w:hAnsi="宋体" w:eastAsia="宋体"/>
                <w:sz w:val="16"/>
              </w:rPr>
              <w:t>100%</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6AAFF0D6">
            <w:pPr>
              <w:jc w:val="center"/>
            </w:pPr>
            <w:r>
              <w:rPr>
                <w:rFonts w:ascii="宋体" w:hAnsi="宋体" w:eastAsia="宋体"/>
                <w:sz w:val="16"/>
              </w:rPr>
              <w:t>10</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4FCAD3BD">
            <w:pPr>
              <w:jc w:val="center"/>
            </w:pPr>
            <w:r>
              <w:rPr>
                <w:rFonts w:ascii="宋体" w:hAnsi="宋体" w:eastAsia="宋体"/>
                <w:sz w:val="16"/>
              </w:rPr>
              <w:t>计划标准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6584BB08">
            <w:pPr>
              <w:jc w:val="center"/>
            </w:pPr>
            <w:r>
              <w:rPr>
                <w:rFonts w:ascii="宋体" w:hAnsi="宋体" w:eastAsia="宋体"/>
                <w:sz w:val="16"/>
              </w:rPr>
              <w:t>-</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6BF34933">
            <w:pPr>
              <w:jc w:val="center"/>
            </w:pPr>
            <w:r>
              <w:rPr>
                <w:rFonts w:ascii="宋体" w:hAnsi="宋体" w:eastAsia="宋体"/>
                <w:sz w:val="16"/>
              </w:rPr>
              <w:t>按评判等级赋分</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01635569">
            <w:pPr>
              <w:jc w:val="center"/>
            </w:pPr>
            <w:r>
              <w:rPr>
                <w:rFonts w:ascii="宋体" w:hAnsi="宋体" w:eastAsia="宋体"/>
                <w:sz w:val="16"/>
              </w:rPr>
              <w:t>工作资料</w:t>
            </w:r>
          </w:p>
        </w:tc>
        <w:tc>
          <w:tcPr>
            <w:tcW w:w="976" w:type="dxa"/>
            <w:tcBorders>
              <w:top w:val="single" w:color="auto" w:sz="10" w:space="0"/>
              <w:left w:val="single" w:color="auto" w:sz="10" w:space="0"/>
              <w:bottom w:val="single" w:color="auto" w:sz="10" w:space="0"/>
              <w:right w:val="single" w:color="auto" w:sz="10" w:space="0"/>
              <w:insideV w:val="single" w:sz="10" w:space="0"/>
            </w:tcBorders>
            <w:vAlign w:val="center"/>
          </w:tcPr>
          <w:p w14:paraId="164292E4">
            <w:pPr>
              <w:jc w:val="center"/>
            </w:pPr>
          </w:p>
        </w:tc>
      </w:tr>
      <w:tr w14:paraId="43A36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FFE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20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7B7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2FFA">
            <w:pPr>
              <w:jc w:val="center"/>
            </w:pPr>
            <w:r>
              <w:rPr>
                <w:rFonts w:ascii="宋体" w:hAnsi="宋体" w:eastAsia="宋体"/>
                <w:sz w:val="16"/>
              </w:rPr>
              <w:t>收款单位满意度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A6B9F">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645C80">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781601">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0B34">
            <w:pPr>
              <w:jc w:val="center"/>
            </w:pPr>
            <w:r>
              <w:rPr>
                <w:rFonts w:ascii="宋体" w:hAnsi="宋体" w:eastAsia="宋体"/>
                <w:sz w:val="16"/>
              </w:rPr>
              <w:t>108%</w:t>
            </w:r>
          </w:p>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1F980931">
            <w:pPr>
              <w:jc w:val="center"/>
            </w:pPr>
            <w:r>
              <w:rPr>
                <w:rFonts w:ascii="宋体" w:hAnsi="宋体" w:eastAsia="宋体"/>
                <w:sz w:val="16"/>
              </w:rPr>
              <w:t>10</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5BECECC8">
            <w:pPr>
              <w:jc w:val="center"/>
            </w:pPr>
            <w:r>
              <w:rPr>
                <w:rFonts w:ascii="宋体" w:hAnsi="宋体" w:eastAsia="宋体"/>
                <w:sz w:val="16"/>
              </w:rPr>
              <w:t>计划标准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7F31C14C">
            <w:pPr>
              <w:jc w:val="center"/>
            </w:pPr>
            <w:r>
              <w:rPr>
                <w:rFonts w:ascii="宋体" w:hAnsi="宋体" w:eastAsia="宋体"/>
                <w:sz w:val="16"/>
              </w:rPr>
              <w:t>-</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1237E872">
            <w:pPr>
              <w:jc w:val="center"/>
            </w:pPr>
            <w:r>
              <w:rPr>
                <w:rFonts w:ascii="宋体" w:hAnsi="宋体" w:eastAsia="宋体"/>
                <w:sz w:val="16"/>
              </w:rPr>
              <w:t>满意度赋分</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1986BF32">
            <w:pPr>
              <w:jc w:val="center"/>
            </w:pPr>
            <w:r>
              <w:rPr>
                <w:rFonts w:ascii="宋体" w:hAnsi="宋体" w:eastAsia="宋体"/>
                <w:sz w:val="16"/>
              </w:rPr>
              <w:t>工作资料</w:t>
            </w:r>
          </w:p>
        </w:tc>
        <w:tc>
          <w:tcPr>
            <w:tcW w:w="976" w:type="dxa"/>
            <w:tcBorders>
              <w:top w:val="single" w:color="auto" w:sz="10" w:space="0"/>
              <w:left w:val="single" w:color="auto" w:sz="10" w:space="0"/>
              <w:bottom w:val="single" w:color="auto" w:sz="10" w:space="0"/>
              <w:right w:val="single" w:color="auto" w:sz="10" w:space="0"/>
              <w:insideV w:val="single" w:sz="10" w:space="0"/>
            </w:tcBorders>
            <w:vAlign w:val="center"/>
          </w:tcPr>
          <w:p w14:paraId="7781C683">
            <w:pPr>
              <w:jc w:val="center"/>
            </w:pPr>
            <w:r>
              <w:rPr>
                <w:rFonts w:ascii="宋体" w:hAnsi="宋体" w:eastAsia="宋体"/>
                <w:sz w:val="16"/>
              </w:rPr>
              <w:t>及时完成项目款支付，使得收款单位满意度达到98%。</w:t>
            </w:r>
          </w:p>
        </w:tc>
      </w:tr>
      <w:tr w14:paraId="53E7395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7C198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725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A43806F"/>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280A8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F4AFD7"/>
        </w:tc>
        <w:tc>
          <w:tcPr>
            <w:tcW w:w="480" w:type="dxa"/>
            <w:tcBorders>
              <w:top w:val="single" w:color="auto" w:sz="10" w:space="0"/>
              <w:left w:val="single" w:color="auto" w:sz="10" w:space="0"/>
              <w:bottom w:val="single" w:color="auto" w:sz="10" w:space="0"/>
              <w:right w:val="single" w:color="auto" w:sz="10" w:space="0"/>
              <w:insideV w:val="single" w:sz="10" w:space="0"/>
            </w:tcBorders>
            <w:vAlign w:val="center"/>
          </w:tcPr>
          <w:p w14:paraId="403EA2B2">
            <w:pPr>
              <w:jc w:val="center"/>
            </w:pPr>
            <w:r>
              <w:rPr>
                <w:rFonts w:ascii="宋体" w:hAnsi="宋体" w:eastAsia="宋体"/>
                <w:sz w:val="16"/>
              </w:rPr>
              <w:t>100.00分</w:t>
            </w:r>
          </w:p>
        </w:tc>
        <w:tc>
          <w:tcPr>
            <w:tcW w:w="680" w:type="dxa"/>
            <w:tcBorders>
              <w:top w:val="single" w:color="auto" w:sz="10" w:space="0"/>
              <w:left w:val="single" w:color="auto" w:sz="10" w:space="0"/>
              <w:bottom w:val="single" w:color="auto" w:sz="10" w:space="0"/>
              <w:right w:val="single" w:color="auto" w:sz="10" w:space="0"/>
              <w:insideV w:val="single" w:sz="10" w:space="0"/>
            </w:tcBorders>
          </w:tcPr>
          <w:p w14:paraId="3CF0557C"/>
        </w:tc>
        <w:tc>
          <w:tcPr>
            <w:tcW w:w="573" w:type="dxa"/>
            <w:tcBorders>
              <w:top w:val="single" w:color="auto" w:sz="10" w:space="0"/>
              <w:left w:val="single" w:color="auto" w:sz="10" w:space="0"/>
              <w:bottom w:val="single" w:color="auto" w:sz="10" w:space="0"/>
              <w:right w:val="single" w:color="auto" w:sz="10" w:space="0"/>
              <w:insideV w:val="single" w:sz="10" w:space="0"/>
            </w:tcBorders>
          </w:tcPr>
          <w:p w14:paraId="1150013A"/>
        </w:tc>
        <w:tc>
          <w:tcPr>
            <w:tcW w:w="560" w:type="dxa"/>
            <w:tcBorders>
              <w:top w:val="single" w:color="auto" w:sz="10" w:space="0"/>
              <w:left w:val="single" w:color="auto" w:sz="10" w:space="0"/>
              <w:bottom w:val="single" w:color="auto" w:sz="10" w:space="0"/>
              <w:right w:val="single" w:color="auto" w:sz="10" w:space="0"/>
              <w:insideV w:val="single" w:sz="10" w:space="0"/>
            </w:tcBorders>
          </w:tcPr>
          <w:p w14:paraId="16A8B52D"/>
        </w:tc>
        <w:tc>
          <w:tcPr>
            <w:tcW w:w="587" w:type="dxa"/>
            <w:tcBorders>
              <w:top w:val="single" w:color="auto" w:sz="10" w:space="0"/>
              <w:left w:val="single" w:color="auto" w:sz="10" w:space="0"/>
              <w:bottom w:val="single" w:color="auto" w:sz="10" w:space="0"/>
              <w:right w:val="single" w:color="auto" w:sz="10" w:space="0"/>
              <w:insideV w:val="single" w:sz="10" w:space="0"/>
            </w:tcBorders>
          </w:tcPr>
          <w:p w14:paraId="0A85FB5D"/>
        </w:tc>
        <w:tc>
          <w:tcPr>
            <w:tcW w:w="976" w:type="dxa"/>
            <w:tcBorders>
              <w:top w:val="single" w:color="auto" w:sz="10" w:space="0"/>
              <w:left w:val="single" w:color="auto" w:sz="10" w:space="0"/>
              <w:bottom w:val="single" w:color="auto" w:sz="10" w:space="0"/>
              <w:right w:val="single" w:color="auto" w:sz="10" w:space="0"/>
              <w:insideV w:val="single" w:sz="10" w:space="0"/>
            </w:tcBorders>
          </w:tcPr>
          <w:p w14:paraId="56E16BE5"/>
        </w:tc>
      </w:tr>
    </w:tbl>
    <w:p w14:paraId="54D7DFF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0132961">
        <w:tblPrEx>
          <w:tblCellMar>
            <w:top w:w="0" w:type="dxa"/>
            <w:left w:w="108" w:type="dxa"/>
            <w:bottom w:w="0" w:type="dxa"/>
            <w:right w:w="108" w:type="dxa"/>
          </w:tblCellMar>
        </w:tblPrEx>
        <w:tc>
          <w:tcPr>
            <w:tcW w:w="8848" w:type="dxa"/>
            <w:gridSpan w:val="14"/>
            <w:vAlign w:val="center"/>
          </w:tcPr>
          <w:p w14:paraId="72427CAF">
            <w:pPr>
              <w:jc w:val="center"/>
            </w:pPr>
            <w:r>
              <w:rPr>
                <w:rFonts w:ascii="宋体" w:hAnsi="宋体" w:eastAsia="宋体"/>
                <w:sz w:val="24"/>
              </w:rPr>
              <w:t>项目支出绩效自评表</w:t>
            </w:r>
          </w:p>
        </w:tc>
      </w:tr>
      <w:tr w14:paraId="1493194C">
        <w:tblPrEx>
          <w:tblCellMar>
            <w:top w:w="0" w:type="dxa"/>
            <w:left w:w="108" w:type="dxa"/>
            <w:bottom w:w="0" w:type="dxa"/>
            <w:right w:w="108" w:type="dxa"/>
          </w:tblCellMar>
        </w:tblPrEx>
        <w:tc>
          <w:tcPr>
            <w:tcW w:w="8848" w:type="dxa"/>
            <w:gridSpan w:val="14"/>
            <w:vAlign w:val="center"/>
          </w:tcPr>
          <w:p w14:paraId="164F1E6C">
            <w:pPr>
              <w:jc w:val="center"/>
            </w:pPr>
            <w:r>
              <w:rPr>
                <w:rFonts w:ascii="宋体" w:hAnsi="宋体" w:eastAsia="宋体"/>
                <w:sz w:val="24"/>
              </w:rPr>
              <w:t>(2024年度)</w:t>
            </w:r>
          </w:p>
        </w:tc>
      </w:tr>
      <w:tr w14:paraId="4AF975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2C2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AA8F12">
            <w:pPr>
              <w:jc w:val="center"/>
            </w:pPr>
            <w:r>
              <w:rPr>
                <w:rFonts w:ascii="宋体" w:hAnsi="宋体" w:eastAsia="宋体"/>
                <w:sz w:val="16"/>
              </w:rPr>
              <w:t>吉木萨尔县10GW新能源规划编制费</w:t>
            </w:r>
          </w:p>
        </w:tc>
      </w:tr>
      <w:tr w14:paraId="3120A3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FA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C44447">
            <w:pPr>
              <w:jc w:val="center"/>
            </w:pPr>
            <w:r>
              <w:rPr>
                <w:rFonts w:ascii="宋体" w:hAnsi="宋体" w:eastAsia="宋体"/>
                <w:sz w:val="16"/>
              </w:rPr>
              <w:t>吉木萨尔县发展和改革委员会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D0F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E50102">
            <w:pPr>
              <w:jc w:val="center"/>
            </w:pPr>
            <w:r>
              <w:rPr>
                <w:rFonts w:ascii="宋体" w:hAnsi="宋体" w:eastAsia="宋体"/>
                <w:sz w:val="16"/>
              </w:rPr>
              <w:t>吉木萨尔县发展和改革委员会</w:t>
            </w:r>
          </w:p>
        </w:tc>
      </w:tr>
      <w:tr w14:paraId="25308E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8AB8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CD2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C3C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4FF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FA1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2F89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AE40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CF46D">
            <w:pPr>
              <w:jc w:val="center"/>
            </w:pPr>
            <w:r>
              <w:rPr>
                <w:rFonts w:ascii="宋体" w:hAnsi="宋体" w:eastAsia="宋体"/>
                <w:sz w:val="16"/>
              </w:rPr>
              <w:t>得分</w:t>
            </w:r>
          </w:p>
        </w:tc>
      </w:tr>
      <w:tr w14:paraId="08D4DF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AC7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95B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63AAF">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CE592">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C5A16">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0123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5761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68B8">
            <w:pPr>
              <w:jc w:val="center"/>
            </w:pPr>
            <w:r>
              <w:rPr>
                <w:rFonts w:ascii="宋体" w:hAnsi="宋体" w:eastAsia="宋体"/>
                <w:sz w:val="16"/>
              </w:rPr>
              <w:t>10.00</w:t>
            </w:r>
          </w:p>
        </w:tc>
      </w:tr>
      <w:tr w14:paraId="787CA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07B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30C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C6D92">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17568">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D5781">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DE7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789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637B1">
            <w:pPr>
              <w:jc w:val="center"/>
            </w:pPr>
            <w:r>
              <w:rPr>
                <w:rFonts w:ascii="宋体" w:hAnsi="宋体" w:eastAsia="宋体"/>
                <w:sz w:val="16"/>
              </w:rPr>
              <w:t>—</w:t>
            </w:r>
          </w:p>
        </w:tc>
      </w:tr>
      <w:tr w14:paraId="1249C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52A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B44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B12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99E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616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E8B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888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1177">
            <w:pPr>
              <w:jc w:val="center"/>
            </w:pPr>
            <w:r>
              <w:rPr>
                <w:rFonts w:ascii="宋体" w:hAnsi="宋体" w:eastAsia="宋体"/>
                <w:sz w:val="16"/>
              </w:rPr>
              <w:t>—</w:t>
            </w:r>
          </w:p>
        </w:tc>
      </w:tr>
      <w:tr w14:paraId="0B6006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837E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60AE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B8C9C2">
            <w:pPr>
              <w:jc w:val="center"/>
            </w:pPr>
            <w:r>
              <w:rPr>
                <w:rFonts w:ascii="宋体" w:hAnsi="宋体" w:eastAsia="宋体"/>
                <w:sz w:val="16"/>
              </w:rPr>
              <w:t>实际完成情况</w:t>
            </w:r>
          </w:p>
        </w:tc>
      </w:tr>
      <w:tr w14:paraId="602149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1E9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5B618F">
            <w:pPr>
              <w:jc w:val="both"/>
            </w:pPr>
            <w:r>
              <w:rPr>
                <w:rFonts w:ascii="宋体" w:hAnsi="宋体" w:eastAsia="宋体"/>
                <w:sz w:val="16"/>
              </w:rPr>
              <w:t>计划聘请一家机构，编制《10GW新能源规划》，规划通过规委会评审通过后，一次性支付编制费28万元，通过项目的实施，可有效提高公共服务供给水平，提升管理服务效</w:t>
            </w:r>
            <w:r>
              <w:rPr>
                <w:rFonts w:hint="eastAsia" w:ascii="宋体" w:hAnsi="宋体"/>
                <w:sz w:val="16"/>
                <w:lang w:eastAsia="zh-CN"/>
              </w:rPr>
              <w:t>能和</w:t>
            </w:r>
            <w:r>
              <w:rPr>
                <w:rFonts w:ascii="宋体" w:hAnsi="宋体" w:eastAsia="宋体"/>
                <w:sz w:val="16"/>
              </w:rPr>
              <w:t>认可度，争取使采购单位满意度不低于98%。</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F577B3">
            <w:pPr>
              <w:jc w:val="both"/>
            </w:pPr>
            <w:r>
              <w:rPr>
                <w:rFonts w:ascii="宋体" w:hAnsi="宋体" w:eastAsia="宋体"/>
                <w:sz w:val="16"/>
              </w:rPr>
              <w:t>截至2024年12月31日，本项目实际支出资金28.00万元，预算执行率为100％，通过实施本项目，完成了吉木萨尔县10GW新能源规划的编制。有效提高公共服务供给水平，提升管理服务效能认可度，使采购单位满意度达到了98%。</w:t>
            </w:r>
          </w:p>
        </w:tc>
      </w:tr>
      <w:tr w14:paraId="398629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6FF4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E65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E6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8FB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D79B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8D8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48C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03F3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82D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B18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F86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0B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A3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302F">
            <w:pPr>
              <w:jc w:val="center"/>
            </w:pPr>
            <w:r>
              <w:rPr>
                <w:rFonts w:ascii="宋体" w:hAnsi="宋体" w:eastAsia="宋体"/>
                <w:sz w:val="16"/>
              </w:rPr>
              <w:t>偏差原因分析及改进措施</w:t>
            </w:r>
          </w:p>
        </w:tc>
      </w:tr>
      <w:tr w14:paraId="2D5CEE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138B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CF0D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EF5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90C8">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9A1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374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5215">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0C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9A8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17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8B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96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61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13A0">
            <w:pPr>
              <w:jc w:val="center"/>
            </w:pPr>
          </w:p>
        </w:tc>
      </w:tr>
      <w:tr w14:paraId="3106D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8DE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BD1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E33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B450">
            <w:pPr>
              <w:jc w:val="center"/>
            </w:pPr>
            <w:r>
              <w:rPr>
                <w:rFonts w:ascii="宋体" w:hAnsi="宋体" w:eastAsia="宋体"/>
                <w:sz w:val="16"/>
              </w:rPr>
              <w:t>出具报告数量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B75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4A02">
            <w:pPr>
              <w:jc w:val="center"/>
            </w:pPr>
            <w:r>
              <w:rPr>
                <w:rFonts w:ascii="宋体" w:hAnsi="宋体" w:eastAsia="宋体"/>
                <w:sz w:val="16"/>
              </w:rPr>
              <w:t>&gt;=3套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CD3E2">
            <w:pPr>
              <w:jc w:val="center"/>
            </w:pPr>
            <w:r>
              <w:rPr>
                <w:rFonts w:ascii="宋体" w:hAnsi="宋体" w:eastAsia="宋体"/>
                <w:sz w:val="16"/>
              </w:rPr>
              <w:t>=3套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E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C7DA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8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AF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E46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3B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C3574">
            <w:pPr>
              <w:jc w:val="center"/>
            </w:pPr>
          </w:p>
        </w:tc>
      </w:tr>
      <w:tr w14:paraId="7929F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BE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36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58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7B853">
            <w:pPr>
              <w:jc w:val="center"/>
            </w:pPr>
            <w:r>
              <w:rPr>
                <w:rFonts w:ascii="宋体" w:hAnsi="宋体" w:eastAsia="宋体"/>
                <w:sz w:val="16"/>
              </w:rPr>
              <w:t>规划评审通过率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8D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B7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19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D1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D4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AE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7F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DBB1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B9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10C5">
            <w:pPr>
              <w:jc w:val="center"/>
            </w:pPr>
          </w:p>
        </w:tc>
      </w:tr>
      <w:tr w14:paraId="50605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C07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2AE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99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1441">
            <w:pPr>
              <w:jc w:val="center"/>
            </w:pPr>
            <w:r>
              <w:rPr>
                <w:rFonts w:ascii="宋体" w:hAnsi="宋体" w:eastAsia="宋体"/>
                <w:sz w:val="16"/>
              </w:rPr>
              <w:t>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7B0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C8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B8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36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DE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306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BE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3A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69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E800">
            <w:pPr>
              <w:jc w:val="center"/>
            </w:pPr>
          </w:p>
        </w:tc>
      </w:tr>
      <w:tr w14:paraId="3FF927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E2A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4A1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F1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A673">
            <w:pPr>
              <w:jc w:val="center"/>
            </w:pPr>
            <w:r>
              <w:rPr>
                <w:rFonts w:ascii="宋体" w:hAnsi="宋体" w:eastAsia="宋体"/>
                <w:sz w:val="16"/>
              </w:rPr>
              <w:t>询价后项目合同金额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231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ACFE">
            <w:pPr>
              <w:jc w:val="center"/>
            </w:pPr>
            <w:r>
              <w:rPr>
                <w:rFonts w:ascii="宋体" w:hAnsi="宋体" w:eastAsia="宋体"/>
                <w:sz w:val="16"/>
              </w:rPr>
              <w:t>&lt;=28万元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ABB45">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D7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E48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04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43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71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CA0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CF5D9">
            <w:pPr>
              <w:jc w:val="center"/>
            </w:pPr>
          </w:p>
        </w:tc>
      </w:tr>
      <w:tr w14:paraId="72C4C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B76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0CA6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FB58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62BD">
            <w:pPr>
              <w:jc w:val="center"/>
            </w:pPr>
            <w:r>
              <w:rPr>
                <w:rFonts w:ascii="宋体" w:hAnsi="宋体" w:eastAsia="宋体"/>
                <w:sz w:val="16"/>
              </w:rPr>
              <w:t>提高公共服务供给水平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4D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C6F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CD5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EF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0E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DD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5A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957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A3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3CDE">
            <w:pPr>
              <w:jc w:val="center"/>
            </w:pPr>
          </w:p>
        </w:tc>
      </w:tr>
      <w:tr w14:paraId="48BEC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244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6A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A9A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A72A8">
            <w:pPr>
              <w:jc w:val="center"/>
            </w:pPr>
            <w:r>
              <w:rPr>
                <w:rFonts w:ascii="宋体" w:hAnsi="宋体" w:eastAsia="宋体"/>
                <w:sz w:val="16"/>
              </w:rPr>
              <w:t>管理服务效能提升认可度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47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14E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492F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B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1D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67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3F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EBE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BCF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4403">
            <w:pPr>
              <w:jc w:val="center"/>
            </w:pPr>
          </w:p>
        </w:tc>
      </w:tr>
      <w:tr w14:paraId="7566B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468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C9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B2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FAD6">
            <w:pPr>
              <w:jc w:val="center"/>
            </w:pPr>
            <w:r>
              <w:rPr>
                <w:rFonts w:ascii="宋体" w:hAnsi="宋体" w:eastAsia="宋体"/>
                <w:sz w:val="16"/>
              </w:rPr>
              <w:t>采购单位满意度（%）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EC1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5F0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19E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C97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FF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B0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1E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C7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0D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5A85">
            <w:pPr>
              <w:jc w:val="center"/>
            </w:pPr>
          </w:p>
        </w:tc>
      </w:tr>
      <w:tr w14:paraId="007E8C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3F895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24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A5B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BFD9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71C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1FB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2492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ED7E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1CC4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CC0B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CB4319"/>
        </w:tc>
      </w:tr>
    </w:tbl>
    <w:p w14:paraId="3C2F7A29">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6AB46215">
        <w:tblPrEx>
          <w:tblCellMar>
            <w:top w:w="0" w:type="dxa"/>
            <w:left w:w="108" w:type="dxa"/>
            <w:bottom w:w="0" w:type="dxa"/>
            <w:right w:w="108" w:type="dxa"/>
          </w:tblCellMar>
        </w:tblPrEx>
        <w:tc>
          <w:tcPr>
            <w:tcW w:w="8848" w:type="dxa"/>
            <w:gridSpan w:val="14"/>
            <w:vAlign w:val="center"/>
          </w:tcPr>
          <w:p w14:paraId="49953661">
            <w:pPr>
              <w:jc w:val="center"/>
            </w:pPr>
            <w:r>
              <w:rPr>
                <w:rFonts w:ascii="宋体" w:hAnsi="宋体" w:eastAsia="宋体"/>
                <w:sz w:val="24"/>
              </w:rPr>
              <w:t>项目支出绩效自评表</w:t>
            </w:r>
          </w:p>
        </w:tc>
      </w:tr>
      <w:tr w14:paraId="0F904B21">
        <w:tblPrEx>
          <w:tblCellMar>
            <w:top w:w="0" w:type="dxa"/>
            <w:left w:w="108" w:type="dxa"/>
            <w:bottom w:w="0" w:type="dxa"/>
            <w:right w:w="108" w:type="dxa"/>
          </w:tblCellMar>
        </w:tblPrEx>
        <w:tc>
          <w:tcPr>
            <w:tcW w:w="8848" w:type="dxa"/>
            <w:gridSpan w:val="14"/>
            <w:vAlign w:val="center"/>
          </w:tcPr>
          <w:p w14:paraId="7A940868">
            <w:pPr>
              <w:jc w:val="center"/>
            </w:pPr>
            <w:r>
              <w:rPr>
                <w:rFonts w:ascii="宋体" w:hAnsi="宋体" w:eastAsia="宋体"/>
                <w:sz w:val="24"/>
              </w:rPr>
              <w:t>(2024年度)</w:t>
            </w:r>
          </w:p>
        </w:tc>
      </w:tr>
      <w:tr w14:paraId="354321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E6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6C1F483">
            <w:pPr>
              <w:jc w:val="center"/>
            </w:pPr>
            <w:r>
              <w:rPr>
                <w:rFonts w:ascii="宋体" w:hAnsi="宋体" w:eastAsia="宋体"/>
                <w:sz w:val="16"/>
              </w:rPr>
              <w:t>吉木萨尔县党校、政务服务中心室外附属配套设施建设项目</w:t>
            </w:r>
          </w:p>
        </w:tc>
      </w:tr>
      <w:tr w14:paraId="5D91FF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C2E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F61F85">
            <w:pPr>
              <w:jc w:val="center"/>
            </w:pPr>
            <w:r>
              <w:rPr>
                <w:rFonts w:ascii="宋体" w:hAnsi="宋体" w:eastAsia="宋体"/>
                <w:sz w:val="16"/>
              </w:rPr>
              <w:t>吉木萨尔县发展和改革委员会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3DE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F0D564">
            <w:pPr>
              <w:jc w:val="center"/>
            </w:pPr>
            <w:r>
              <w:rPr>
                <w:rFonts w:ascii="宋体" w:hAnsi="宋体" w:eastAsia="宋体"/>
                <w:sz w:val="16"/>
              </w:rPr>
              <w:t>吉木萨尔县发展和改革委员会</w:t>
            </w:r>
          </w:p>
        </w:tc>
      </w:tr>
      <w:tr w14:paraId="74BF78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E26D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C37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448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6779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7759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6852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1567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ED03">
            <w:pPr>
              <w:jc w:val="center"/>
            </w:pPr>
            <w:r>
              <w:rPr>
                <w:rFonts w:ascii="宋体" w:hAnsi="宋体" w:eastAsia="宋体"/>
                <w:sz w:val="16"/>
              </w:rPr>
              <w:t>得分</w:t>
            </w:r>
          </w:p>
        </w:tc>
      </w:tr>
      <w:tr w14:paraId="62870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126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718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D5B62">
            <w:pPr>
              <w:jc w:val="center"/>
            </w:pPr>
            <w:r>
              <w:rPr>
                <w:rFonts w:ascii="宋体" w:hAnsi="宋体" w:eastAsia="宋体"/>
                <w:sz w:val="16"/>
              </w:rPr>
              <w:t>12.81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908C8">
            <w:pPr>
              <w:jc w:val="center"/>
            </w:pPr>
            <w:r>
              <w:rPr>
                <w:rFonts w:ascii="宋体" w:hAnsi="宋体" w:eastAsia="宋体"/>
                <w:sz w:val="16"/>
              </w:rPr>
              <w:t>12.81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0654C">
            <w:pPr>
              <w:jc w:val="center"/>
            </w:pPr>
            <w:r>
              <w:rPr>
                <w:rFonts w:ascii="宋体" w:hAnsi="宋体" w:eastAsia="宋体"/>
                <w:sz w:val="16"/>
              </w:rPr>
              <w:t>12.81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F43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4225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5267">
            <w:pPr>
              <w:jc w:val="center"/>
            </w:pPr>
            <w:r>
              <w:rPr>
                <w:rFonts w:ascii="宋体" w:hAnsi="宋体" w:eastAsia="宋体"/>
                <w:sz w:val="16"/>
              </w:rPr>
              <w:t>10.00</w:t>
            </w:r>
          </w:p>
        </w:tc>
      </w:tr>
      <w:tr w14:paraId="4FD63E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FC7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C93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9D3C5">
            <w:pPr>
              <w:jc w:val="center"/>
            </w:pPr>
            <w:r>
              <w:rPr>
                <w:rFonts w:ascii="宋体" w:hAnsi="宋体" w:eastAsia="宋体"/>
                <w:sz w:val="16"/>
              </w:rPr>
              <w:t>12.81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34792">
            <w:pPr>
              <w:jc w:val="center"/>
            </w:pPr>
            <w:r>
              <w:rPr>
                <w:rFonts w:ascii="宋体" w:hAnsi="宋体" w:eastAsia="宋体"/>
                <w:sz w:val="16"/>
              </w:rPr>
              <w:t>12.81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5AEA7">
            <w:pPr>
              <w:jc w:val="center"/>
            </w:pPr>
            <w:r>
              <w:rPr>
                <w:rFonts w:ascii="宋体" w:hAnsi="宋体" w:eastAsia="宋体"/>
                <w:sz w:val="16"/>
              </w:rPr>
              <w:t>12.81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BAC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AF6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6577">
            <w:pPr>
              <w:jc w:val="center"/>
            </w:pPr>
            <w:r>
              <w:rPr>
                <w:rFonts w:ascii="宋体" w:hAnsi="宋体" w:eastAsia="宋体"/>
                <w:sz w:val="16"/>
              </w:rPr>
              <w:t>—</w:t>
            </w:r>
          </w:p>
        </w:tc>
      </w:tr>
      <w:tr w14:paraId="1E5258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9FD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250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4DB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741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778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707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1C9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FA39F">
            <w:pPr>
              <w:jc w:val="center"/>
            </w:pPr>
            <w:r>
              <w:rPr>
                <w:rFonts w:ascii="宋体" w:hAnsi="宋体" w:eastAsia="宋体"/>
                <w:sz w:val="16"/>
              </w:rPr>
              <w:t>—</w:t>
            </w:r>
          </w:p>
        </w:tc>
      </w:tr>
      <w:tr w14:paraId="1D63DB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A649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7939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5F52E2">
            <w:pPr>
              <w:jc w:val="center"/>
            </w:pPr>
            <w:r>
              <w:rPr>
                <w:rFonts w:ascii="宋体" w:hAnsi="宋体" w:eastAsia="宋体"/>
                <w:sz w:val="16"/>
              </w:rPr>
              <w:t>实际完成情况</w:t>
            </w:r>
          </w:p>
        </w:tc>
      </w:tr>
      <w:tr w14:paraId="7214CD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65BD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A0A5AF">
            <w:pPr>
              <w:jc w:val="both"/>
            </w:pPr>
            <w:r>
              <w:rPr>
                <w:rFonts w:ascii="宋体" w:hAnsi="宋体" w:eastAsia="宋体"/>
                <w:sz w:val="16"/>
              </w:rPr>
              <w:t>为提升财政能力管理效能。支付吉木萨尔县委党校政务服务中心室外附属配套设施建设项目设计费12.81万元。争取使收款单位满意度不低于98%。</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21AF0E">
            <w:pPr>
              <w:jc w:val="both"/>
            </w:pPr>
            <w:r>
              <w:rPr>
                <w:rFonts w:hint="eastAsia" w:ascii="宋体" w:hAnsi="宋体"/>
                <w:sz w:val="16"/>
                <w:lang w:eastAsia="zh-CN"/>
              </w:rPr>
              <w:t>截至</w:t>
            </w:r>
            <w:r>
              <w:rPr>
                <w:rFonts w:ascii="宋体" w:hAnsi="宋体" w:eastAsia="宋体"/>
                <w:sz w:val="16"/>
              </w:rPr>
              <w:t>2024年12月31日，项目实际支出12.81万元，预算执行率为100%。已完成支付吉木萨尔县委党校政务服务中心室外附属配套设施建设项目设计费。收款单位满意度达到了%。</w:t>
            </w:r>
          </w:p>
        </w:tc>
      </w:tr>
      <w:tr w14:paraId="21F216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C75D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92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6BE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89B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FC6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196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72D6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8B9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D703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BCB4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69C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6C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FE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CAA5">
            <w:pPr>
              <w:jc w:val="center"/>
            </w:pPr>
            <w:r>
              <w:rPr>
                <w:rFonts w:ascii="宋体" w:hAnsi="宋体" w:eastAsia="宋体"/>
                <w:sz w:val="16"/>
              </w:rPr>
              <w:t>偏差原因分析及改进措施</w:t>
            </w:r>
          </w:p>
        </w:tc>
      </w:tr>
      <w:tr w14:paraId="785530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6514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BCF0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F2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399DF">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49428">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E86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993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EC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5999">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5F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8B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86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BA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0CE4">
            <w:pPr>
              <w:jc w:val="center"/>
            </w:pPr>
          </w:p>
        </w:tc>
      </w:tr>
      <w:tr w14:paraId="171AE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DEF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ADD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82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3C95">
            <w:pPr>
              <w:jc w:val="center"/>
            </w:pPr>
            <w:r>
              <w:rPr>
                <w:rFonts w:ascii="宋体" w:hAnsi="宋体" w:eastAsia="宋体"/>
                <w:sz w:val="16"/>
              </w:rPr>
              <w:t>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4AA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ABB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87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302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9002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FFA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37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6F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0C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6704">
            <w:pPr>
              <w:jc w:val="center"/>
            </w:pPr>
          </w:p>
        </w:tc>
      </w:tr>
      <w:tr w14:paraId="511CC2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942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0D5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C1C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786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7F6C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ED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41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7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7E0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210B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35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2E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9D2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C3AB">
            <w:pPr>
              <w:jc w:val="center"/>
            </w:pPr>
          </w:p>
        </w:tc>
      </w:tr>
      <w:tr w14:paraId="24B94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B06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578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4C8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F520">
            <w:pPr>
              <w:jc w:val="center"/>
            </w:pPr>
            <w:r>
              <w:rPr>
                <w:rFonts w:ascii="宋体" w:hAnsi="宋体" w:eastAsia="宋体"/>
                <w:sz w:val="16"/>
              </w:rPr>
              <w:t>吉木萨尔</w:t>
            </w:r>
            <w:r>
              <w:rPr>
                <w:rFonts w:hint="eastAsia" w:ascii="宋体" w:hAnsi="宋体"/>
                <w:sz w:val="16"/>
                <w:lang w:eastAsia="zh-CN"/>
              </w:rPr>
              <w:t>县委</w:t>
            </w:r>
            <w:r>
              <w:rPr>
                <w:rFonts w:ascii="宋体" w:hAnsi="宋体" w:eastAsia="宋体"/>
                <w:sz w:val="16"/>
              </w:rPr>
              <w:t>党校政务服务中心室外附属配套设施建设项目设计费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D1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5725">
            <w:pPr>
              <w:jc w:val="center"/>
            </w:pPr>
            <w:r>
              <w:rPr>
                <w:rFonts w:ascii="宋体" w:hAnsi="宋体" w:eastAsia="宋体"/>
                <w:sz w:val="16"/>
              </w:rPr>
              <w:t>&lt;=12.81万元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9C88">
            <w:pPr>
              <w:jc w:val="center"/>
            </w:pPr>
            <w:r>
              <w:rPr>
                <w:rFonts w:ascii="宋体" w:hAnsi="宋体" w:eastAsia="宋体"/>
                <w:sz w:val="16"/>
              </w:rPr>
              <w:t>=12.81万元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9CB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14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7D4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E4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96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C143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4B0F">
            <w:pPr>
              <w:jc w:val="center"/>
            </w:pPr>
          </w:p>
        </w:tc>
      </w:tr>
      <w:tr w14:paraId="5763F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ED3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517B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8CB6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2272">
            <w:pPr>
              <w:jc w:val="center"/>
            </w:pPr>
            <w:r>
              <w:rPr>
                <w:rFonts w:ascii="宋体" w:hAnsi="宋体" w:eastAsia="宋体"/>
                <w:sz w:val="16"/>
              </w:rPr>
              <w:t>提升政府公信力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AB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B67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272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A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02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6BB1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77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49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14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DCA1">
            <w:pPr>
              <w:jc w:val="center"/>
            </w:pPr>
          </w:p>
        </w:tc>
      </w:tr>
      <w:tr w14:paraId="6D86D8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F4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C49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9DB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0B83">
            <w:pPr>
              <w:jc w:val="center"/>
            </w:pPr>
            <w:r>
              <w:rPr>
                <w:rFonts w:ascii="宋体" w:hAnsi="宋体" w:eastAsia="宋体"/>
                <w:sz w:val="16"/>
              </w:rPr>
              <w:t>提升政府债务管理水平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ED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568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DD8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D1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E64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503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73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423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79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4441B">
            <w:pPr>
              <w:jc w:val="center"/>
            </w:pPr>
          </w:p>
        </w:tc>
      </w:tr>
      <w:tr w14:paraId="19C2D3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8EB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45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3A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46294">
            <w:pPr>
              <w:jc w:val="center"/>
            </w:pPr>
            <w:r>
              <w:rPr>
                <w:rFonts w:ascii="宋体" w:hAnsi="宋体" w:eastAsia="宋体"/>
                <w:sz w:val="16"/>
              </w:rPr>
              <w:t>收款单位满意度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F3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8F6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EDA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3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45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67D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34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35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B7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4C837">
            <w:pPr>
              <w:jc w:val="center"/>
            </w:pPr>
          </w:p>
        </w:tc>
      </w:tr>
      <w:tr w14:paraId="745A4EC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10CB6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8A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DE68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7B3F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4680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E53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60B2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FFE0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07BD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C43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63D108"/>
        </w:tc>
      </w:tr>
    </w:tbl>
    <w:p w14:paraId="1D6CE4A5">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2"/>
        <w:gridCol w:w="621"/>
        <w:gridCol w:w="611"/>
        <w:gridCol w:w="856"/>
        <w:gridCol w:w="776"/>
        <w:gridCol w:w="621"/>
        <w:gridCol w:w="696"/>
        <w:gridCol w:w="602"/>
        <w:gridCol w:w="611"/>
        <w:gridCol w:w="602"/>
        <w:gridCol w:w="611"/>
        <w:gridCol w:w="630"/>
      </w:tblGrid>
      <w:tr w14:paraId="0063D6FC">
        <w:tblPrEx>
          <w:tblCellMar>
            <w:top w:w="0" w:type="dxa"/>
            <w:left w:w="108" w:type="dxa"/>
            <w:bottom w:w="0" w:type="dxa"/>
            <w:right w:w="108" w:type="dxa"/>
          </w:tblCellMar>
        </w:tblPrEx>
        <w:tc>
          <w:tcPr>
            <w:tcW w:w="8848" w:type="dxa"/>
            <w:gridSpan w:val="14"/>
            <w:vAlign w:val="center"/>
          </w:tcPr>
          <w:p w14:paraId="28E2235D">
            <w:pPr>
              <w:jc w:val="center"/>
            </w:pPr>
            <w:r>
              <w:rPr>
                <w:rFonts w:ascii="宋体" w:hAnsi="宋体" w:eastAsia="宋体"/>
                <w:sz w:val="24"/>
              </w:rPr>
              <w:t>项目支出绩效自评表</w:t>
            </w:r>
          </w:p>
        </w:tc>
      </w:tr>
      <w:tr w14:paraId="6B83BE44">
        <w:tblPrEx>
          <w:tblCellMar>
            <w:top w:w="0" w:type="dxa"/>
            <w:left w:w="108" w:type="dxa"/>
            <w:bottom w:w="0" w:type="dxa"/>
            <w:right w:w="108" w:type="dxa"/>
          </w:tblCellMar>
        </w:tblPrEx>
        <w:tc>
          <w:tcPr>
            <w:tcW w:w="8848" w:type="dxa"/>
            <w:gridSpan w:val="14"/>
            <w:vAlign w:val="center"/>
          </w:tcPr>
          <w:p w14:paraId="285587FF">
            <w:pPr>
              <w:jc w:val="center"/>
            </w:pPr>
            <w:r>
              <w:rPr>
                <w:rFonts w:ascii="宋体" w:hAnsi="宋体" w:eastAsia="宋体"/>
                <w:sz w:val="24"/>
              </w:rPr>
              <w:t>(2024年度)</w:t>
            </w:r>
          </w:p>
        </w:tc>
      </w:tr>
      <w:tr w14:paraId="386FBD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5A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89E6FE">
            <w:pPr>
              <w:jc w:val="center"/>
            </w:pPr>
            <w:r>
              <w:rPr>
                <w:rFonts w:ascii="宋体" w:hAnsi="宋体" w:eastAsia="宋体"/>
                <w:sz w:val="16"/>
              </w:rPr>
              <w:t>应急救灾储备库改造和规范整理资金</w:t>
            </w:r>
          </w:p>
        </w:tc>
      </w:tr>
      <w:tr w14:paraId="4912EF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7E7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E3C179">
            <w:pPr>
              <w:jc w:val="center"/>
            </w:pPr>
            <w:r>
              <w:rPr>
                <w:rFonts w:ascii="宋体" w:hAnsi="宋体" w:eastAsia="宋体"/>
                <w:sz w:val="16"/>
              </w:rPr>
              <w:t>吉木萨尔县发展和改革委员会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E9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18649B">
            <w:pPr>
              <w:jc w:val="center"/>
            </w:pPr>
            <w:r>
              <w:rPr>
                <w:rFonts w:ascii="宋体" w:hAnsi="宋体" w:eastAsia="宋体"/>
                <w:sz w:val="16"/>
              </w:rPr>
              <w:t>吉木萨尔县发展和改革委员会</w:t>
            </w:r>
          </w:p>
        </w:tc>
      </w:tr>
      <w:tr w14:paraId="16EE69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48E8C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749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789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8EC9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238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2248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218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67A8">
            <w:pPr>
              <w:jc w:val="center"/>
            </w:pPr>
            <w:r>
              <w:rPr>
                <w:rFonts w:ascii="宋体" w:hAnsi="宋体" w:eastAsia="宋体"/>
                <w:sz w:val="16"/>
              </w:rPr>
              <w:t>得分</w:t>
            </w:r>
          </w:p>
        </w:tc>
      </w:tr>
      <w:tr w14:paraId="3A121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FBB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156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EE8A4">
            <w:pPr>
              <w:jc w:val="center"/>
            </w:pPr>
            <w:r>
              <w:rPr>
                <w:rFonts w:ascii="宋体" w:hAnsi="宋体" w:eastAsia="宋体"/>
                <w:sz w:val="16"/>
              </w:rPr>
              <w:t>91.24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3A728">
            <w:pPr>
              <w:jc w:val="center"/>
            </w:pPr>
            <w:r>
              <w:rPr>
                <w:rFonts w:ascii="宋体" w:hAnsi="宋体" w:eastAsia="宋体"/>
                <w:sz w:val="16"/>
              </w:rPr>
              <w:t>91.24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0A89D">
            <w:pPr>
              <w:jc w:val="center"/>
            </w:pPr>
            <w:r>
              <w:rPr>
                <w:rFonts w:ascii="宋体" w:hAnsi="宋体" w:eastAsia="宋体"/>
                <w:sz w:val="16"/>
              </w:rPr>
              <w:t>91.24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4E3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E334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AFD60">
            <w:pPr>
              <w:jc w:val="center"/>
            </w:pPr>
            <w:r>
              <w:rPr>
                <w:rFonts w:ascii="宋体" w:hAnsi="宋体" w:eastAsia="宋体"/>
                <w:sz w:val="16"/>
              </w:rPr>
              <w:t>10.00</w:t>
            </w:r>
          </w:p>
        </w:tc>
      </w:tr>
      <w:tr w14:paraId="28DBE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61A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D478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A288A">
            <w:pPr>
              <w:jc w:val="center"/>
            </w:pPr>
            <w:r>
              <w:rPr>
                <w:rFonts w:ascii="宋体" w:hAnsi="宋体" w:eastAsia="宋体"/>
                <w:sz w:val="16"/>
              </w:rPr>
              <w:t>91.24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2C7B0">
            <w:pPr>
              <w:jc w:val="center"/>
            </w:pPr>
            <w:r>
              <w:rPr>
                <w:rFonts w:ascii="宋体" w:hAnsi="宋体" w:eastAsia="宋体"/>
                <w:sz w:val="16"/>
              </w:rPr>
              <w:t>91.24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FD18C">
            <w:pPr>
              <w:jc w:val="center"/>
            </w:pPr>
            <w:r>
              <w:rPr>
                <w:rFonts w:ascii="宋体" w:hAnsi="宋体" w:eastAsia="宋体"/>
                <w:sz w:val="16"/>
              </w:rPr>
              <w:t>91.24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507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211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92DA">
            <w:pPr>
              <w:jc w:val="center"/>
            </w:pPr>
            <w:r>
              <w:rPr>
                <w:rFonts w:ascii="宋体" w:hAnsi="宋体" w:eastAsia="宋体"/>
                <w:sz w:val="16"/>
              </w:rPr>
              <w:t>—</w:t>
            </w:r>
          </w:p>
        </w:tc>
      </w:tr>
      <w:tr w14:paraId="3EB56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CF2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875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0B2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931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4F9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55F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82F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ABA5">
            <w:pPr>
              <w:jc w:val="center"/>
            </w:pPr>
            <w:r>
              <w:rPr>
                <w:rFonts w:ascii="宋体" w:hAnsi="宋体" w:eastAsia="宋体"/>
                <w:sz w:val="16"/>
              </w:rPr>
              <w:t>—</w:t>
            </w:r>
          </w:p>
        </w:tc>
      </w:tr>
      <w:tr w14:paraId="280E3E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F770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59018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A3FBDC">
            <w:pPr>
              <w:jc w:val="center"/>
            </w:pPr>
            <w:r>
              <w:rPr>
                <w:rFonts w:ascii="宋体" w:hAnsi="宋体" w:eastAsia="宋体"/>
                <w:sz w:val="16"/>
              </w:rPr>
              <w:t>实际完成情况</w:t>
            </w:r>
          </w:p>
        </w:tc>
      </w:tr>
      <w:tr w14:paraId="5591B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734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91249B">
            <w:pPr>
              <w:jc w:val="both"/>
            </w:pPr>
            <w:r>
              <w:rPr>
                <w:rFonts w:ascii="宋体" w:hAnsi="宋体" w:eastAsia="宋体"/>
                <w:sz w:val="16"/>
              </w:rPr>
              <w:t>2024年计划对吉木萨尔县救灾物资储备库改造和规范整理，并同步采购一批置物架、托盘、叉车、篷布等配套设备设施。通过本次改造与配备，可实现储备库和应急救灾物资从有到规范管理的转变，进一步提升我县应急保障能力。计划采购金额91.24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E805E6">
            <w:pPr>
              <w:jc w:val="both"/>
            </w:pPr>
            <w:r>
              <w:rPr>
                <w:rFonts w:hint="eastAsia" w:ascii="宋体" w:hAnsi="宋体"/>
                <w:sz w:val="16"/>
                <w:lang w:eastAsia="zh-CN"/>
              </w:rPr>
              <w:t>截至</w:t>
            </w:r>
            <w:r>
              <w:rPr>
                <w:rFonts w:ascii="宋体" w:hAnsi="宋体" w:eastAsia="宋体"/>
                <w:sz w:val="16"/>
              </w:rPr>
              <w:t>2024年12月31日，已实际支付应急救灾储备库改造和规范整理资金项目91.243万元，预算执行率为100%。通过本次改造与配备，可实现储备库和应急救灾物资从有到规范管理的转变，进一步提升我县应急保障能力。收款单位满意度达到了98％。</w:t>
            </w:r>
          </w:p>
        </w:tc>
      </w:tr>
      <w:tr w14:paraId="589096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A118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D6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D5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54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3A2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B49D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9367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FC34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04F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51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F50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35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B9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E284">
            <w:pPr>
              <w:jc w:val="center"/>
            </w:pPr>
            <w:r>
              <w:rPr>
                <w:rFonts w:ascii="宋体" w:hAnsi="宋体" w:eastAsia="宋体"/>
                <w:sz w:val="16"/>
              </w:rPr>
              <w:t>偏差原因分析及改进措施</w:t>
            </w:r>
          </w:p>
        </w:tc>
      </w:tr>
      <w:tr w14:paraId="14C57E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4D3E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F430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930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D9A8">
            <w:pPr>
              <w:jc w:val="center"/>
            </w:pPr>
            <w:r>
              <w:rPr>
                <w:rFonts w:ascii="宋体" w:hAnsi="宋体" w:eastAsia="宋体"/>
                <w:sz w:val="16"/>
              </w:rPr>
              <w:t>储货架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E44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5673">
            <w:pPr>
              <w:jc w:val="center"/>
            </w:pPr>
            <w:r>
              <w:rPr>
                <w:rFonts w:ascii="宋体" w:hAnsi="宋体" w:eastAsia="宋体"/>
                <w:sz w:val="16"/>
              </w:rPr>
              <w:t>&gt;=510组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13AB8">
            <w:pPr>
              <w:jc w:val="center"/>
            </w:pPr>
            <w:r>
              <w:rPr>
                <w:rFonts w:ascii="宋体" w:hAnsi="宋体" w:eastAsia="宋体"/>
                <w:sz w:val="16"/>
              </w:rPr>
              <w:t>=510组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F1F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911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5A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16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03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13D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74A38">
            <w:pPr>
              <w:jc w:val="center"/>
            </w:pPr>
          </w:p>
        </w:tc>
      </w:tr>
      <w:tr w14:paraId="084155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584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E19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70E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32D1A">
            <w:pPr>
              <w:jc w:val="center"/>
            </w:pPr>
            <w:r>
              <w:rPr>
                <w:rFonts w:ascii="宋体" w:hAnsi="宋体" w:eastAsia="宋体"/>
                <w:sz w:val="16"/>
              </w:rPr>
              <w:t>托盘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61F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22FA">
            <w:pPr>
              <w:jc w:val="center"/>
            </w:pPr>
            <w:r>
              <w:rPr>
                <w:rFonts w:ascii="宋体" w:hAnsi="宋体" w:eastAsia="宋体"/>
                <w:sz w:val="16"/>
              </w:rPr>
              <w:t>&gt;=300块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F705">
            <w:pPr>
              <w:jc w:val="center"/>
            </w:pPr>
            <w:r>
              <w:rPr>
                <w:rFonts w:ascii="宋体" w:hAnsi="宋体" w:eastAsia="宋体"/>
                <w:sz w:val="16"/>
              </w:rPr>
              <w:t>=300块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3F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149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67C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08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6F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411D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FBDF8">
            <w:pPr>
              <w:jc w:val="center"/>
            </w:pPr>
          </w:p>
        </w:tc>
      </w:tr>
      <w:tr w14:paraId="604C4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D36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3B8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B2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A2CC">
            <w:pPr>
              <w:jc w:val="center"/>
            </w:pPr>
            <w:r>
              <w:rPr>
                <w:rFonts w:ascii="宋体" w:hAnsi="宋体" w:eastAsia="宋体"/>
                <w:sz w:val="16"/>
              </w:rPr>
              <w:t>机械设备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908C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C3D2">
            <w:pPr>
              <w:jc w:val="center"/>
            </w:pPr>
            <w:r>
              <w:rPr>
                <w:rFonts w:ascii="宋体" w:hAnsi="宋体" w:eastAsia="宋体"/>
                <w:sz w:val="16"/>
              </w:rPr>
              <w:t>&gt;=3台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43A7">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6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F71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4A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35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DF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2CD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6FE99">
            <w:pPr>
              <w:jc w:val="center"/>
            </w:pPr>
          </w:p>
        </w:tc>
      </w:tr>
      <w:tr w14:paraId="78CBE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F9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6CC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FA7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9B320">
            <w:pPr>
              <w:jc w:val="center"/>
            </w:pPr>
            <w:r>
              <w:rPr>
                <w:rFonts w:ascii="宋体" w:hAnsi="宋体" w:eastAsia="宋体"/>
                <w:sz w:val="16"/>
              </w:rPr>
              <w:t>微型消防站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8EA1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1A55A">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35CE">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31F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421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F9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72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EA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333A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35AF">
            <w:pPr>
              <w:jc w:val="center"/>
            </w:pPr>
          </w:p>
        </w:tc>
      </w:tr>
      <w:tr w14:paraId="38A96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92E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BF0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6E2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CC58">
            <w:pPr>
              <w:jc w:val="center"/>
            </w:pPr>
            <w:r>
              <w:rPr>
                <w:rFonts w:ascii="宋体" w:hAnsi="宋体" w:eastAsia="宋体"/>
                <w:sz w:val="16"/>
              </w:rPr>
              <w:t>监控设备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6BB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67BEA">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5129">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B4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C6E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8C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B5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58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89C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8BE8">
            <w:pPr>
              <w:jc w:val="center"/>
            </w:pPr>
          </w:p>
        </w:tc>
      </w:tr>
      <w:tr w14:paraId="26B8C5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0E4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BD2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21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F49DE">
            <w:pPr>
              <w:jc w:val="center"/>
            </w:pPr>
            <w:r>
              <w:rPr>
                <w:rFonts w:ascii="宋体" w:hAnsi="宋体" w:eastAsia="宋体"/>
                <w:sz w:val="16"/>
              </w:rPr>
              <w:t>打包带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B24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1257">
            <w:pPr>
              <w:jc w:val="center"/>
            </w:pPr>
            <w:r>
              <w:rPr>
                <w:rFonts w:ascii="宋体" w:hAnsi="宋体" w:eastAsia="宋体"/>
                <w:sz w:val="16"/>
              </w:rPr>
              <w:t>&gt;=8卷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3BFCA">
            <w:pPr>
              <w:jc w:val="center"/>
            </w:pPr>
            <w:r>
              <w:rPr>
                <w:rFonts w:ascii="宋体" w:hAnsi="宋体" w:eastAsia="宋体"/>
                <w:sz w:val="16"/>
              </w:rPr>
              <w:t>=8卷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E8B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48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7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32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B53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4FF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9146">
            <w:pPr>
              <w:jc w:val="center"/>
            </w:pPr>
          </w:p>
        </w:tc>
      </w:tr>
      <w:tr w14:paraId="6CBB25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836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038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7E3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C2B9">
            <w:pPr>
              <w:jc w:val="center"/>
            </w:pPr>
            <w:r>
              <w:rPr>
                <w:rFonts w:ascii="宋体" w:hAnsi="宋体" w:eastAsia="宋体"/>
                <w:sz w:val="16"/>
              </w:rPr>
              <w:t>帆布篷布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E23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C3FC">
            <w:pPr>
              <w:jc w:val="center"/>
            </w:pPr>
            <w:r>
              <w:rPr>
                <w:rFonts w:ascii="宋体" w:hAnsi="宋体" w:eastAsia="宋体"/>
                <w:sz w:val="16"/>
              </w:rPr>
              <w:t>&gt;=635平方米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2A45">
            <w:pPr>
              <w:jc w:val="center"/>
            </w:pPr>
            <w:r>
              <w:rPr>
                <w:rFonts w:ascii="宋体" w:hAnsi="宋体" w:eastAsia="宋体"/>
                <w:sz w:val="16"/>
              </w:rPr>
              <w:t>=635平方米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14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73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68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B6B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A2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EEF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22FE7">
            <w:pPr>
              <w:jc w:val="center"/>
            </w:pPr>
          </w:p>
        </w:tc>
      </w:tr>
      <w:tr w14:paraId="4146F6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44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DCD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592B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4083">
            <w:pPr>
              <w:jc w:val="center"/>
            </w:pPr>
            <w:r>
              <w:rPr>
                <w:rFonts w:ascii="宋体" w:hAnsi="宋体" w:eastAsia="宋体"/>
                <w:sz w:val="16"/>
              </w:rPr>
              <w:t>指示牌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7C4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E1DF">
            <w:pPr>
              <w:jc w:val="center"/>
            </w:pPr>
            <w:r>
              <w:rPr>
                <w:rFonts w:ascii="宋体" w:hAnsi="宋体" w:eastAsia="宋体"/>
                <w:sz w:val="16"/>
              </w:rPr>
              <w:t>&gt;=21个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DBBC">
            <w:pPr>
              <w:jc w:val="center"/>
            </w:pPr>
            <w:r>
              <w:rPr>
                <w:rFonts w:ascii="宋体" w:hAnsi="宋体" w:eastAsia="宋体"/>
                <w:sz w:val="16"/>
              </w:rPr>
              <w: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98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47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0D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1A6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F7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49F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5A3CA">
            <w:pPr>
              <w:jc w:val="center"/>
            </w:pPr>
          </w:p>
        </w:tc>
      </w:tr>
      <w:tr w14:paraId="5DEFF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EFE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8C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FEEC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DA62">
            <w:pPr>
              <w:jc w:val="center"/>
            </w:pPr>
            <w:r>
              <w:rPr>
                <w:rFonts w:ascii="宋体" w:hAnsi="宋体" w:eastAsia="宋体"/>
                <w:sz w:val="16"/>
              </w:rPr>
              <w:t>电力安装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716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7AC5">
            <w:pPr>
              <w:jc w:val="center"/>
            </w:pPr>
            <w:r>
              <w:rPr>
                <w:rFonts w:ascii="宋体" w:hAnsi="宋体" w:eastAsia="宋体"/>
                <w:sz w:val="16"/>
              </w:rPr>
              <w:t>&gt;=2路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46F7">
            <w:pPr>
              <w:jc w:val="center"/>
            </w:pPr>
            <w:r>
              <w:rPr>
                <w:rFonts w:ascii="宋体" w:hAnsi="宋体" w:eastAsia="宋体"/>
                <w:sz w:val="16"/>
              </w:rPr>
              <w:t>=2路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02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D34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1F7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42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EB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E88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07DB">
            <w:pPr>
              <w:jc w:val="center"/>
            </w:pPr>
          </w:p>
        </w:tc>
      </w:tr>
      <w:tr w14:paraId="25673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70D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72A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B84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73CB">
            <w:pPr>
              <w:jc w:val="center"/>
            </w:pPr>
            <w:r>
              <w:rPr>
                <w:rFonts w:ascii="宋体" w:hAnsi="宋体" w:eastAsia="宋体"/>
                <w:sz w:val="16"/>
              </w:rPr>
              <w:t>救灾物资储备库改造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342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E204">
            <w:pPr>
              <w:jc w:val="center"/>
            </w:pPr>
            <w:r>
              <w:rPr>
                <w:rFonts w:ascii="宋体" w:hAnsi="宋体" w:eastAsia="宋体"/>
                <w:sz w:val="16"/>
              </w:rPr>
              <w:t>&gt;=5项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E7AF">
            <w:pPr>
              <w:jc w:val="center"/>
            </w:pPr>
            <w:r>
              <w:rPr>
                <w:rFonts w:ascii="宋体" w:hAnsi="宋体" w:eastAsia="宋体"/>
                <w:sz w:val="16"/>
              </w:rPr>
              <w:t>=5项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1A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000F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3E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C8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25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74EC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25A02">
            <w:pPr>
              <w:jc w:val="center"/>
            </w:pPr>
          </w:p>
        </w:tc>
      </w:tr>
      <w:tr w14:paraId="4CD92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AA5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4C9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80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7BAB">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F7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5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DF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94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A29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EA3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1C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6D13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184B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B93AB">
            <w:pPr>
              <w:jc w:val="center"/>
            </w:pPr>
          </w:p>
        </w:tc>
      </w:tr>
      <w:tr w14:paraId="722B03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222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2AE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A6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41492">
            <w:pPr>
              <w:jc w:val="center"/>
            </w:pPr>
            <w:r>
              <w:rPr>
                <w:rFonts w:ascii="宋体" w:hAnsi="宋体" w:eastAsia="宋体"/>
                <w:sz w:val="16"/>
              </w:rPr>
              <w:t>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FF78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122D">
            <w:pPr>
              <w:jc w:val="center"/>
            </w:pPr>
            <w:r>
              <w:rPr>
                <w:rFonts w:ascii="宋体" w:hAnsi="宋体" w:eastAsia="宋体"/>
                <w:sz w:val="16"/>
              </w:rPr>
              <w:t>2024年11月底前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C85B">
            <w:pPr>
              <w:jc w:val="center"/>
            </w:pPr>
            <w:r>
              <w:rPr>
                <w:rFonts w:ascii="宋体" w:hAnsi="宋体" w:eastAsia="宋体"/>
                <w:sz w:val="16"/>
              </w:rPr>
              <w:t>=2024年11月底前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80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2B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33C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47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AF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65E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C6F7">
            <w:pPr>
              <w:jc w:val="center"/>
            </w:pPr>
          </w:p>
        </w:tc>
      </w:tr>
      <w:tr w14:paraId="46AFF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6B6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EAF5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FBE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32B5">
            <w:pPr>
              <w:jc w:val="center"/>
            </w:pPr>
            <w:r>
              <w:rPr>
                <w:rFonts w:ascii="宋体" w:hAnsi="宋体" w:eastAsia="宋体"/>
                <w:sz w:val="16"/>
              </w:rPr>
              <w:t>新疆禹丰工程管理有限公司房屋修缮费用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D9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BFBCB">
            <w:pPr>
              <w:jc w:val="center"/>
            </w:pPr>
            <w:r>
              <w:rPr>
                <w:rFonts w:ascii="宋体" w:hAnsi="宋体" w:eastAsia="宋体"/>
                <w:sz w:val="16"/>
              </w:rPr>
              <w:t>&lt;=849940元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5BA1">
            <w:pPr>
              <w:jc w:val="center"/>
            </w:pPr>
            <w:r>
              <w:rPr>
                <w:rFonts w:ascii="宋体" w:hAnsi="宋体" w:eastAsia="宋体"/>
                <w:sz w:val="16"/>
              </w:rPr>
              <w:t>=849940元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9E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C1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E1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FF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3D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CFE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1FCF8">
            <w:pPr>
              <w:jc w:val="center"/>
            </w:pPr>
          </w:p>
        </w:tc>
      </w:tr>
      <w:tr w14:paraId="14CD4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A38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87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B48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87CC">
            <w:pPr>
              <w:jc w:val="center"/>
            </w:pPr>
            <w:r>
              <w:rPr>
                <w:rFonts w:ascii="宋体" w:hAnsi="宋体" w:eastAsia="宋体"/>
                <w:sz w:val="16"/>
              </w:rPr>
              <w:t>水磨沟区华凌市场宏鑫佰诚酒店用品商行消防设备、取暖器费用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286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4222">
            <w:pPr>
              <w:jc w:val="center"/>
            </w:pPr>
            <w:r>
              <w:rPr>
                <w:rFonts w:ascii="宋体" w:hAnsi="宋体" w:eastAsia="宋体"/>
                <w:sz w:val="16"/>
              </w:rPr>
              <w:t>&lt;=57490元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D8CD">
            <w:pPr>
              <w:jc w:val="center"/>
            </w:pPr>
            <w:r>
              <w:rPr>
                <w:rFonts w:ascii="宋体" w:hAnsi="宋体" w:eastAsia="宋体"/>
                <w:sz w:val="16"/>
              </w:rPr>
              <w:t>=57490元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3C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65A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13DB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AE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08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2E7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1CAD">
            <w:pPr>
              <w:jc w:val="center"/>
            </w:pPr>
          </w:p>
        </w:tc>
      </w:tr>
      <w:tr w14:paraId="1DC36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87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A08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3EC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9DBC">
            <w:pPr>
              <w:jc w:val="center"/>
            </w:pPr>
            <w:r>
              <w:rPr>
                <w:rFonts w:ascii="宋体" w:hAnsi="宋体" w:eastAsia="宋体"/>
                <w:sz w:val="16"/>
              </w:rPr>
              <w:t>新疆瑞丰恒艺广告有限公司广告服务费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CEB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81FD">
            <w:pPr>
              <w:jc w:val="center"/>
            </w:pPr>
            <w:r>
              <w:rPr>
                <w:rFonts w:ascii="宋体" w:hAnsi="宋体" w:eastAsia="宋体"/>
                <w:sz w:val="16"/>
              </w:rPr>
              <w:t>&lt;=5000元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777D">
            <w:pPr>
              <w:jc w:val="center"/>
            </w:pPr>
            <w:r>
              <w:rPr>
                <w:rFonts w:ascii="宋体" w:hAnsi="宋体" w:eastAsia="宋体"/>
                <w:sz w:val="16"/>
              </w:rPr>
              <w:t>=5000元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92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27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A2E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5C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8F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76B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BD1A">
            <w:pPr>
              <w:jc w:val="center"/>
            </w:pPr>
          </w:p>
        </w:tc>
      </w:tr>
      <w:tr w14:paraId="3148C6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CDDC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A462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57C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A41E">
            <w:pPr>
              <w:jc w:val="center"/>
            </w:pPr>
            <w:r>
              <w:rPr>
                <w:rFonts w:ascii="宋体" w:hAnsi="宋体" w:eastAsia="宋体"/>
                <w:sz w:val="16"/>
              </w:rPr>
              <w:t>提升当地应急保障能力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972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D79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1963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1F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24F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CE3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EC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4DD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EF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89E2">
            <w:pPr>
              <w:jc w:val="center"/>
            </w:pPr>
          </w:p>
        </w:tc>
      </w:tr>
      <w:tr w14:paraId="0F059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E34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74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5C4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BDD2">
            <w:pPr>
              <w:jc w:val="center"/>
            </w:pPr>
            <w:r>
              <w:rPr>
                <w:rFonts w:ascii="宋体" w:hAnsi="宋体" w:eastAsia="宋体"/>
                <w:sz w:val="16"/>
              </w:rPr>
              <w:t>实现储备库和应急救灾物资从有到规范管理的转变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07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852E">
            <w:pPr>
              <w:jc w:val="center"/>
            </w:pPr>
            <w:r>
              <w:rPr>
                <w:rFonts w:ascii="宋体" w:hAnsi="宋体" w:eastAsia="宋体"/>
                <w:sz w:val="16"/>
              </w:rPr>
              <w:t>有效实现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6534">
            <w:pPr>
              <w:jc w:val="center"/>
            </w:pPr>
            <w:r>
              <w:rPr>
                <w:rFonts w:ascii="宋体" w:hAnsi="宋体" w:eastAsia="宋体"/>
                <w:sz w:val="16"/>
              </w:rPr>
              <w:t>有效实现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93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8C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C9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DB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21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CD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AF60">
            <w:pPr>
              <w:jc w:val="center"/>
            </w:pPr>
          </w:p>
        </w:tc>
      </w:tr>
      <w:tr w14:paraId="39F57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083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C8D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FA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14AC8">
            <w:pPr>
              <w:jc w:val="center"/>
            </w:pPr>
            <w:r>
              <w:rPr>
                <w:rFonts w:ascii="宋体" w:hAnsi="宋体" w:eastAsia="宋体"/>
                <w:sz w:val="16"/>
              </w:rPr>
              <w:t>收款单位满意度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AB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21F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6A5CB">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EF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FB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8BC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A3D0">
            <w:pPr>
              <w:jc w:val="center"/>
            </w:pPr>
            <w:r>
              <w:rPr>
                <w:rFonts w:ascii="宋体" w:hAnsi="宋体" w:eastAsia="宋体"/>
                <w:sz w:val="16"/>
              </w:rPr>
              <w:t>98</w:t>
            </w:r>
            <w:r>
              <w:rPr>
                <w:rFonts w:hint="eastAsia" w:ascii="宋体" w:hAnsi="宋体"/>
                <w:sz w:val="16"/>
                <w:lang w:eastAsia="zh-CN"/>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077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4E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8C28">
            <w:pPr>
              <w:jc w:val="center"/>
            </w:pPr>
          </w:p>
        </w:tc>
      </w:tr>
      <w:tr w14:paraId="03D615F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24BBA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A5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FDF3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0DD7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AA97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9E32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A019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7F61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8B3D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84B5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9A63A4"/>
        </w:tc>
      </w:tr>
    </w:tbl>
    <w:p w14:paraId="578EFA0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972DA60">
        <w:tblPrEx>
          <w:tblCellMar>
            <w:top w:w="0" w:type="dxa"/>
            <w:left w:w="108" w:type="dxa"/>
            <w:bottom w:w="0" w:type="dxa"/>
            <w:right w:w="108" w:type="dxa"/>
          </w:tblCellMar>
        </w:tblPrEx>
        <w:tc>
          <w:tcPr>
            <w:tcW w:w="8848" w:type="dxa"/>
            <w:gridSpan w:val="14"/>
            <w:vAlign w:val="center"/>
          </w:tcPr>
          <w:p w14:paraId="67EDA2F2">
            <w:pPr>
              <w:jc w:val="center"/>
            </w:pPr>
            <w:r>
              <w:rPr>
                <w:rFonts w:ascii="宋体" w:hAnsi="宋体" w:eastAsia="宋体"/>
                <w:sz w:val="24"/>
              </w:rPr>
              <w:t>项目支出绩效自评表</w:t>
            </w:r>
          </w:p>
        </w:tc>
      </w:tr>
      <w:tr w14:paraId="6E352D19">
        <w:tblPrEx>
          <w:tblCellMar>
            <w:top w:w="0" w:type="dxa"/>
            <w:left w:w="108" w:type="dxa"/>
            <w:bottom w:w="0" w:type="dxa"/>
            <w:right w:w="108" w:type="dxa"/>
          </w:tblCellMar>
        </w:tblPrEx>
        <w:tc>
          <w:tcPr>
            <w:tcW w:w="8848" w:type="dxa"/>
            <w:gridSpan w:val="14"/>
            <w:vAlign w:val="center"/>
          </w:tcPr>
          <w:p w14:paraId="138C8826">
            <w:pPr>
              <w:jc w:val="center"/>
            </w:pPr>
            <w:r>
              <w:rPr>
                <w:rFonts w:ascii="宋体" w:hAnsi="宋体" w:eastAsia="宋体"/>
                <w:sz w:val="24"/>
              </w:rPr>
              <w:t>(2024年度)</w:t>
            </w:r>
          </w:p>
        </w:tc>
      </w:tr>
      <w:tr w14:paraId="4F420D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E7C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FA3B808">
            <w:pPr>
              <w:jc w:val="center"/>
            </w:pPr>
            <w:r>
              <w:rPr>
                <w:rFonts w:ascii="宋体" w:hAnsi="宋体" w:eastAsia="宋体"/>
                <w:sz w:val="16"/>
              </w:rPr>
              <w:t>支援阿合奇县抗震救灾工作经费</w:t>
            </w:r>
          </w:p>
        </w:tc>
      </w:tr>
      <w:tr w14:paraId="7E655A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46C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476497">
            <w:pPr>
              <w:jc w:val="center"/>
            </w:pPr>
            <w:r>
              <w:rPr>
                <w:rFonts w:ascii="宋体" w:hAnsi="宋体" w:eastAsia="宋体"/>
                <w:sz w:val="16"/>
              </w:rPr>
              <w:t>吉木萨尔县发展和改革委员会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02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3C258E">
            <w:pPr>
              <w:jc w:val="center"/>
            </w:pPr>
            <w:r>
              <w:rPr>
                <w:rFonts w:ascii="宋体" w:hAnsi="宋体" w:eastAsia="宋体"/>
                <w:sz w:val="16"/>
              </w:rPr>
              <w:t>吉木萨尔县发展和改革委员会</w:t>
            </w:r>
          </w:p>
        </w:tc>
      </w:tr>
      <w:tr w14:paraId="6233BD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1CCA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72B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7AF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C7E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2DB5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9DCA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6C9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57D3">
            <w:pPr>
              <w:jc w:val="center"/>
            </w:pPr>
            <w:r>
              <w:rPr>
                <w:rFonts w:ascii="宋体" w:hAnsi="宋体" w:eastAsia="宋体"/>
                <w:sz w:val="16"/>
              </w:rPr>
              <w:t>得分</w:t>
            </w:r>
          </w:p>
        </w:tc>
      </w:tr>
      <w:tr w14:paraId="492E70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3C0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382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EB419">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F4279">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1A3A2">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10B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5B8D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18D2D">
            <w:pPr>
              <w:jc w:val="center"/>
            </w:pPr>
            <w:r>
              <w:rPr>
                <w:rFonts w:ascii="宋体" w:hAnsi="宋体" w:eastAsia="宋体"/>
                <w:sz w:val="16"/>
              </w:rPr>
              <w:t>10.00</w:t>
            </w:r>
          </w:p>
        </w:tc>
      </w:tr>
      <w:tr w14:paraId="4B56D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0C7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349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52479">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7FBE2">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9987F">
            <w:pPr>
              <w:jc w:val="center"/>
            </w:pPr>
            <w:r>
              <w:rPr>
                <w:rFonts w:ascii="宋体" w:hAnsi="宋体" w:eastAsia="宋体"/>
                <w:sz w:val="16"/>
              </w:rPr>
              <w:t>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643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39E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B33F">
            <w:pPr>
              <w:jc w:val="center"/>
            </w:pPr>
            <w:r>
              <w:rPr>
                <w:rFonts w:ascii="宋体" w:hAnsi="宋体" w:eastAsia="宋体"/>
                <w:sz w:val="16"/>
              </w:rPr>
              <w:t>—</w:t>
            </w:r>
          </w:p>
        </w:tc>
      </w:tr>
      <w:tr w14:paraId="3A411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110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6E7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DD2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09D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DB4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48A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B94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7BA1">
            <w:pPr>
              <w:jc w:val="center"/>
            </w:pPr>
            <w:r>
              <w:rPr>
                <w:rFonts w:ascii="宋体" w:hAnsi="宋体" w:eastAsia="宋体"/>
                <w:sz w:val="16"/>
              </w:rPr>
              <w:t>—</w:t>
            </w:r>
          </w:p>
        </w:tc>
      </w:tr>
      <w:tr w14:paraId="350087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71E7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AE9F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EAF4F9">
            <w:pPr>
              <w:jc w:val="center"/>
            </w:pPr>
            <w:r>
              <w:rPr>
                <w:rFonts w:ascii="宋体" w:hAnsi="宋体" w:eastAsia="宋体"/>
                <w:sz w:val="16"/>
              </w:rPr>
              <w:t>实际完成情况</w:t>
            </w:r>
          </w:p>
        </w:tc>
      </w:tr>
      <w:tr w14:paraId="68E23C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B7B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74586F">
            <w:pPr>
              <w:jc w:val="both"/>
            </w:pPr>
            <w:r>
              <w:rPr>
                <w:rFonts w:ascii="宋体" w:hAnsi="宋体" w:eastAsia="宋体"/>
                <w:sz w:val="16"/>
              </w:rPr>
              <w:t>2024年对阿合奇县地震灾害造成的人员损失以及房屋受损，县发改委作为应急救灾物资筹备组织运输牵头部门，全力以赴保障救援工作顺利完成。预算金额63500元，购买救灾方便食品1批，租赁服务1次，通过项目的实施，使得受灾群众妥善安置，争取使支援地满意度不低于98%。</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C30B23">
            <w:pPr>
              <w:jc w:val="both"/>
            </w:pPr>
            <w:r>
              <w:rPr>
                <w:rFonts w:hint="eastAsia" w:ascii="宋体" w:hAnsi="宋体"/>
                <w:sz w:val="16"/>
                <w:lang w:eastAsia="zh-CN"/>
              </w:rPr>
              <w:t>截至</w:t>
            </w:r>
            <w:r>
              <w:rPr>
                <w:rFonts w:ascii="宋体" w:hAnsi="宋体" w:eastAsia="宋体"/>
                <w:sz w:val="16"/>
              </w:rPr>
              <w:t>2024年12月31日，项目实际支出6.35万元，预算执行率为100%。完成购买救灾方便食品1批，租赁服务1次，通过项目的实施，受灾群众妥善安置，支援地满意度达到了98%。</w:t>
            </w:r>
          </w:p>
        </w:tc>
      </w:tr>
      <w:tr w14:paraId="1FC543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553F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55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CBC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87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09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E1F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D10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82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283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1F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45F6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D9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386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5951">
            <w:pPr>
              <w:jc w:val="center"/>
            </w:pPr>
            <w:r>
              <w:rPr>
                <w:rFonts w:ascii="宋体" w:hAnsi="宋体" w:eastAsia="宋体"/>
                <w:sz w:val="16"/>
              </w:rPr>
              <w:t>偏差原因分析及改进措施</w:t>
            </w:r>
          </w:p>
        </w:tc>
      </w:tr>
      <w:tr w14:paraId="485589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D0D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E5DE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D0A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8B91">
            <w:pPr>
              <w:jc w:val="center"/>
            </w:pPr>
            <w:r>
              <w:rPr>
                <w:rFonts w:ascii="宋体" w:hAnsi="宋体" w:eastAsia="宋体"/>
                <w:sz w:val="16"/>
              </w:rPr>
              <w:t>租赁服务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CFF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955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2F8B">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BD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8A42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8A7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08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4D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520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36903">
            <w:pPr>
              <w:jc w:val="center"/>
            </w:pPr>
          </w:p>
        </w:tc>
      </w:tr>
      <w:tr w14:paraId="7789D2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84D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CC1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C82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5823">
            <w:pPr>
              <w:jc w:val="center"/>
            </w:pPr>
            <w:r>
              <w:rPr>
                <w:rFonts w:ascii="宋体" w:hAnsi="宋体" w:eastAsia="宋体"/>
                <w:sz w:val="16"/>
              </w:rPr>
              <w:t>购买救灾方便食品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EF62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562C">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8C6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2C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BF8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E94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AA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B3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E5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3A17">
            <w:pPr>
              <w:jc w:val="center"/>
            </w:pPr>
          </w:p>
        </w:tc>
      </w:tr>
      <w:tr w14:paraId="1A27A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617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395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B7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F45C0">
            <w:pPr>
              <w:jc w:val="center"/>
            </w:pPr>
            <w:r>
              <w:rPr>
                <w:rFonts w:ascii="宋体" w:hAnsi="宋体" w:eastAsia="宋体"/>
                <w:sz w:val="16"/>
              </w:rPr>
              <w:t>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603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39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B2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89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CB5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4E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D61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1D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94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F1E7">
            <w:pPr>
              <w:jc w:val="center"/>
            </w:pPr>
          </w:p>
        </w:tc>
      </w:tr>
      <w:tr w14:paraId="52A7E3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03D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72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82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9C02">
            <w:pPr>
              <w:jc w:val="center"/>
            </w:pPr>
            <w:r>
              <w:rPr>
                <w:rFonts w:ascii="宋体" w:hAnsi="宋体" w:eastAsia="宋体"/>
                <w:sz w:val="16"/>
              </w:rPr>
              <w:t>物资采购任务按时完成率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DF2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CE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643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4BD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0C3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2B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2B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7A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BAE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617A">
            <w:pPr>
              <w:jc w:val="center"/>
            </w:pPr>
          </w:p>
        </w:tc>
      </w:tr>
      <w:tr w14:paraId="5D5F4B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D92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105B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E3F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4326">
            <w:pPr>
              <w:jc w:val="center"/>
            </w:pPr>
            <w:r>
              <w:rPr>
                <w:rFonts w:ascii="宋体" w:hAnsi="宋体" w:eastAsia="宋体"/>
                <w:sz w:val="16"/>
              </w:rPr>
              <w:t>租赁服务费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A6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34D1">
            <w:pPr>
              <w:jc w:val="center"/>
            </w:pPr>
            <w:r>
              <w:rPr>
                <w:rFonts w:ascii="宋体" w:hAnsi="宋体" w:eastAsia="宋体"/>
                <w:sz w:val="16"/>
              </w:rPr>
              <w: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05B8">
            <w:pPr>
              <w:jc w:val="center"/>
            </w:pPr>
            <w:r>
              <w:rPr>
                <w:rFonts w:ascii="宋体" w:hAnsi="宋体" w:eastAsia="宋体"/>
                <w:sz w:val="16"/>
              </w:rPr>
              <w:t>=1.35万元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05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BC9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3E2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8F5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21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0940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6ACB">
            <w:pPr>
              <w:jc w:val="center"/>
            </w:pPr>
          </w:p>
        </w:tc>
      </w:tr>
      <w:tr w14:paraId="6BDD70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01B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EFE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E9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C75F">
            <w:pPr>
              <w:jc w:val="center"/>
            </w:pPr>
            <w:r>
              <w:rPr>
                <w:rFonts w:ascii="宋体" w:hAnsi="宋体" w:eastAsia="宋体"/>
                <w:sz w:val="16"/>
              </w:rPr>
              <w:t>购买救灾方便食品费用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991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F6C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1328">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89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C5AB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F6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BA4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29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56F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D088">
            <w:pPr>
              <w:jc w:val="center"/>
            </w:pPr>
          </w:p>
        </w:tc>
      </w:tr>
      <w:tr w14:paraId="13A0A8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E98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F2B1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D86A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5BA82">
            <w:pPr>
              <w:jc w:val="center"/>
            </w:pPr>
            <w:r>
              <w:rPr>
                <w:rFonts w:ascii="宋体" w:hAnsi="宋体" w:eastAsia="宋体"/>
                <w:sz w:val="16"/>
              </w:rPr>
              <w:t>保障救灾物资顺利支援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45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7D1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6D3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453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B6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0F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59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AAA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68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1ACF">
            <w:pPr>
              <w:jc w:val="center"/>
            </w:pPr>
          </w:p>
        </w:tc>
      </w:tr>
      <w:tr w14:paraId="04D25E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4DD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493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FC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D73E">
            <w:pPr>
              <w:jc w:val="center"/>
            </w:pPr>
            <w:r>
              <w:rPr>
                <w:rFonts w:ascii="宋体" w:hAnsi="宋体" w:eastAsia="宋体"/>
                <w:sz w:val="16"/>
              </w:rPr>
              <w:t>受灾群众妥善安置与生活保障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157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8C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65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00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33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81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654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D06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71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CF93">
            <w:pPr>
              <w:jc w:val="center"/>
            </w:pPr>
          </w:p>
        </w:tc>
      </w:tr>
      <w:tr w14:paraId="0CFCF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3EA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81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970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5715">
            <w:pPr>
              <w:jc w:val="center"/>
            </w:pPr>
            <w:r>
              <w:rPr>
                <w:rFonts w:ascii="宋体" w:hAnsi="宋体" w:eastAsia="宋体"/>
                <w:sz w:val="16"/>
              </w:rPr>
              <w:t>支援地满意度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15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7F6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F12E2">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6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79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6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3A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012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F2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BC75">
            <w:pPr>
              <w:jc w:val="center"/>
            </w:pPr>
          </w:p>
        </w:tc>
      </w:tr>
      <w:tr w14:paraId="0B96D8F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2C037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56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0568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8AAC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B28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28A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27B5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D34D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BBDD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BB67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F87665"/>
        </w:tc>
      </w:tr>
    </w:tbl>
    <w:p w14:paraId="68EB69B3">
      <w:r>
        <w:br w:type="page"/>
      </w:r>
    </w:p>
    <w:tbl>
      <w:tblPr>
        <w:tblStyle w:val="9"/>
        <w:tblW w:w="0" w:type="auto"/>
        <w:tblInd w:w="0" w:type="dxa"/>
        <w:tblLayout w:type="autofit"/>
        <w:tblCellMar>
          <w:top w:w="0" w:type="dxa"/>
          <w:left w:w="108" w:type="dxa"/>
          <w:bottom w:w="0" w:type="dxa"/>
          <w:right w:w="108" w:type="dxa"/>
        </w:tblCellMar>
      </w:tblPr>
      <w:tblGrid>
        <w:gridCol w:w="615"/>
        <w:gridCol w:w="591"/>
        <w:gridCol w:w="591"/>
        <w:gridCol w:w="616"/>
        <w:gridCol w:w="604"/>
        <w:gridCol w:w="856"/>
        <w:gridCol w:w="856"/>
        <w:gridCol w:w="696"/>
        <w:gridCol w:w="629"/>
        <w:gridCol w:w="591"/>
        <w:gridCol w:w="591"/>
        <w:gridCol w:w="591"/>
        <w:gridCol w:w="604"/>
        <w:gridCol w:w="629"/>
      </w:tblGrid>
      <w:tr w14:paraId="297B467A">
        <w:tblPrEx>
          <w:tblCellMar>
            <w:top w:w="0" w:type="dxa"/>
            <w:left w:w="108" w:type="dxa"/>
            <w:bottom w:w="0" w:type="dxa"/>
            <w:right w:w="108" w:type="dxa"/>
          </w:tblCellMar>
        </w:tblPrEx>
        <w:tc>
          <w:tcPr>
            <w:tcW w:w="8848" w:type="dxa"/>
            <w:gridSpan w:val="14"/>
            <w:vAlign w:val="center"/>
          </w:tcPr>
          <w:p w14:paraId="73477A9D">
            <w:pPr>
              <w:jc w:val="center"/>
            </w:pPr>
            <w:r>
              <w:rPr>
                <w:rFonts w:ascii="宋体" w:hAnsi="宋体" w:eastAsia="宋体"/>
                <w:sz w:val="24"/>
              </w:rPr>
              <w:t>项目支出绩效自评表</w:t>
            </w:r>
          </w:p>
        </w:tc>
      </w:tr>
      <w:tr w14:paraId="53A0DC3E">
        <w:tblPrEx>
          <w:tblCellMar>
            <w:top w:w="0" w:type="dxa"/>
            <w:left w:w="108" w:type="dxa"/>
            <w:bottom w:w="0" w:type="dxa"/>
            <w:right w:w="108" w:type="dxa"/>
          </w:tblCellMar>
        </w:tblPrEx>
        <w:tc>
          <w:tcPr>
            <w:tcW w:w="8848" w:type="dxa"/>
            <w:gridSpan w:val="14"/>
            <w:vAlign w:val="center"/>
          </w:tcPr>
          <w:p w14:paraId="4ABA4791">
            <w:pPr>
              <w:jc w:val="center"/>
            </w:pPr>
            <w:r>
              <w:rPr>
                <w:rFonts w:ascii="宋体" w:hAnsi="宋体" w:eastAsia="宋体"/>
                <w:sz w:val="24"/>
              </w:rPr>
              <w:t>(2024年度)</w:t>
            </w:r>
          </w:p>
        </w:tc>
      </w:tr>
      <w:tr w14:paraId="1719E3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45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BAD0F1">
            <w:pPr>
              <w:jc w:val="center"/>
            </w:pPr>
            <w:r>
              <w:rPr>
                <w:rFonts w:ascii="宋体" w:hAnsi="宋体" w:eastAsia="宋体"/>
                <w:sz w:val="16"/>
              </w:rPr>
              <w:t>昌州财建</w:t>
            </w:r>
            <w:r>
              <w:rPr>
                <w:rFonts w:hint="eastAsia" w:ascii="宋体" w:hAnsi="宋体"/>
                <w:sz w:val="16"/>
                <w:lang w:eastAsia="zh-CN"/>
              </w:rPr>
              <w:t>〔2023〕151号－－</w:t>
            </w:r>
            <w:r>
              <w:rPr>
                <w:rFonts w:ascii="宋体" w:hAnsi="宋体" w:eastAsia="宋体"/>
                <w:sz w:val="16"/>
              </w:rPr>
              <w:t>关于提前下达2024年清洁能源发展专项资金</w:t>
            </w:r>
          </w:p>
        </w:tc>
      </w:tr>
      <w:tr w14:paraId="2F46F8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72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263928">
            <w:pPr>
              <w:jc w:val="center"/>
            </w:pPr>
            <w:r>
              <w:rPr>
                <w:rFonts w:ascii="宋体" w:hAnsi="宋体" w:eastAsia="宋体"/>
                <w:sz w:val="16"/>
              </w:rPr>
              <w:t>吉木萨尔县发展和改革委员会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2A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B0D651">
            <w:pPr>
              <w:jc w:val="center"/>
            </w:pPr>
            <w:r>
              <w:rPr>
                <w:rFonts w:ascii="宋体" w:hAnsi="宋体" w:eastAsia="宋体"/>
                <w:sz w:val="16"/>
              </w:rPr>
              <w:t>吉木萨尔县发展和改革委员会</w:t>
            </w:r>
          </w:p>
        </w:tc>
      </w:tr>
      <w:tr w14:paraId="150BB4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D345B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4E2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453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38A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EDC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7BA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B6C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58FA7">
            <w:pPr>
              <w:jc w:val="center"/>
            </w:pPr>
            <w:r>
              <w:rPr>
                <w:rFonts w:ascii="宋体" w:hAnsi="宋体" w:eastAsia="宋体"/>
                <w:sz w:val="16"/>
              </w:rPr>
              <w:t>得分</w:t>
            </w:r>
          </w:p>
        </w:tc>
      </w:tr>
      <w:tr w14:paraId="49E46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56C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E513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693A7">
            <w:pPr>
              <w:jc w:val="center"/>
            </w:pPr>
            <w:r>
              <w:rPr>
                <w:rFonts w:ascii="宋体" w:hAnsi="宋体" w:eastAsia="宋体"/>
                <w:sz w:val="16"/>
              </w:rPr>
              <w:t>300.66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6863D">
            <w:pPr>
              <w:jc w:val="center"/>
            </w:pPr>
            <w:r>
              <w:rPr>
                <w:rFonts w:ascii="宋体" w:hAnsi="宋体" w:eastAsia="宋体"/>
                <w:sz w:val="16"/>
              </w:rPr>
              <w:t>300.66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69332">
            <w:pPr>
              <w:jc w:val="center"/>
            </w:pPr>
            <w:r>
              <w:rPr>
                <w:rFonts w:ascii="宋体" w:hAnsi="宋体" w:eastAsia="宋体"/>
                <w:sz w:val="16"/>
              </w:rPr>
              <w:t>300.66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2F4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C2B7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5DBD1">
            <w:pPr>
              <w:jc w:val="center"/>
            </w:pPr>
            <w:r>
              <w:rPr>
                <w:rFonts w:ascii="宋体" w:hAnsi="宋体" w:eastAsia="宋体"/>
                <w:sz w:val="16"/>
              </w:rPr>
              <w:t>10.00</w:t>
            </w:r>
          </w:p>
        </w:tc>
      </w:tr>
      <w:tr w14:paraId="03374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6FB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157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5459B">
            <w:pPr>
              <w:jc w:val="center"/>
            </w:pPr>
            <w:r>
              <w:rPr>
                <w:rFonts w:ascii="宋体" w:hAnsi="宋体" w:eastAsia="宋体"/>
                <w:sz w:val="16"/>
              </w:rPr>
              <w:t>300.66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05C56">
            <w:pPr>
              <w:jc w:val="center"/>
            </w:pPr>
            <w:r>
              <w:rPr>
                <w:rFonts w:ascii="宋体" w:hAnsi="宋体" w:eastAsia="宋体"/>
                <w:sz w:val="16"/>
              </w:rPr>
              <w:t>300.66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9639A">
            <w:pPr>
              <w:jc w:val="center"/>
            </w:pPr>
            <w:r>
              <w:rPr>
                <w:rFonts w:ascii="宋体" w:hAnsi="宋体" w:eastAsia="宋体"/>
                <w:sz w:val="16"/>
              </w:rPr>
              <w:t>300.66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E30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9EE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AA0F">
            <w:pPr>
              <w:jc w:val="center"/>
            </w:pPr>
            <w:r>
              <w:rPr>
                <w:rFonts w:ascii="宋体" w:hAnsi="宋体" w:eastAsia="宋体"/>
                <w:sz w:val="16"/>
              </w:rPr>
              <w:t>—</w:t>
            </w:r>
          </w:p>
        </w:tc>
      </w:tr>
      <w:tr w14:paraId="28FBAC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D8F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11B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313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BA2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D62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10C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AC3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D9CE">
            <w:pPr>
              <w:jc w:val="center"/>
            </w:pPr>
            <w:r>
              <w:rPr>
                <w:rFonts w:ascii="宋体" w:hAnsi="宋体" w:eastAsia="宋体"/>
                <w:sz w:val="16"/>
              </w:rPr>
              <w:t>—</w:t>
            </w:r>
          </w:p>
        </w:tc>
      </w:tr>
      <w:tr w14:paraId="2914A3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09353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65D8E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3CDEB3">
            <w:pPr>
              <w:jc w:val="center"/>
            </w:pPr>
            <w:r>
              <w:rPr>
                <w:rFonts w:ascii="宋体" w:hAnsi="宋体" w:eastAsia="宋体"/>
                <w:sz w:val="16"/>
              </w:rPr>
              <w:t>实际完成情况</w:t>
            </w:r>
          </w:p>
        </w:tc>
      </w:tr>
      <w:tr w14:paraId="56646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2C2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A25275">
            <w:pPr>
              <w:jc w:val="both"/>
            </w:pPr>
            <w:r>
              <w:rPr>
                <w:rFonts w:ascii="宋体" w:hAnsi="宋体" w:eastAsia="宋体"/>
                <w:sz w:val="16"/>
              </w:rPr>
              <w:t>开采利用非常规天然气开发，增加能源效应，实现安全发展、清洁发展、节约发展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4832DE">
            <w:pPr>
              <w:jc w:val="both"/>
            </w:pPr>
            <w:r>
              <w:rPr>
                <w:rFonts w:ascii="宋体" w:hAnsi="宋体" w:eastAsia="宋体"/>
                <w:sz w:val="16"/>
              </w:rPr>
              <w:t>截至2024年12月31日，项目实际支付300.66万元，预算执行率为100%。达到开采利用非常规天然气开发，增加能源效应，实现安全发展、清洁发展、节约发展。</w:t>
            </w:r>
          </w:p>
        </w:tc>
      </w:tr>
      <w:tr w14:paraId="08897C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34F9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44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DA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9A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8C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984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DD7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9BD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1561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8E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76C0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DAC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86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FB36F">
            <w:pPr>
              <w:jc w:val="center"/>
            </w:pPr>
            <w:r>
              <w:rPr>
                <w:rFonts w:ascii="宋体" w:hAnsi="宋体" w:eastAsia="宋体"/>
                <w:sz w:val="16"/>
              </w:rPr>
              <w:t>偏差原因分析及改进措施</w:t>
            </w:r>
          </w:p>
        </w:tc>
      </w:tr>
      <w:tr w14:paraId="597266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652C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0677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D20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D177">
            <w:pPr>
              <w:jc w:val="center"/>
            </w:pPr>
            <w:r>
              <w:rPr>
                <w:rFonts w:ascii="宋体" w:hAnsi="宋体" w:eastAsia="宋体"/>
                <w:sz w:val="16"/>
              </w:rPr>
              <w:t>非常规天然气开采利用量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E2B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ABEA">
            <w:pPr>
              <w:jc w:val="center"/>
            </w:pPr>
            <w:r>
              <w:rPr>
                <w:rFonts w:ascii="宋体" w:hAnsi="宋体" w:eastAsia="宋体"/>
                <w:sz w:val="16"/>
              </w:rPr>
              <w:t>=2700万立方米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D0E7">
            <w:pPr>
              <w:jc w:val="center"/>
            </w:pPr>
            <w:r>
              <w:rPr>
                <w:rFonts w:ascii="宋体" w:hAnsi="宋体" w:eastAsia="宋体"/>
                <w:sz w:val="16"/>
              </w:rPr>
              <w:t>=1679.86万立方米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9000">
            <w:pPr>
              <w:jc w:val="center"/>
            </w:pPr>
            <w:r>
              <w:rPr>
                <w:rFonts w:ascii="宋体" w:hAnsi="宋体" w:eastAsia="宋体"/>
                <w:sz w:val="16"/>
              </w:rPr>
              <w:t>61.22%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4A3F">
            <w:pPr>
              <w:jc w:val="center"/>
            </w:pPr>
            <w:r>
              <w:rPr>
                <w:rFonts w:ascii="宋体" w:hAnsi="宋体" w:eastAsia="宋体"/>
                <w:sz w:val="16"/>
              </w:rPr>
              <w:t>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F8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B7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B8B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CA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A1EB2">
            <w:pPr>
              <w:jc w:val="center"/>
            </w:pPr>
            <w:r>
              <w:rPr>
                <w:rFonts w:ascii="宋体" w:hAnsi="宋体" w:eastAsia="宋体"/>
                <w:sz w:val="16"/>
              </w:rPr>
              <w:t>预估煤层气产量与实际产量存在偏差。后期优化排采工艺，做好井场日常检修维护，确保煤层气稳产供应。</w:t>
            </w:r>
          </w:p>
        </w:tc>
      </w:tr>
      <w:tr w14:paraId="6275B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76D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D03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8F5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4FDD">
            <w:pPr>
              <w:jc w:val="center"/>
            </w:pPr>
            <w:r>
              <w:rPr>
                <w:rFonts w:ascii="宋体" w:hAnsi="宋体" w:eastAsia="宋体"/>
                <w:sz w:val="16"/>
              </w:rPr>
              <w:t>采暖季非常规天然气利用量占全年</w:t>
            </w:r>
            <w:r>
              <w:rPr>
                <w:rFonts w:hint="eastAsia" w:ascii="宋体" w:hAnsi="宋体"/>
                <w:sz w:val="16"/>
                <w:lang w:eastAsia="zh-CN"/>
              </w:rPr>
              <w:t>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647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87E49">
            <w:pPr>
              <w:jc w:val="center"/>
            </w:pPr>
            <w:r>
              <w:rPr>
                <w:rFonts w:ascii="宋体" w:hAnsi="宋体" w:eastAsia="宋体"/>
                <w:sz w:val="16"/>
              </w:rPr>
              <w:t>&gt;30%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B8DD">
            <w:pPr>
              <w:jc w:val="center"/>
            </w:pPr>
            <w:r>
              <w:rPr>
                <w:rFonts w:ascii="宋体" w:hAnsi="宋体" w:eastAsia="宋体"/>
                <w:sz w:val="16"/>
              </w:rPr>
              <w:t>=50.8%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941B">
            <w:pPr>
              <w:jc w:val="center"/>
            </w:pPr>
            <w:r>
              <w:rPr>
                <w:rFonts w:ascii="宋体" w:hAnsi="宋体" w:eastAsia="宋体"/>
                <w:sz w:val="16"/>
              </w:rPr>
              <w:t>169%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38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C9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AF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FF58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A4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CDD3">
            <w:pPr>
              <w:jc w:val="center"/>
            </w:pPr>
            <w:r>
              <w:rPr>
                <w:rFonts w:ascii="宋体" w:hAnsi="宋体" w:eastAsia="宋体"/>
                <w:sz w:val="16"/>
              </w:rPr>
              <w:t>年初目标值高，实际较目标值超额完成。</w:t>
            </w:r>
          </w:p>
        </w:tc>
      </w:tr>
      <w:tr w14:paraId="248EE4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E6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E97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70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EDF34">
            <w:pPr>
              <w:jc w:val="center"/>
            </w:pPr>
            <w:r>
              <w:rPr>
                <w:rFonts w:ascii="宋体" w:hAnsi="宋体" w:eastAsia="宋体"/>
                <w:sz w:val="16"/>
              </w:rPr>
              <w:t>非常规天然气抽采设备情况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70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6D9D">
            <w:pPr>
              <w:jc w:val="center"/>
            </w:pPr>
            <w:r>
              <w:rPr>
                <w:rFonts w:ascii="宋体" w:hAnsi="宋体" w:eastAsia="宋体"/>
                <w:sz w:val="16"/>
              </w:rPr>
              <w:t>质量稳定、安全可靠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20D8">
            <w:pPr>
              <w:jc w:val="center"/>
            </w:pPr>
            <w:r>
              <w:rPr>
                <w:rFonts w:ascii="宋体" w:hAnsi="宋体" w:eastAsia="宋体"/>
                <w:sz w:val="16"/>
              </w:rPr>
              <w:t>质量稳定、安全可靠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26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B1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5F8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B1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E05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FAF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0D109">
            <w:pPr>
              <w:jc w:val="center"/>
            </w:pPr>
          </w:p>
        </w:tc>
      </w:tr>
      <w:tr w14:paraId="3995D1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E1F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C0C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C5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E636">
            <w:pPr>
              <w:jc w:val="center"/>
            </w:pPr>
            <w:r>
              <w:rPr>
                <w:rFonts w:ascii="宋体" w:hAnsi="宋体" w:eastAsia="宋体"/>
                <w:sz w:val="16"/>
              </w:rPr>
              <w:t>非常规天然气项目设备更新维护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75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68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73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302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75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78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64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F3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95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5D74">
            <w:pPr>
              <w:jc w:val="center"/>
            </w:pPr>
          </w:p>
        </w:tc>
      </w:tr>
      <w:tr w14:paraId="269FE2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DC0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C99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940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0AED">
            <w:pPr>
              <w:jc w:val="center"/>
            </w:pPr>
            <w:r>
              <w:rPr>
                <w:rFonts w:ascii="宋体" w:hAnsi="宋体" w:eastAsia="宋体"/>
                <w:sz w:val="16"/>
              </w:rPr>
              <w:t>奖励资金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AD2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36CA">
            <w:pPr>
              <w:jc w:val="center"/>
            </w:pPr>
            <w:r>
              <w:rPr>
                <w:rFonts w:ascii="宋体" w:hAnsi="宋体" w:eastAsia="宋体"/>
                <w:sz w:val="16"/>
              </w:rPr>
              <w:t>&lt;=300.66万元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DDBF">
            <w:pPr>
              <w:jc w:val="center"/>
            </w:pPr>
            <w:r>
              <w:rPr>
                <w:rFonts w:ascii="宋体" w:hAnsi="宋体" w:eastAsia="宋体"/>
                <w:sz w:val="16"/>
              </w:rPr>
              <w:t>=300.66万元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40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81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E9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82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87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083B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C1D9F">
            <w:pPr>
              <w:jc w:val="center"/>
            </w:pPr>
          </w:p>
        </w:tc>
      </w:tr>
      <w:tr w14:paraId="1618AA3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DF5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949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07E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123B7">
            <w:pPr>
              <w:jc w:val="center"/>
            </w:pPr>
            <w:r>
              <w:rPr>
                <w:rFonts w:ascii="宋体" w:hAnsi="宋体" w:eastAsia="宋体"/>
                <w:sz w:val="16"/>
              </w:rPr>
              <w:t>是否做到增加能源效应、减少安全事故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E7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DB97">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FC11">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DA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F5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6F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D3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2E8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0D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3FAC">
            <w:pPr>
              <w:jc w:val="center"/>
            </w:pPr>
          </w:p>
        </w:tc>
      </w:tr>
      <w:tr w14:paraId="06AFC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B07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2CB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C04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C023B">
            <w:pPr>
              <w:jc w:val="center"/>
            </w:pPr>
            <w:r>
              <w:rPr>
                <w:rFonts w:ascii="宋体" w:hAnsi="宋体" w:eastAsia="宋体"/>
                <w:sz w:val="16"/>
              </w:rPr>
              <w:t>是否减少温室气体排放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D8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FBBE">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AA1F">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63A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379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C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998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536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C4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4AD5">
            <w:pPr>
              <w:jc w:val="center"/>
            </w:pPr>
          </w:p>
        </w:tc>
      </w:tr>
      <w:tr w14:paraId="12EC9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D92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CB0F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880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2BAD">
            <w:pPr>
              <w:jc w:val="center"/>
            </w:pPr>
            <w:r>
              <w:rPr>
                <w:rFonts w:ascii="宋体" w:hAnsi="宋体" w:eastAsia="宋体"/>
                <w:sz w:val="16"/>
              </w:rPr>
              <w:t>项目实施周边群众满意度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7B8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16C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756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C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F31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9C9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27B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74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4C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21C1">
            <w:pPr>
              <w:jc w:val="center"/>
            </w:pPr>
          </w:p>
        </w:tc>
      </w:tr>
      <w:tr w14:paraId="43C83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57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E98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9E6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858C">
            <w:pPr>
              <w:jc w:val="center"/>
            </w:pPr>
            <w:r>
              <w:rPr>
                <w:rFonts w:ascii="宋体" w:hAnsi="宋体" w:eastAsia="宋体"/>
                <w:sz w:val="16"/>
              </w:rPr>
              <w:t>实施项目公示率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5A9B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3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38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2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A1F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1F9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F1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9D6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37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0DD1">
            <w:pPr>
              <w:jc w:val="center"/>
            </w:pPr>
          </w:p>
        </w:tc>
      </w:tr>
      <w:tr w14:paraId="55B65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1E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802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D9A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214A">
            <w:pPr>
              <w:jc w:val="center"/>
            </w:pPr>
            <w:r>
              <w:rPr>
                <w:rFonts w:ascii="宋体" w:hAnsi="宋体" w:eastAsia="宋体"/>
                <w:sz w:val="16"/>
              </w:rPr>
              <w:t>实施项目公示无异议率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8F4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CA4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E2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21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DEE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4C2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93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F17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7C0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AEB0">
            <w:pPr>
              <w:jc w:val="center"/>
            </w:pPr>
          </w:p>
        </w:tc>
      </w:tr>
      <w:tr w14:paraId="54988C9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068FC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94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9AA6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5CF0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2215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5558">
            <w:pPr>
              <w:jc w:val="center"/>
            </w:pPr>
            <w:r>
              <w:rPr>
                <w:rFonts w:ascii="宋体" w:hAnsi="宋体" w:eastAsia="宋体"/>
                <w:sz w:val="16"/>
              </w:rPr>
              <w:t>80.30分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028D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64D3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184D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CD89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0B108E"/>
        </w:tc>
      </w:tr>
    </w:tbl>
    <w:p w14:paraId="36357D31">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4EB7F10D">
        <w:tblPrEx>
          <w:tblCellMar>
            <w:top w:w="0" w:type="dxa"/>
            <w:left w:w="108" w:type="dxa"/>
            <w:bottom w:w="0" w:type="dxa"/>
            <w:right w:w="108" w:type="dxa"/>
          </w:tblCellMar>
        </w:tblPrEx>
        <w:tc>
          <w:tcPr>
            <w:tcW w:w="8848" w:type="dxa"/>
            <w:gridSpan w:val="14"/>
            <w:vAlign w:val="center"/>
          </w:tcPr>
          <w:p w14:paraId="15F01E8F">
            <w:pPr>
              <w:jc w:val="center"/>
            </w:pPr>
            <w:r>
              <w:rPr>
                <w:rFonts w:ascii="宋体" w:hAnsi="宋体" w:eastAsia="宋体"/>
                <w:sz w:val="24"/>
              </w:rPr>
              <w:t>项目支出绩效自评表</w:t>
            </w:r>
          </w:p>
        </w:tc>
      </w:tr>
      <w:tr w14:paraId="67FEB80D">
        <w:tblPrEx>
          <w:tblCellMar>
            <w:top w:w="0" w:type="dxa"/>
            <w:left w:w="108" w:type="dxa"/>
            <w:bottom w:w="0" w:type="dxa"/>
            <w:right w:w="108" w:type="dxa"/>
          </w:tblCellMar>
        </w:tblPrEx>
        <w:tc>
          <w:tcPr>
            <w:tcW w:w="8848" w:type="dxa"/>
            <w:gridSpan w:val="14"/>
            <w:vAlign w:val="center"/>
          </w:tcPr>
          <w:p w14:paraId="03A927DF">
            <w:pPr>
              <w:jc w:val="center"/>
            </w:pPr>
            <w:r>
              <w:rPr>
                <w:rFonts w:ascii="宋体" w:hAnsi="宋体" w:eastAsia="宋体"/>
                <w:sz w:val="24"/>
              </w:rPr>
              <w:t>(2024年度)</w:t>
            </w:r>
          </w:p>
        </w:tc>
      </w:tr>
      <w:tr w14:paraId="59EC33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99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4C317C5">
            <w:pPr>
              <w:jc w:val="center"/>
            </w:pPr>
            <w:r>
              <w:rPr>
                <w:rFonts w:ascii="宋体" w:hAnsi="宋体" w:eastAsia="宋体"/>
                <w:sz w:val="16"/>
              </w:rPr>
              <w:t>采购应急救灾物资费用</w:t>
            </w:r>
          </w:p>
        </w:tc>
      </w:tr>
      <w:tr w14:paraId="6F0587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53D8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41BA07">
            <w:pPr>
              <w:jc w:val="center"/>
            </w:pPr>
            <w:r>
              <w:rPr>
                <w:rFonts w:ascii="宋体" w:hAnsi="宋体" w:eastAsia="宋体"/>
                <w:sz w:val="16"/>
              </w:rPr>
              <w:t>吉木萨尔县发展和改革委员会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8DF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B24D90">
            <w:pPr>
              <w:jc w:val="center"/>
            </w:pPr>
            <w:r>
              <w:rPr>
                <w:rFonts w:ascii="宋体" w:hAnsi="宋体" w:eastAsia="宋体"/>
                <w:sz w:val="16"/>
              </w:rPr>
              <w:t>吉木萨尔县发展和改革委员会</w:t>
            </w:r>
          </w:p>
        </w:tc>
      </w:tr>
      <w:tr w14:paraId="51F9A9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F6F46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931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A03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0E42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1B1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8D19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98EF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2F46D">
            <w:pPr>
              <w:jc w:val="center"/>
            </w:pPr>
            <w:r>
              <w:rPr>
                <w:rFonts w:ascii="宋体" w:hAnsi="宋体" w:eastAsia="宋体"/>
                <w:sz w:val="16"/>
              </w:rPr>
              <w:t>得分</w:t>
            </w:r>
          </w:p>
        </w:tc>
      </w:tr>
      <w:tr w14:paraId="75DAB2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1A9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5470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48F81">
            <w:pPr>
              <w:jc w:val="center"/>
            </w:pPr>
            <w:r>
              <w:rPr>
                <w:rFonts w:ascii="宋体" w:hAnsi="宋体" w:eastAsia="宋体"/>
                <w:sz w:val="16"/>
              </w:rPr>
              <w:t>38.60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420E6">
            <w:pPr>
              <w:jc w:val="center"/>
            </w:pPr>
            <w:r>
              <w:rPr>
                <w:rFonts w:ascii="宋体" w:hAnsi="宋体" w:eastAsia="宋体"/>
                <w:sz w:val="16"/>
              </w:rPr>
              <w:t>38.60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56151">
            <w:pPr>
              <w:jc w:val="center"/>
            </w:pPr>
            <w:r>
              <w:rPr>
                <w:rFonts w:ascii="宋体" w:hAnsi="宋体" w:eastAsia="宋体"/>
                <w:sz w:val="16"/>
              </w:rPr>
              <w:t>38.60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6B3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3870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A521F">
            <w:pPr>
              <w:jc w:val="center"/>
            </w:pPr>
            <w:r>
              <w:rPr>
                <w:rFonts w:ascii="宋体" w:hAnsi="宋体" w:eastAsia="宋体"/>
                <w:sz w:val="16"/>
              </w:rPr>
              <w:t>10.00</w:t>
            </w:r>
          </w:p>
        </w:tc>
      </w:tr>
      <w:tr w14:paraId="5881F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F0B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196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A48F1">
            <w:pPr>
              <w:jc w:val="center"/>
            </w:pPr>
            <w:r>
              <w:rPr>
                <w:rFonts w:ascii="宋体" w:hAnsi="宋体" w:eastAsia="宋体"/>
                <w:sz w:val="16"/>
              </w:rPr>
              <w:t>38.60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04F1C">
            <w:pPr>
              <w:jc w:val="center"/>
            </w:pPr>
            <w:r>
              <w:rPr>
                <w:rFonts w:ascii="宋体" w:hAnsi="宋体" w:eastAsia="宋体"/>
                <w:sz w:val="16"/>
              </w:rPr>
              <w:t>38.60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B079E">
            <w:pPr>
              <w:jc w:val="center"/>
            </w:pPr>
            <w:r>
              <w:rPr>
                <w:rFonts w:ascii="宋体" w:hAnsi="宋体" w:eastAsia="宋体"/>
                <w:sz w:val="16"/>
              </w:rPr>
              <w:t>38.60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2057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23A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7D5E">
            <w:pPr>
              <w:jc w:val="center"/>
            </w:pPr>
            <w:r>
              <w:rPr>
                <w:rFonts w:ascii="宋体" w:hAnsi="宋体" w:eastAsia="宋体"/>
                <w:sz w:val="16"/>
              </w:rPr>
              <w:t>—</w:t>
            </w:r>
          </w:p>
        </w:tc>
      </w:tr>
      <w:tr w14:paraId="3CC1F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4A5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1D4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962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CBA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FA3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727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175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EF6D">
            <w:pPr>
              <w:jc w:val="center"/>
            </w:pPr>
            <w:r>
              <w:rPr>
                <w:rFonts w:ascii="宋体" w:hAnsi="宋体" w:eastAsia="宋体"/>
                <w:sz w:val="16"/>
              </w:rPr>
              <w:t>—</w:t>
            </w:r>
          </w:p>
        </w:tc>
      </w:tr>
      <w:tr w14:paraId="68743B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B53F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E2DA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2F25F9">
            <w:pPr>
              <w:jc w:val="center"/>
            </w:pPr>
            <w:r>
              <w:rPr>
                <w:rFonts w:ascii="宋体" w:hAnsi="宋体" w:eastAsia="宋体"/>
                <w:sz w:val="16"/>
              </w:rPr>
              <w:t>实际完成情况</w:t>
            </w:r>
          </w:p>
        </w:tc>
      </w:tr>
      <w:tr w14:paraId="41E10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858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B1A74">
            <w:pPr>
              <w:jc w:val="both"/>
            </w:pPr>
            <w:r>
              <w:rPr>
                <w:rFonts w:ascii="宋体" w:hAnsi="宋体" w:eastAsia="宋体"/>
                <w:sz w:val="16"/>
              </w:rPr>
              <w:t>2024年对应急救灾物资储备种类和数量不足的情况进行补充，使我</w:t>
            </w:r>
            <w:r>
              <w:rPr>
                <w:rFonts w:hint="eastAsia" w:ascii="宋体" w:hAnsi="宋体"/>
                <w:sz w:val="16"/>
                <w:lang w:eastAsia="zh-CN"/>
              </w:rPr>
              <w:t>县应</w:t>
            </w:r>
            <w:r>
              <w:rPr>
                <w:rFonts w:ascii="宋体" w:hAnsi="宋体" w:eastAsia="宋体"/>
                <w:sz w:val="16"/>
              </w:rPr>
              <w:t>对自然灾害等紧急情况能力进一步增强，计划支出采购安置类物资10.25万元；支出采购被服类22.50万元；计划支出采购装具类5.85万元。争取使收款单位满意度不低于98%。</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4FF613">
            <w:pPr>
              <w:jc w:val="both"/>
            </w:pPr>
            <w:r>
              <w:rPr>
                <w:rFonts w:hint="eastAsia" w:ascii="宋体" w:hAnsi="宋体"/>
                <w:sz w:val="16"/>
                <w:lang w:eastAsia="zh-CN"/>
              </w:rPr>
              <w:t>截至</w:t>
            </w:r>
            <w:r>
              <w:rPr>
                <w:rFonts w:ascii="宋体" w:hAnsi="宋体" w:eastAsia="宋体"/>
                <w:sz w:val="16"/>
              </w:rPr>
              <w:t>2024年12月31日，已完成支付应急物资采购费38.6万元，预算执行率为100%。使我</w:t>
            </w:r>
            <w:r>
              <w:rPr>
                <w:rFonts w:hint="eastAsia" w:ascii="宋体" w:hAnsi="宋体"/>
                <w:sz w:val="16"/>
                <w:lang w:eastAsia="zh-CN"/>
              </w:rPr>
              <w:t>县应</w:t>
            </w:r>
            <w:r>
              <w:rPr>
                <w:rFonts w:ascii="宋体" w:hAnsi="宋体" w:eastAsia="宋体"/>
                <w:sz w:val="16"/>
              </w:rPr>
              <w:t>对自然灾害等紧急情况能力进一步增强，收款单位满意度达到了98%。</w:t>
            </w:r>
          </w:p>
        </w:tc>
      </w:tr>
      <w:tr w14:paraId="1E1786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5482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34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0E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23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3B7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E9A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B6A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B75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AAA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8A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639A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92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699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B459">
            <w:pPr>
              <w:jc w:val="center"/>
            </w:pPr>
            <w:r>
              <w:rPr>
                <w:rFonts w:ascii="宋体" w:hAnsi="宋体" w:eastAsia="宋体"/>
                <w:sz w:val="16"/>
              </w:rPr>
              <w:t>偏差原因分析及改进措施</w:t>
            </w:r>
          </w:p>
        </w:tc>
      </w:tr>
      <w:tr w14:paraId="179F11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6C9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C9B6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299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E3DD">
            <w:pPr>
              <w:jc w:val="center"/>
            </w:pPr>
            <w:r>
              <w:rPr>
                <w:rFonts w:ascii="宋体" w:hAnsi="宋体" w:eastAsia="宋体"/>
                <w:sz w:val="16"/>
              </w:rPr>
              <w:t>采购安置类物资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42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FE50">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0048">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D06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E5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F6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5B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814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2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FC59">
            <w:pPr>
              <w:jc w:val="center"/>
            </w:pPr>
          </w:p>
        </w:tc>
      </w:tr>
      <w:tr w14:paraId="6BEC0C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D1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ABF7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51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819E5">
            <w:pPr>
              <w:jc w:val="center"/>
            </w:pPr>
            <w:r>
              <w:rPr>
                <w:rFonts w:ascii="宋体" w:hAnsi="宋体" w:eastAsia="宋体"/>
                <w:sz w:val="16"/>
              </w:rPr>
              <w:t>采购被服类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6F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E78B">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DC1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75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3C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EB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61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37E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9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7B972">
            <w:pPr>
              <w:jc w:val="center"/>
            </w:pPr>
          </w:p>
        </w:tc>
      </w:tr>
      <w:tr w14:paraId="74F16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5D1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A9D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0BA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5E440">
            <w:pPr>
              <w:jc w:val="center"/>
            </w:pPr>
            <w:r>
              <w:rPr>
                <w:rFonts w:ascii="宋体" w:hAnsi="宋体" w:eastAsia="宋体"/>
                <w:sz w:val="16"/>
              </w:rPr>
              <w:t>采购装具类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6A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1434">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E72C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E4E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A7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07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431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5DA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DE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FC8D">
            <w:pPr>
              <w:jc w:val="center"/>
            </w:pPr>
          </w:p>
        </w:tc>
      </w:tr>
      <w:tr w14:paraId="72F28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26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2C9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C0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02B57">
            <w:pPr>
              <w:jc w:val="center"/>
            </w:pPr>
            <w:r>
              <w:rPr>
                <w:rFonts w:ascii="宋体" w:hAnsi="宋体" w:eastAsia="宋体"/>
                <w:sz w:val="16"/>
              </w:rPr>
              <w:t>采购物资验收合格率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FE29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680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2D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BC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0F5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813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F7D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E40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F1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95D7">
            <w:pPr>
              <w:jc w:val="center"/>
            </w:pPr>
          </w:p>
        </w:tc>
      </w:tr>
      <w:tr w14:paraId="65421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C3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11E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AFB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22C0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58E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6D4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173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9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29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54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2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8C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38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CA35">
            <w:pPr>
              <w:jc w:val="center"/>
            </w:pPr>
          </w:p>
        </w:tc>
      </w:tr>
      <w:tr w14:paraId="04A9EB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C91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45A7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7DE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60E9">
            <w:pPr>
              <w:jc w:val="center"/>
            </w:pPr>
            <w:r>
              <w:rPr>
                <w:rFonts w:ascii="宋体" w:hAnsi="宋体" w:eastAsia="宋体"/>
                <w:sz w:val="16"/>
              </w:rPr>
              <w:t>采购安置类费用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531F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3071">
            <w:pPr>
              <w:jc w:val="center"/>
            </w:pPr>
            <w:r>
              <w:rPr>
                <w:rFonts w:ascii="宋体" w:hAnsi="宋体" w:eastAsia="宋体"/>
                <w:sz w:val="16"/>
              </w:rPr>
              <w:t>&lt;=10.25万元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0ECE">
            <w:pPr>
              <w:jc w:val="center"/>
            </w:pPr>
            <w:r>
              <w:rPr>
                <w:rFonts w:ascii="宋体" w:hAnsi="宋体" w:eastAsia="宋体"/>
                <w:sz w:val="16"/>
              </w:rPr>
              <w:t>=10.25万元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6B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75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22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48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E9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EA9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0E96">
            <w:pPr>
              <w:jc w:val="center"/>
            </w:pPr>
          </w:p>
        </w:tc>
      </w:tr>
      <w:tr w14:paraId="3DC190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9D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B27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4E3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6576">
            <w:pPr>
              <w:jc w:val="center"/>
            </w:pPr>
            <w:r>
              <w:rPr>
                <w:rFonts w:ascii="宋体" w:hAnsi="宋体" w:eastAsia="宋体"/>
                <w:sz w:val="16"/>
              </w:rPr>
              <w:t>采购被服类费用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1E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335D">
            <w:pPr>
              <w:jc w:val="center"/>
            </w:pPr>
            <w:r>
              <w:rPr>
                <w:rFonts w:ascii="宋体" w:hAnsi="宋体" w:eastAsia="宋体"/>
                <w:sz w:val="16"/>
              </w:rPr>
              <w:t>&lt;=22.5万元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3602C">
            <w:pPr>
              <w:jc w:val="center"/>
            </w:pPr>
            <w:r>
              <w:rPr>
                <w:rFonts w:ascii="宋体" w:hAnsi="宋体" w:eastAsia="宋体"/>
                <w:sz w:val="16"/>
              </w:rPr>
              <w:t>=22.5万元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86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2E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7D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93B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AD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564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4E10">
            <w:pPr>
              <w:jc w:val="center"/>
            </w:pPr>
          </w:p>
        </w:tc>
      </w:tr>
      <w:tr w14:paraId="07D3A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896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7C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672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9A17">
            <w:pPr>
              <w:jc w:val="center"/>
            </w:pPr>
            <w:r>
              <w:rPr>
                <w:rFonts w:ascii="宋体" w:hAnsi="宋体" w:eastAsia="宋体"/>
                <w:sz w:val="16"/>
              </w:rPr>
              <w:t>采购装具类费用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A9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94AF">
            <w:pPr>
              <w:jc w:val="center"/>
            </w:pPr>
            <w:r>
              <w:rPr>
                <w:rFonts w:ascii="宋体" w:hAnsi="宋体" w:eastAsia="宋体"/>
                <w:sz w:val="16"/>
              </w:rPr>
              <w:t>&lt;=5.85万元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1F71">
            <w:pPr>
              <w:jc w:val="center"/>
            </w:pPr>
            <w:r>
              <w:rPr>
                <w:rFonts w:ascii="宋体" w:hAnsi="宋体" w:eastAsia="宋体"/>
                <w:sz w:val="16"/>
              </w:rPr>
              <w:t>=5.85万元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F0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53F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5C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F8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16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061F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9AB8">
            <w:pPr>
              <w:jc w:val="center"/>
            </w:pPr>
          </w:p>
        </w:tc>
      </w:tr>
      <w:tr w14:paraId="665DD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78E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4FC1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5100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838E">
            <w:pPr>
              <w:jc w:val="center"/>
            </w:pPr>
            <w:r>
              <w:rPr>
                <w:rFonts w:ascii="宋体" w:hAnsi="宋体" w:eastAsia="宋体"/>
                <w:sz w:val="16"/>
              </w:rPr>
              <w:t>提升当地应急保障能力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E9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156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AE8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09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C7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5B9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12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413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F4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6DAF4">
            <w:pPr>
              <w:jc w:val="center"/>
            </w:pPr>
          </w:p>
        </w:tc>
      </w:tr>
      <w:tr w14:paraId="66211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0E2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D95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C7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9107">
            <w:pPr>
              <w:jc w:val="center"/>
            </w:pPr>
            <w:r>
              <w:rPr>
                <w:rFonts w:ascii="宋体" w:hAnsi="宋体" w:eastAsia="宋体"/>
                <w:sz w:val="16"/>
              </w:rPr>
              <w:t>维护社会稳定秩序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80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5C2F">
            <w:pPr>
              <w:jc w:val="center"/>
            </w:pPr>
            <w:r>
              <w:rPr>
                <w:rFonts w:ascii="宋体" w:hAnsi="宋体" w:eastAsia="宋体"/>
                <w:sz w:val="16"/>
              </w:rPr>
              <w:t>减少因物资短缺引发的社会矛盾和不稳定因素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D4C1F">
            <w:pPr>
              <w:jc w:val="center"/>
            </w:pPr>
            <w:r>
              <w:rPr>
                <w:rFonts w:ascii="宋体" w:hAnsi="宋体" w:eastAsia="宋体"/>
                <w:sz w:val="16"/>
              </w:rPr>
              <w:t>减少因物资短缺引起的社会不稳定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FD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80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62E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245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1B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0E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275E">
            <w:pPr>
              <w:jc w:val="center"/>
            </w:pPr>
          </w:p>
        </w:tc>
      </w:tr>
      <w:tr w14:paraId="6887A4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8B2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7C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9B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DF59A">
            <w:pPr>
              <w:jc w:val="center"/>
            </w:pPr>
            <w:r>
              <w:rPr>
                <w:rFonts w:ascii="宋体" w:hAnsi="宋体" w:eastAsia="宋体"/>
                <w:sz w:val="16"/>
              </w:rPr>
              <w:t>收款单位满意度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DDA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757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2D6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5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0F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810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E4E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4E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5D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A77F">
            <w:pPr>
              <w:jc w:val="center"/>
            </w:pPr>
          </w:p>
        </w:tc>
      </w:tr>
      <w:tr w14:paraId="5859964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CD6B7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5D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AAB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5055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A31C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461F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34AA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2683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587B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2D40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F92284"/>
        </w:tc>
      </w:tr>
    </w:tbl>
    <w:p w14:paraId="272BFE7E">
      <w:r>
        <w:br w:type="page"/>
      </w:r>
    </w:p>
    <w:p w14:paraId="5AAE341E">
      <w:pPr>
        <w:spacing w:line="640" w:lineRule="exact"/>
        <w:ind w:firstLine="640"/>
        <w:jc w:val="both"/>
        <w:outlineLvl w:val="2"/>
      </w:pPr>
      <w:r>
        <w:rPr>
          <w:rFonts w:ascii="黑体" w:hAnsi="黑体" w:eastAsia="黑体"/>
          <w:sz w:val="32"/>
        </w:rPr>
        <w:t>十二、其他需说明的事项</w:t>
      </w:r>
    </w:p>
    <w:p w14:paraId="4E48B8E2">
      <w:pPr>
        <w:spacing w:line="580" w:lineRule="exact"/>
        <w:ind w:firstLine="640"/>
        <w:jc w:val="both"/>
      </w:pPr>
      <w:r>
        <w:rPr>
          <w:rFonts w:ascii="仿宋_GB2312" w:hAnsi="仿宋_GB2312" w:eastAsia="仿宋_GB2312"/>
          <w:b w:val="0"/>
          <w:sz w:val="32"/>
        </w:rPr>
        <w:t>本单位无其他需说明的事项。</w:t>
      </w:r>
    </w:p>
    <w:p w14:paraId="2F981B57">
      <w:r>
        <w:br w:type="page"/>
      </w:r>
    </w:p>
    <w:p w14:paraId="5CACB8EC">
      <w:pPr>
        <w:spacing w:line="240" w:lineRule="auto"/>
        <w:jc w:val="center"/>
        <w:outlineLvl w:val="1"/>
      </w:pPr>
      <w:r>
        <w:rPr>
          <w:rFonts w:ascii="黑体" w:hAnsi="黑体" w:eastAsia="黑体"/>
          <w:sz w:val="32"/>
        </w:rPr>
        <w:t>第三部分 专业名词解释</w:t>
      </w:r>
    </w:p>
    <w:p w14:paraId="1EFF355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12291B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4051BA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FE6E62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E43C4F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32E5C1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F6CC2E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015361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5C5EBD8">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7A0FEA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0B69C6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6ACCC75">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DBDE32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88ADA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EFB347F">
      <w:r>
        <w:br w:type="page"/>
      </w:r>
    </w:p>
    <w:p w14:paraId="50A8BC52">
      <w:pPr>
        <w:spacing w:line="240" w:lineRule="auto"/>
        <w:jc w:val="center"/>
        <w:outlineLvl w:val="1"/>
      </w:pPr>
      <w:r>
        <w:rPr>
          <w:rFonts w:ascii="黑体" w:hAnsi="黑体" w:eastAsia="黑体"/>
          <w:sz w:val="32"/>
        </w:rPr>
        <w:t>第四部分 部门决算报表（见附表）</w:t>
      </w:r>
    </w:p>
    <w:p w14:paraId="2314628D">
      <w:pPr>
        <w:spacing w:line="240" w:lineRule="auto"/>
        <w:ind w:firstLine="640"/>
        <w:jc w:val="both"/>
      </w:pPr>
      <w:r>
        <w:rPr>
          <w:rFonts w:ascii="仿宋_GB2312" w:hAnsi="仿宋_GB2312" w:eastAsia="仿宋_GB2312"/>
          <w:b w:val="0"/>
          <w:sz w:val="32"/>
        </w:rPr>
        <w:t>一、《收入支出决算总表》</w:t>
      </w:r>
    </w:p>
    <w:p w14:paraId="4C1EF9C4">
      <w:pPr>
        <w:spacing w:line="240" w:lineRule="auto"/>
        <w:ind w:firstLine="640"/>
        <w:jc w:val="both"/>
      </w:pPr>
      <w:r>
        <w:rPr>
          <w:rFonts w:ascii="仿宋_GB2312" w:hAnsi="仿宋_GB2312" w:eastAsia="仿宋_GB2312"/>
          <w:b w:val="0"/>
          <w:sz w:val="32"/>
        </w:rPr>
        <w:t>二、《收入决算表》</w:t>
      </w:r>
    </w:p>
    <w:p w14:paraId="6CC0A9CD">
      <w:pPr>
        <w:spacing w:line="240" w:lineRule="auto"/>
        <w:ind w:firstLine="640"/>
        <w:jc w:val="both"/>
      </w:pPr>
      <w:r>
        <w:rPr>
          <w:rFonts w:ascii="仿宋_GB2312" w:hAnsi="仿宋_GB2312" w:eastAsia="仿宋_GB2312"/>
          <w:b w:val="0"/>
          <w:sz w:val="32"/>
        </w:rPr>
        <w:t>三、《支出决算表》</w:t>
      </w:r>
    </w:p>
    <w:p w14:paraId="33984AAE">
      <w:pPr>
        <w:spacing w:line="240" w:lineRule="auto"/>
        <w:ind w:firstLine="640"/>
        <w:jc w:val="both"/>
      </w:pPr>
      <w:r>
        <w:rPr>
          <w:rFonts w:ascii="仿宋_GB2312" w:hAnsi="仿宋_GB2312" w:eastAsia="仿宋_GB2312"/>
          <w:b w:val="0"/>
          <w:sz w:val="32"/>
        </w:rPr>
        <w:t>四、《财政拨款收入支出决算总表》</w:t>
      </w:r>
    </w:p>
    <w:p w14:paraId="0510007E">
      <w:pPr>
        <w:spacing w:line="240" w:lineRule="auto"/>
        <w:ind w:firstLine="640"/>
        <w:jc w:val="both"/>
      </w:pPr>
      <w:r>
        <w:rPr>
          <w:rFonts w:ascii="仿宋_GB2312" w:hAnsi="仿宋_GB2312" w:eastAsia="仿宋_GB2312"/>
          <w:b w:val="0"/>
          <w:sz w:val="32"/>
        </w:rPr>
        <w:t>五、《一般公共预算财政拨款支出决算表》</w:t>
      </w:r>
    </w:p>
    <w:p w14:paraId="64B62D48">
      <w:pPr>
        <w:spacing w:line="240" w:lineRule="auto"/>
        <w:ind w:firstLine="640"/>
        <w:jc w:val="both"/>
      </w:pPr>
      <w:r>
        <w:rPr>
          <w:rFonts w:ascii="仿宋_GB2312" w:hAnsi="仿宋_GB2312" w:eastAsia="仿宋_GB2312"/>
          <w:b w:val="0"/>
          <w:sz w:val="32"/>
        </w:rPr>
        <w:t>六、《一般公共预算财政拨款基本支出决算表》</w:t>
      </w:r>
    </w:p>
    <w:p w14:paraId="39427942">
      <w:pPr>
        <w:spacing w:line="240" w:lineRule="auto"/>
        <w:ind w:firstLine="640"/>
        <w:jc w:val="both"/>
      </w:pPr>
      <w:r>
        <w:rPr>
          <w:rFonts w:ascii="仿宋_GB2312" w:hAnsi="仿宋_GB2312" w:eastAsia="仿宋_GB2312"/>
          <w:b w:val="0"/>
          <w:sz w:val="32"/>
        </w:rPr>
        <w:t>七、《政府性基金预算财政拨款收入支出决算表》</w:t>
      </w:r>
    </w:p>
    <w:p w14:paraId="356424E5">
      <w:pPr>
        <w:spacing w:line="240" w:lineRule="auto"/>
        <w:ind w:firstLine="640"/>
        <w:jc w:val="both"/>
      </w:pPr>
      <w:r>
        <w:rPr>
          <w:rFonts w:ascii="仿宋_GB2312" w:hAnsi="仿宋_GB2312" w:eastAsia="仿宋_GB2312"/>
          <w:b w:val="0"/>
          <w:sz w:val="32"/>
        </w:rPr>
        <w:t>八、《国有资本经营预算财政拨款收入支出决算表》</w:t>
      </w:r>
    </w:p>
    <w:p w14:paraId="7DA992D7">
      <w:pPr>
        <w:spacing w:line="240" w:lineRule="auto"/>
        <w:ind w:firstLine="640"/>
        <w:jc w:val="both"/>
      </w:pPr>
      <w:r>
        <w:rPr>
          <w:rFonts w:ascii="仿宋_GB2312" w:hAnsi="仿宋_GB2312" w:eastAsia="仿宋_GB2312"/>
          <w:b w:val="0"/>
          <w:sz w:val="32"/>
        </w:rPr>
        <w:t>九、《财政拨款“三公”经费支出决算表》</w:t>
      </w:r>
    </w:p>
    <w:p w14:paraId="1AEEC5E4">
      <w:pPr>
        <w:spacing w:line="240" w:lineRule="auto"/>
        <w:ind w:firstLine="640"/>
        <w:jc w:val="both"/>
      </w:pPr>
    </w:p>
    <w:p w14:paraId="54E4B9B4">
      <w:pPr>
        <w:spacing w:line="240" w:lineRule="auto"/>
        <w:ind w:firstLine="640"/>
        <w:jc w:val="both"/>
      </w:pPr>
    </w:p>
    <w:p w14:paraId="03919CC5">
      <w:pPr>
        <w:spacing w:line="240" w:lineRule="auto"/>
        <w:ind w:firstLine="640"/>
        <w:jc w:val="both"/>
      </w:pPr>
    </w:p>
    <w:p w14:paraId="5E86E03E">
      <w:pPr>
        <w:spacing w:line="240" w:lineRule="auto"/>
        <w:ind w:firstLine="640"/>
        <w:jc w:val="both"/>
      </w:pPr>
    </w:p>
    <w:p w14:paraId="1EB0881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A77724F"/>
    <w:rsid w:val="1B8F2D19"/>
    <w:rsid w:val="1C317E4F"/>
    <w:rsid w:val="1C472464"/>
    <w:rsid w:val="1D0E678D"/>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A7E3A02"/>
    <w:rsid w:val="4B4C0111"/>
    <w:rsid w:val="4BB23021"/>
    <w:rsid w:val="4F3F074E"/>
    <w:rsid w:val="50DB5F45"/>
    <w:rsid w:val="52F92565"/>
    <w:rsid w:val="543D17CB"/>
    <w:rsid w:val="55DA564E"/>
    <w:rsid w:val="56E07045"/>
    <w:rsid w:val="583059FA"/>
    <w:rsid w:val="587E6212"/>
    <w:rsid w:val="5AFC6609"/>
    <w:rsid w:val="5FA17648"/>
    <w:rsid w:val="5FD320BD"/>
    <w:rsid w:val="609D5AF6"/>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7922</Words>
  <Characters>8925</Characters>
  <Lines>0</Lines>
  <Paragraphs>0</Paragraphs>
  <TotalTime>8</TotalTime>
  <ScaleCrop>false</ScaleCrop>
  <LinksUpToDate>false</LinksUpToDate>
  <CharactersWithSpaces>8933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2025-10-15T02:29:52Z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eyJoZGlkIjoiOGQ0ZWIyZDA4MGU4OTg1MzhmNDY5YTA0MWQ2OWM3ZjEiLCJ1c2VySWQiOiIyMDM3MTI1NTkifQ==</vt:lpwstr>
  </property>
</Properties>
</file>