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吉木萨尔县二工镇卫生院2024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D557881">
      <w:r>
        <w:br w:type="page"/>
      </w:r>
    </w:p>
    <w:p w14:paraId="15B352A4">
      <w:pPr>
        <w:spacing w:line="640" w:lineRule="exact"/>
        <w:jc w:val="center"/>
        <w:outlineLvl w:val="1"/>
      </w:pPr>
      <w:r>
        <w:rPr>
          <w:rFonts w:ascii="黑体" w:hAnsi="黑体" w:eastAsia="黑体"/>
          <w:sz w:val="32"/>
        </w:rPr>
        <w:t>第一部分 单位概况</w:t>
      </w:r>
    </w:p>
    <w:p w14:paraId="133EA041">
      <w:pPr>
        <w:spacing w:line="640" w:lineRule="exact"/>
        <w:ind w:firstLine="640"/>
        <w:jc w:val="both"/>
        <w:outlineLvl w:val="2"/>
      </w:pPr>
      <w:r>
        <w:rPr>
          <w:rFonts w:ascii="黑体" w:hAnsi="黑体" w:eastAsia="黑体"/>
          <w:sz w:val="32"/>
        </w:rPr>
        <w:t>一、主要职能</w:t>
      </w:r>
    </w:p>
    <w:p w14:paraId="337B01BD">
      <w:pPr>
        <w:spacing w:line="580" w:lineRule="exact"/>
        <w:ind w:firstLine="640"/>
        <w:jc w:val="both"/>
      </w:pPr>
      <w:r>
        <w:rPr>
          <w:rFonts w:ascii="仿宋_GB2312" w:hAnsi="仿宋_GB2312" w:eastAsia="仿宋_GB2312"/>
          <w:sz w:val="32"/>
        </w:rPr>
        <w:t>本院是一所为人民身体健康提供医疗与护理保健服务医疗与护理、预防保健、卫生技术人员培训、初级卫生保健规划实施、合作医疗组织与管理、卫生监督与卫生信息管理的综合性乡镇卫生院，主要包括公共卫生和基本医疗两部分，公共卫生包括建立居民健康档案、健康教育、预防接种、传染病防治儿童保健、孕产妇保健、老年人健康管理、慢性病管理、重性精神疾病患者管理、卫生监督协管工作、强化免疫工作，基本医疗包括规范处方、病历的书写、新农合开展以及卫生室的管理等。</w:t>
      </w:r>
    </w:p>
    <w:p w14:paraId="2C02E1DE">
      <w:pPr>
        <w:spacing w:line="640" w:lineRule="exact"/>
        <w:ind w:firstLine="640"/>
        <w:jc w:val="both"/>
        <w:outlineLvl w:val="2"/>
      </w:pPr>
      <w:r>
        <w:rPr>
          <w:rFonts w:ascii="黑体" w:hAnsi="黑体" w:eastAsia="黑体"/>
          <w:sz w:val="32"/>
        </w:rPr>
        <w:t>二、机构设置及人员情况</w:t>
      </w:r>
    </w:p>
    <w:p w14:paraId="19B589CA">
      <w:pPr>
        <w:spacing w:line="580" w:lineRule="exact"/>
        <w:ind w:firstLine="640"/>
        <w:jc w:val="both"/>
      </w:pPr>
      <w:r>
        <w:rPr>
          <w:rFonts w:ascii="仿宋_GB2312" w:hAnsi="仿宋_GB2312" w:eastAsia="仿宋_GB2312"/>
          <w:sz w:val="32"/>
        </w:rPr>
        <w:t>吉木萨尔县二工镇卫生院2024年度，实有人数18人，其中：在职人员18人，减少2人；离休人员0人，增加0人；退休人员0人,增加0人。</w:t>
      </w:r>
    </w:p>
    <w:p w14:paraId="03E55893">
      <w:pPr>
        <w:spacing w:line="580" w:lineRule="exact"/>
        <w:ind w:firstLine="640"/>
        <w:jc w:val="both"/>
      </w:pPr>
      <w:r>
        <w:rPr>
          <w:rFonts w:ascii="仿宋_GB2312" w:hAnsi="仿宋_GB2312" w:eastAsia="仿宋_GB2312"/>
          <w:sz w:val="32"/>
        </w:rPr>
        <w:t>吉木萨尔县二工镇卫生院无下属预算单位，下设1个科室，分别是：办公室。</w:t>
      </w:r>
    </w:p>
    <w:p w14:paraId="38FB2D65">
      <w:r>
        <w:br w:type="page"/>
      </w:r>
    </w:p>
    <w:p w14:paraId="45340FD2">
      <w:pPr>
        <w:spacing w:line="240" w:lineRule="auto"/>
        <w:jc w:val="center"/>
        <w:outlineLvl w:val="1"/>
      </w:pPr>
      <w:r>
        <w:rPr>
          <w:rFonts w:ascii="黑体" w:hAnsi="黑体" w:eastAsia="黑体"/>
          <w:sz w:val="32"/>
        </w:rPr>
        <w:t>第二部分 部门决算情况说明</w:t>
      </w:r>
    </w:p>
    <w:p w14:paraId="01AED5EA">
      <w:pPr>
        <w:spacing w:line="640" w:lineRule="exact"/>
        <w:ind w:firstLine="640"/>
        <w:jc w:val="both"/>
        <w:outlineLvl w:val="2"/>
      </w:pPr>
      <w:r>
        <w:rPr>
          <w:rFonts w:ascii="黑体" w:hAnsi="黑体" w:eastAsia="黑体"/>
          <w:sz w:val="32"/>
        </w:rPr>
        <w:t>一、收入支出决算总体情况说明</w:t>
      </w:r>
    </w:p>
    <w:p w14:paraId="5FF5A483">
      <w:pPr>
        <w:spacing w:line="580" w:lineRule="exact"/>
        <w:ind w:firstLine="640"/>
        <w:jc w:val="both"/>
      </w:pPr>
      <w:r>
        <w:rPr>
          <w:rFonts w:ascii="仿宋_GB2312" w:hAnsi="仿宋_GB2312" w:eastAsia="仿宋_GB2312"/>
          <w:b/>
          <w:sz w:val="32"/>
        </w:rPr>
        <w:t>2024年度收入总计1,025.04万元，</w:t>
      </w:r>
      <w:r>
        <w:rPr>
          <w:rFonts w:ascii="仿宋_GB2312" w:hAnsi="仿宋_GB2312" w:eastAsia="仿宋_GB2312"/>
          <w:b w:val="0"/>
          <w:sz w:val="32"/>
        </w:rPr>
        <w:t>其中：本年收入合计948.41万元，使用非财政拨款结余（含专用结余）76.63万元，年初结转和结余0.00万元。</w:t>
      </w:r>
    </w:p>
    <w:p w14:paraId="4788DA42">
      <w:pPr>
        <w:spacing w:line="580" w:lineRule="exact"/>
        <w:ind w:firstLine="640"/>
        <w:jc w:val="both"/>
        <w:rPr>
          <w:spacing w:val="-6"/>
          <w:sz w:val="32"/>
        </w:rPr>
      </w:pPr>
      <w:r>
        <w:rPr>
          <w:rFonts w:ascii="仿宋_GB2312" w:hAnsi="仿宋_GB2312" w:eastAsia="仿宋_GB2312"/>
          <w:b/>
          <w:spacing w:val="-6"/>
          <w:sz w:val="32"/>
        </w:rPr>
        <w:t>2024年度支出总计1,025.04万元，</w:t>
      </w:r>
      <w:r>
        <w:rPr>
          <w:rFonts w:ascii="仿宋_GB2312" w:hAnsi="仿宋_GB2312" w:eastAsia="仿宋_GB2312"/>
          <w:b w:val="0"/>
          <w:spacing w:val="-6"/>
          <w:sz w:val="32"/>
        </w:rPr>
        <w:t>其中：本年支出合计1,025.04万元，结余分配0.00万元，年末结转和结余0.00万元。</w:t>
      </w:r>
    </w:p>
    <w:p w14:paraId="259A735C">
      <w:pPr>
        <w:spacing w:line="580" w:lineRule="exact"/>
        <w:ind w:firstLine="640"/>
        <w:jc w:val="both"/>
      </w:pPr>
      <w:r>
        <w:rPr>
          <w:rFonts w:ascii="仿宋_GB2312" w:hAnsi="仿宋_GB2312" w:eastAsia="仿宋_GB2312"/>
          <w:b w:val="0"/>
          <w:sz w:val="32"/>
        </w:rPr>
        <w:t>收入支出总体与上年相比，增加89.06万元，增长9.52%，主要原因是：本年增加疾控中心拨款、妇计中心拨款、卫健委拨款、民政局拨款、医保局拨款、县医院拨款，用于单位日常业务支出。</w:t>
      </w:r>
    </w:p>
    <w:p w14:paraId="3D3A0177">
      <w:pPr>
        <w:spacing w:line="640" w:lineRule="exact"/>
        <w:ind w:firstLine="640"/>
        <w:jc w:val="both"/>
        <w:outlineLvl w:val="2"/>
      </w:pPr>
      <w:r>
        <w:rPr>
          <w:rFonts w:ascii="黑体" w:hAnsi="黑体" w:eastAsia="黑体"/>
          <w:sz w:val="32"/>
        </w:rPr>
        <w:t>二、收入决算情况说明</w:t>
      </w:r>
    </w:p>
    <w:p w14:paraId="5D5F5BF8">
      <w:pPr>
        <w:spacing w:line="580" w:lineRule="exact"/>
        <w:ind w:firstLine="640"/>
        <w:jc w:val="both"/>
      </w:pPr>
      <w:r>
        <w:rPr>
          <w:rFonts w:ascii="仿宋_GB2312" w:hAnsi="仿宋_GB2312" w:eastAsia="仿宋_GB2312"/>
          <w:b/>
          <w:sz w:val="32"/>
        </w:rPr>
        <w:t>本年收入948.41万元，</w:t>
      </w:r>
      <w:r>
        <w:rPr>
          <w:rFonts w:ascii="仿宋_GB2312" w:hAnsi="仿宋_GB2312" w:eastAsia="仿宋_GB2312"/>
          <w:b w:val="0"/>
          <w:sz w:val="32"/>
        </w:rPr>
        <w:t>其中：财政拨款收入631.28万元，占66.56%；上级补助收入0.00万元，占0.00%；事业收入179.53万元，占18.93%；经营收入0.00万元，占0.00%；附属单位上缴收入0.00万元，占0.00%；其他收入137.60万元，占14.51%。</w:t>
      </w:r>
    </w:p>
    <w:p w14:paraId="1772223A">
      <w:pPr>
        <w:spacing w:line="640" w:lineRule="exact"/>
        <w:ind w:firstLine="640"/>
        <w:jc w:val="both"/>
        <w:outlineLvl w:val="2"/>
      </w:pPr>
      <w:r>
        <w:rPr>
          <w:rFonts w:ascii="黑体" w:hAnsi="黑体" w:eastAsia="黑体"/>
          <w:sz w:val="32"/>
        </w:rPr>
        <w:t>三、支出决算情况说明</w:t>
      </w:r>
    </w:p>
    <w:p w14:paraId="7CB32C74">
      <w:pPr>
        <w:spacing w:line="580" w:lineRule="exact"/>
        <w:ind w:firstLine="640"/>
        <w:jc w:val="both"/>
      </w:pPr>
      <w:r>
        <w:rPr>
          <w:rFonts w:ascii="仿宋_GB2312" w:hAnsi="仿宋_GB2312" w:eastAsia="仿宋_GB2312"/>
          <w:b/>
          <w:sz w:val="32"/>
        </w:rPr>
        <w:t>本年支出1,025.04万元，</w:t>
      </w:r>
      <w:r>
        <w:rPr>
          <w:rFonts w:ascii="仿宋_GB2312" w:hAnsi="仿宋_GB2312" w:eastAsia="仿宋_GB2312"/>
          <w:b w:val="0"/>
          <w:sz w:val="32"/>
        </w:rPr>
        <w:t>其中：基本支出813.95万元，占79.41%；项目支出211.09万元，占20.59%；上缴上级支出0.00万元，占0.00%；经营支出0.00万元，占0.00%；对附属单位补助支出0.00万元，占0.00%。</w:t>
      </w:r>
    </w:p>
    <w:p w14:paraId="644F2A4D">
      <w:pPr>
        <w:spacing w:line="640" w:lineRule="exact"/>
        <w:ind w:firstLine="640"/>
        <w:jc w:val="both"/>
        <w:outlineLvl w:val="2"/>
      </w:pPr>
      <w:r>
        <w:rPr>
          <w:rFonts w:ascii="黑体" w:hAnsi="黑体" w:eastAsia="黑体"/>
          <w:sz w:val="32"/>
        </w:rPr>
        <w:t>四、财政拨款收入支出决算总体情况说明</w:t>
      </w:r>
    </w:p>
    <w:p w14:paraId="4F2C822D">
      <w:pPr>
        <w:spacing w:line="580" w:lineRule="exact"/>
        <w:ind w:firstLine="640"/>
        <w:jc w:val="both"/>
      </w:pPr>
      <w:r>
        <w:rPr>
          <w:rFonts w:ascii="仿宋_GB2312" w:hAnsi="仿宋_GB2312" w:eastAsia="仿宋_GB2312"/>
          <w:b/>
          <w:sz w:val="32"/>
        </w:rPr>
        <w:t>2024年度财政拨款收入总计631.28万元，</w:t>
      </w:r>
      <w:r>
        <w:rPr>
          <w:rFonts w:ascii="仿宋_GB2312" w:hAnsi="仿宋_GB2312" w:eastAsia="仿宋_GB2312"/>
          <w:b w:val="0"/>
          <w:sz w:val="32"/>
        </w:rPr>
        <w:t>其中：年初财政拨款结转和结余0.00万元，本年财政拨款收入631.28万元。</w:t>
      </w:r>
      <w:r>
        <w:rPr>
          <w:rFonts w:ascii="仿宋_GB2312" w:hAnsi="仿宋_GB2312" w:eastAsia="仿宋_GB2312"/>
          <w:b/>
          <w:sz w:val="32"/>
        </w:rPr>
        <w:t>财政拨款支出总计631.28万元，</w:t>
      </w:r>
      <w:r>
        <w:rPr>
          <w:rFonts w:ascii="仿宋_GB2312" w:hAnsi="仿宋_GB2312" w:eastAsia="仿宋_GB2312"/>
          <w:b w:val="0"/>
          <w:sz w:val="32"/>
        </w:rPr>
        <w:t>其中：年末财政拨款结转和结余0.00万元，本年财政拨款支出631.28万元。</w:t>
      </w:r>
    </w:p>
    <w:p w14:paraId="06F32C9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减少25.81万元，下降3.93%，主要原因是：本年减少2023年自治区医疗服务与保障能力提升【卫生健康人才培养培训】补助资金、全民健康体检项目县级配套资金支出，基本药物补助支出减少。</w:t>
      </w:r>
      <w:r>
        <w:rPr>
          <w:rFonts w:ascii="仿宋_GB2312" w:hAnsi="仿宋_GB2312" w:eastAsia="仿宋_GB2312"/>
          <w:b/>
          <w:sz w:val="32"/>
        </w:rPr>
        <w:t>与年初预算相比，</w:t>
      </w:r>
      <w:r>
        <w:rPr>
          <w:rFonts w:ascii="仿宋_GB2312" w:hAnsi="仿宋_GB2312" w:eastAsia="仿宋_GB2312"/>
          <w:b w:val="0"/>
          <w:sz w:val="32"/>
        </w:rPr>
        <w:t>年初预算数441.15万元，决算数631.28万元，预决算差异率43.10%，主要原因是：年中追加人员工资、社保、公积金基数调增部分资金；年中追加2024年中央专项彩票公益金支持地方社会公益事业发展（医疗救助）资金，导致预决算存在差异。</w:t>
      </w:r>
    </w:p>
    <w:p w14:paraId="7FDBC769">
      <w:pPr>
        <w:spacing w:line="640" w:lineRule="exact"/>
        <w:ind w:firstLine="640"/>
        <w:jc w:val="both"/>
        <w:outlineLvl w:val="2"/>
      </w:pPr>
      <w:r>
        <w:rPr>
          <w:rFonts w:ascii="黑体" w:hAnsi="黑体" w:eastAsia="黑体"/>
          <w:sz w:val="32"/>
        </w:rPr>
        <w:t>五、一般公共预算财政拨款支出决算情况说明</w:t>
      </w:r>
    </w:p>
    <w:p w14:paraId="6E5822FA">
      <w:pPr>
        <w:spacing w:line="640" w:lineRule="exact"/>
        <w:ind w:firstLine="640"/>
        <w:jc w:val="both"/>
        <w:outlineLvl w:val="3"/>
      </w:pPr>
      <w:r>
        <w:rPr>
          <w:rFonts w:ascii="楷体_GB2312" w:hAnsi="楷体_GB2312" w:eastAsia="楷体_GB2312"/>
          <w:b/>
          <w:sz w:val="32"/>
        </w:rPr>
        <w:t>（一）一般公共预算财政拨款支出决算总体情况</w:t>
      </w:r>
    </w:p>
    <w:p w14:paraId="175912C8">
      <w:pPr>
        <w:spacing w:line="580" w:lineRule="exact"/>
        <w:ind w:firstLine="640"/>
        <w:jc w:val="both"/>
      </w:pPr>
      <w:r>
        <w:rPr>
          <w:rFonts w:ascii="仿宋_GB2312" w:hAnsi="仿宋_GB2312" w:eastAsia="仿宋_GB2312"/>
          <w:b/>
          <w:sz w:val="32"/>
        </w:rPr>
        <w:t>2024年度一般公共预算财政拨款支出626.99万元，</w:t>
      </w:r>
      <w:r>
        <w:rPr>
          <w:rFonts w:ascii="仿宋_GB2312" w:hAnsi="仿宋_GB2312" w:eastAsia="仿宋_GB2312"/>
          <w:b w:val="0"/>
          <w:sz w:val="32"/>
        </w:rPr>
        <w:t>占本年支出合计的61.17%。</w:t>
      </w:r>
      <w:r>
        <w:rPr>
          <w:rFonts w:ascii="仿宋_GB2312" w:hAnsi="仿宋_GB2312" w:eastAsia="仿宋_GB2312"/>
          <w:b/>
          <w:sz w:val="32"/>
        </w:rPr>
        <w:t>与上年相比，</w:t>
      </w:r>
      <w:r>
        <w:rPr>
          <w:rFonts w:ascii="仿宋_GB2312" w:hAnsi="仿宋_GB2312" w:eastAsia="仿宋_GB2312"/>
          <w:b w:val="0"/>
          <w:sz w:val="32"/>
        </w:rPr>
        <w:t>减少30.10万元，下降4.58%，主要原因是：本年减少2023年自治区医疗服务与保障能力提升【卫生健康人才培养培训】补助资金、全民健康体检项目县级配套资金支出，基本药物补助支出减少。</w:t>
      </w:r>
      <w:r>
        <w:rPr>
          <w:rFonts w:ascii="仿宋_GB2312" w:hAnsi="仿宋_GB2312" w:eastAsia="仿宋_GB2312"/>
          <w:b/>
          <w:sz w:val="32"/>
        </w:rPr>
        <w:t>与年初预算相比,</w:t>
      </w:r>
      <w:r>
        <w:rPr>
          <w:rFonts w:ascii="仿宋_GB2312" w:hAnsi="仿宋_GB2312" w:eastAsia="仿宋_GB2312"/>
          <w:b w:val="0"/>
          <w:sz w:val="32"/>
        </w:rPr>
        <w:t>年初预算数441.15万元，决算数626.99万元，预决算差异率42.13%，主要原因是：年中追加人员工资、社保、公积金基数调增部分资金，导致预决算存在差异。</w:t>
      </w:r>
    </w:p>
    <w:p w14:paraId="79F4625D">
      <w:pPr>
        <w:spacing w:line="640" w:lineRule="exact"/>
        <w:ind w:firstLine="640"/>
        <w:jc w:val="both"/>
        <w:outlineLvl w:val="3"/>
      </w:pPr>
      <w:r>
        <w:rPr>
          <w:rFonts w:ascii="楷体_GB2312" w:hAnsi="楷体_GB2312" w:eastAsia="楷体_GB2312"/>
          <w:b/>
          <w:sz w:val="32"/>
        </w:rPr>
        <w:t>（二）一般公共预算财政拨款支出决算结构情况</w:t>
      </w:r>
    </w:p>
    <w:p w14:paraId="355ADF29">
      <w:pPr>
        <w:spacing w:line="580" w:lineRule="exact"/>
        <w:ind w:firstLine="640"/>
        <w:jc w:val="both"/>
      </w:pPr>
      <w:r>
        <w:rPr>
          <w:rFonts w:ascii="仿宋_GB2312" w:hAnsi="仿宋_GB2312" w:eastAsia="仿宋_GB2312"/>
          <w:b w:val="0"/>
          <w:sz w:val="32"/>
        </w:rPr>
        <w:t>1.社会保障和就业支出(类)49.41万元,占7.88%。</w:t>
      </w:r>
    </w:p>
    <w:p w14:paraId="14285E5C">
      <w:pPr>
        <w:spacing w:line="580" w:lineRule="exact"/>
        <w:ind w:firstLine="640"/>
        <w:jc w:val="both"/>
      </w:pPr>
      <w:r>
        <w:rPr>
          <w:rFonts w:ascii="仿宋_GB2312" w:hAnsi="仿宋_GB2312" w:eastAsia="仿宋_GB2312"/>
          <w:b w:val="0"/>
          <w:sz w:val="32"/>
        </w:rPr>
        <w:t>2.卫生健康支出(类)552.65万元,占88.14%。</w:t>
      </w:r>
    </w:p>
    <w:p w14:paraId="6E098C87">
      <w:pPr>
        <w:spacing w:line="580" w:lineRule="exact"/>
        <w:ind w:firstLine="640"/>
        <w:jc w:val="both"/>
      </w:pPr>
      <w:r>
        <w:rPr>
          <w:rFonts w:ascii="仿宋_GB2312" w:hAnsi="仿宋_GB2312" w:eastAsia="仿宋_GB2312"/>
          <w:b w:val="0"/>
          <w:sz w:val="32"/>
        </w:rPr>
        <w:t>3.住房保障支出(类)24.92万元,占3.97%。</w:t>
      </w:r>
    </w:p>
    <w:p w14:paraId="286C9691">
      <w:pPr>
        <w:spacing w:line="640" w:lineRule="exact"/>
        <w:ind w:firstLine="640"/>
        <w:jc w:val="both"/>
        <w:outlineLvl w:val="3"/>
      </w:pPr>
      <w:r>
        <w:rPr>
          <w:rFonts w:ascii="楷体_GB2312" w:hAnsi="楷体_GB2312" w:eastAsia="楷体_GB2312"/>
          <w:b/>
          <w:sz w:val="32"/>
        </w:rPr>
        <w:t>（三）一般公共预算财政拨款支出决算具体情况</w:t>
      </w:r>
    </w:p>
    <w:p w14:paraId="10D0CD9A">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32.94万元，比上年决算减少8.90万元，下降21.27%,主要原因是：本年在职人员减少，单位基本养老保险缴费较上年减少。</w:t>
      </w:r>
    </w:p>
    <w:p w14:paraId="14C799D1">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2.社会保障和就业支出(类)行政事业单位养老支出(款)机关事业单位职业年金缴费支出(项):支出决算数为16.47万元，比上年决算增加0.95万元，增长6.12%,主要原因是：本年</w:t>
      </w:r>
      <w:r>
        <w:rPr>
          <w:rFonts w:hint="eastAsia" w:ascii="仿宋_GB2312" w:hAnsi="仿宋_GB2312" w:eastAsia="仿宋_GB2312"/>
          <w:b w:val="0"/>
          <w:sz w:val="32"/>
          <w:lang w:val="en-US" w:eastAsia="zh-CN"/>
        </w:rPr>
        <w:t>调出人员</w:t>
      </w:r>
      <w:r>
        <w:rPr>
          <w:rFonts w:ascii="仿宋_GB2312" w:hAnsi="仿宋_GB2312" w:eastAsia="仿宋_GB2312"/>
          <w:b w:val="0"/>
          <w:sz w:val="32"/>
        </w:rPr>
        <w:t>工资基数</w:t>
      </w:r>
      <w:r>
        <w:rPr>
          <w:rFonts w:hint="eastAsia" w:ascii="仿宋_GB2312" w:hAnsi="仿宋_GB2312" w:eastAsia="仿宋_GB2312"/>
          <w:b w:val="0"/>
          <w:sz w:val="32"/>
          <w:lang w:val="en-US" w:eastAsia="zh-CN"/>
        </w:rPr>
        <w:t>较高</w:t>
      </w:r>
      <w:r>
        <w:rPr>
          <w:rFonts w:ascii="仿宋_GB2312" w:hAnsi="仿宋_GB2312" w:eastAsia="仿宋_GB2312"/>
          <w:b w:val="0"/>
          <w:sz w:val="32"/>
        </w:rPr>
        <w:t>，职业年金缴费增加。</w:t>
      </w:r>
    </w:p>
    <w:p w14:paraId="48167021">
      <w:pPr>
        <w:spacing w:line="580" w:lineRule="exact"/>
        <w:ind w:firstLine="640"/>
        <w:jc w:val="both"/>
      </w:pPr>
      <w:r>
        <w:rPr>
          <w:rFonts w:ascii="仿宋_GB2312" w:hAnsi="仿宋_GB2312" w:eastAsia="仿宋_GB2312"/>
          <w:b w:val="0"/>
          <w:sz w:val="32"/>
        </w:rPr>
        <w:t>3.卫生健康支出(类)卫生健康管理事务(款)其他卫生健康管理事务支出(项):支出决算数为5.15万元，比上年决算减少1.57万元，下降23.36%,主要原因是：本年减少2023年自治区医疗服务与保障能力提升【卫生健康人才培养培训】补助资金。</w:t>
      </w:r>
    </w:p>
    <w:p w14:paraId="3FE5AE2D">
      <w:pPr>
        <w:spacing w:line="580" w:lineRule="exact"/>
        <w:ind w:firstLine="640"/>
        <w:jc w:val="both"/>
      </w:pPr>
      <w:r>
        <w:rPr>
          <w:rFonts w:ascii="仿宋_GB2312" w:hAnsi="仿宋_GB2312" w:eastAsia="仿宋_GB2312"/>
          <w:b w:val="0"/>
          <w:sz w:val="32"/>
        </w:rPr>
        <w:t>4.卫生健康支出(类)基层医疗卫生机构(款)乡镇卫生院(项):支出决算数为328.29万元，比上年决算减少33.32万元，下降9.21%,主要原因是：本年减少全民健康体检项目县级配套资金支出。</w:t>
      </w:r>
    </w:p>
    <w:p w14:paraId="03CAD73B">
      <w:pPr>
        <w:spacing w:line="580" w:lineRule="exact"/>
        <w:ind w:firstLine="640"/>
        <w:jc w:val="both"/>
        <w:rPr>
          <w:spacing w:val="-6"/>
          <w:sz w:val="32"/>
        </w:rPr>
      </w:pPr>
      <w:r>
        <w:rPr>
          <w:rFonts w:ascii="仿宋_GB2312" w:hAnsi="仿宋_GB2312" w:eastAsia="仿宋_GB2312"/>
          <w:b w:val="0"/>
          <w:spacing w:val="-6"/>
          <w:sz w:val="32"/>
        </w:rPr>
        <w:t>5.卫生健康支出(类)基层医疗卫生机构(款)其他基层医疗卫生机构支出(项):支出决算数为16.75万元，比上年决算减少8.54万元，下降33.77%,主要原因是：本年基本药物补助支出减少。</w:t>
      </w:r>
    </w:p>
    <w:p w14:paraId="52CC4F85">
      <w:pPr>
        <w:spacing w:line="580" w:lineRule="exact"/>
        <w:ind w:firstLine="640"/>
        <w:jc w:val="both"/>
        <w:rPr>
          <w:spacing w:val="-6"/>
          <w:sz w:val="32"/>
        </w:rPr>
      </w:pPr>
      <w:r>
        <w:rPr>
          <w:rFonts w:ascii="仿宋_GB2312" w:hAnsi="仿宋_GB2312" w:eastAsia="仿宋_GB2312"/>
          <w:b w:val="0"/>
          <w:spacing w:val="-6"/>
          <w:sz w:val="32"/>
        </w:rPr>
        <w:t>6.卫生健康支出(类)公共卫生(款)基本公共卫生服务(项):支出决算数为134.48万元，比上年决算增加0.07万元，增长0.05%,主要原因是：本年中央财政基本公共卫生服务补助资金增加。</w:t>
      </w:r>
    </w:p>
    <w:p w14:paraId="6355FCCA">
      <w:pPr>
        <w:spacing w:line="580" w:lineRule="exact"/>
        <w:ind w:firstLine="640"/>
        <w:jc w:val="both"/>
      </w:pPr>
      <w:r>
        <w:rPr>
          <w:rFonts w:ascii="仿宋_GB2312" w:hAnsi="仿宋_GB2312" w:eastAsia="仿宋_GB2312"/>
          <w:b w:val="0"/>
          <w:sz w:val="32"/>
        </w:rPr>
        <w:t>7.卫生健康支出(类)公共卫生(款)重大公共卫生服务(项):支出决算数为0.42万元，比上年决算减少1.52万元，下降78.35%,主要原因是：本年中央重大传染病防控经费支出减少。</w:t>
      </w:r>
    </w:p>
    <w:p w14:paraId="6F2AB2E0">
      <w:pPr>
        <w:spacing w:line="580" w:lineRule="exact"/>
        <w:ind w:firstLine="640"/>
        <w:jc w:val="both"/>
      </w:pPr>
      <w:r>
        <w:rPr>
          <w:rFonts w:ascii="仿宋_GB2312" w:hAnsi="仿宋_GB2312" w:eastAsia="仿宋_GB2312"/>
          <w:b w:val="0"/>
          <w:sz w:val="32"/>
        </w:rPr>
        <w:t>8.卫生健康支出(类)公共卫生(款)其他公共卫生支出(项):支出决算数为50.00万元，比上年决算增加17.93万元，增长55.91%,主要原因是：本年全民体检补助资金增加。</w:t>
      </w:r>
    </w:p>
    <w:p w14:paraId="2998CC1B">
      <w:pPr>
        <w:spacing w:line="580" w:lineRule="exact"/>
        <w:ind w:firstLine="640"/>
        <w:jc w:val="both"/>
      </w:pPr>
      <w:r>
        <w:rPr>
          <w:rFonts w:ascii="仿宋_GB2312" w:hAnsi="仿宋_GB2312" w:eastAsia="仿宋_GB2312"/>
          <w:b w:val="0"/>
          <w:sz w:val="32"/>
        </w:rPr>
        <w:t>9.卫生健康支出(类)行政事业单位医疗(款)事业单位医疗(项):支出决算数为16.47万元，比上年决算增加3.62万元，增长28.17%,主要原因是：本年在职人员工资基数调增，医疗缴费基数上涨，相应支出增加。</w:t>
      </w:r>
    </w:p>
    <w:p w14:paraId="717194E9">
      <w:pPr>
        <w:spacing w:line="580" w:lineRule="exact"/>
        <w:ind w:firstLine="640"/>
        <w:jc w:val="both"/>
      </w:pPr>
      <w:r>
        <w:rPr>
          <w:rFonts w:ascii="仿宋_GB2312" w:hAnsi="仿宋_GB2312" w:eastAsia="仿宋_GB2312"/>
          <w:b w:val="0"/>
          <w:sz w:val="32"/>
        </w:rPr>
        <w:t>10.卫生健康支出(类)行政事业单位医疗(款)公务员医疗补助(项):支出决算数为1.09万元，比上年决算增加0.29万元，增长36.25%,主要原因是：本年在职人员工资基数调增，医疗缴费基数上涨，相应支出增加。</w:t>
      </w:r>
    </w:p>
    <w:p w14:paraId="4A91C0F4">
      <w:pPr>
        <w:spacing w:line="580" w:lineRule="exact"/>
        <w:ind w:firstLine="640"/>
        <w:jc w:val="both"/>
      </w:pPr>
      <w:r>
        <w:rPr>
          <w:rFonts w:ascii="仿宋_GB2312" w:hAnsi="仿宋_GB2312" w:eastAsia="仿宋_GB2312"/>
          <w:b w:val="0"/>
          <w:sz w:val="32"/>
        </w:rPr>
        <w:t>11.住房保障支出(类)住房改革支出(款)住房公积金(项):支出决算数为24.92万元，比上年决算增加0.89万元，增长3.70%,主要原因是：本年在职人员工资基数调增，公积金缴费基数上涨，相应支出增加。</w:t>
      </w:r>
    </w:p>
    <w:p w14:paraId="46A21271">
      <w:pPr>
        <w:spacing w:line="640" w:lineRule="exact"/>
        <w:ind w:firstLine="640"/>
        <w:jc w:val="both"/>
        <w:outlineLvl w:val="2"/>
      </w:pPr>
      <w:r>
        <w:rPr>
          <w:rFonts w:ascii="黑体" w:hAnsi="黑体" w:eastAsia="黑体"/>
          <w:sz w:val="32"/>
        </w:rPr>
        <w:t>六、一般公共预算财政拨款基本支出决算情况说明</w:t>
      </w:r>
    </w:p>
    <w:p w14:paraId="38E275D9">
      <w:pPr>
        <w:spacing w:line="580" w:lineRule="exact"/>
        <w:ind w:firstLine="640"/>
        <w:jc w:val="both"/>
      </w:pPr>
      <w:r>
        <w:rPr>
          <w:rFonts w:ascii="仿宋_GB2312" w:hAnsi="仿宋_GB2312" w:eastAsia="仿宋_GB2312"/>
          <w:b w:val="0"/>
          <w:sz w:val="32"/>
        </w:rPr>
        <w:t>2024年度一般公共预算财政拨款基本支出420.19万元，其中：</w:t>
      </w:r>
      <w:r>
        <w:rPr>
          <w:rFonts w:ascii="仿宋_GB2312" w:hAnsi="仿宋_GB2312" w:eastAsia="仿宋_GB2312"/>
          <w:b/>
          <w:sz w:val="32"/>
        </w:rPr>
        <w:t>人员经费399.23万元，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包括：基本工资、津贴补贴、奖金、绩效工资、机关事业单位基本养老保险缴费、职业年金缴费、职工基本医疗保险缴费、公务员医疗补助缴费、其他社会保障缴费、住房公积金、医疗费、其他工资福利支出。</w:t>
      </w:r>
    </w:p>
    <w:p w14:paraId="53C80F36">
      <w:pPr>
        <w:spacing w:line="580" w:lineRule="exact"/>
        <w:ind w:firstLine="640"/>
        <w:jc w:val="both"/>
      </w:pPr>
      <w:r>
        <w:rPr>
          <w:rFonts w:ascii="仿宋_GB2312" w:hAnsi="仿宋_GB2312" w:eastAsia="仿宋_GB2312"/>
          <w:b/>
          <w:sz w:val="32"/>
        </w:rPr>
        <w:t>公用经费20.96万元，</w:t>
      </w:r>
      <w:r>
        <w:rPr>
          <w:rFonts w:ascii="仿宋_GB2312" w:hAnsi="仿宋_GB2312" w:eastAsia="仿宋_GB2312"/>
          <w:b w:val="0"/>
          <w:sz w:val="32"/>
        </w:rPr>
        <w:t>包括：水费、电费、邮电费、取暖费、物业管理费、维修（护）费、工会经费、其他商品和服务支出。</w:t>
      </w:r>
    </w:p>
    <w:p w14:paraId="7796CC0A">
      <w:pPr>
        <w:spacing w:line="640" w:lineRule="exact"/>
        <w:ind w:firstLine="640"/>
        <w:jc w:val="both"/>
        <w:outlineLvl w:val="2"/>
      </w:pPr>
      <w:r>
        <w:rPr>
          <w:rFonts w:ascii="黑体" w:hAnsi="黑体" w:eastAsia="黑体"/>
          <w:sz w:val="32"/>
        </w:rPr>
        <w:t>七、政府性基金预算财政拨款收入支出决算情况说明</w:t>
      </w:r>
    </w:p>
    <w:p w14:paraId="294E234F">
      <w:pPr>
        <w:spacing w:line="580" w:lineRule="exact"/>
        <w:ind w:firstLine="640"/>
        <w:jc w:val="both"/>
      </w:pPr>
      <w:r>
        <w:rPr>
          <w:rFonts w:ascii="仿宋_GB2312" w:hAnsi="仿宋_GB2312" w:eastAsia="仿宋_GB2312"/>
          <w:b/>
          <w:sz w:val="32"/>
        </w:rPr>
        <w:t>2024年度政府性基金预算财政拨款收入总计4.29万元，</w:t>
      </w:r>
      <w:r>
        <w:rPr>
          <w:rFonts w:ascii="仿宋_GB2312" w:hAnsi="仿宋_GB2312" w:eastAsia="仿宋_GB2312"/>
          <w:b w:val="0"/>
          <w:sz w:val="32"/>
        </w:rPr>
        <w:t>其中：年初结转和结余0.00万元，本年收入4.29万元。</w:t>
      </w:r>
      <w:r>
        <w:rPr>
          <w:rFonts w:ascii="仿宋_GB2312" w:hAnsi="仿宋_GB2312" w:eastAsia="仿宋_GB2312"/>
          <w:b/>
          <w:sz w:val="32"/>
        </w:rPr>
        <w:t>政府性基金预算财政拨款支出总计4.29万元，</w:t>
      </w:r>
      <w:r>
        <w:rPr>
          <w:rFonts w:ascii="仿宋_GB2312" w:hAnsi="仿宋_GB2312" w:eastAsia="仿宋_GB2312"/>
          <w:b w:val="0"/>
          <w:sz w:val="32"/>
        </w:rPr>
        <w:t>其中：年末结转和结余0.00万元，本年支出4.29万元。</w:t>
      </w:r>
    </w:p>
    <w:p w14:paraId="2621FE97">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增加4.29万元，增长100.00%，主要原因是：本年增加2024年中央专项彩票公益金支持地方社会公益事业发展（医疗救助）资金。</w:t>
      </w:r>
      <w:r>
        <w:rPr>
          <w:rFonts w:ascii="仿宋_GB2312" w:hAnsi="仿宋_GB2312" w:eastAsia="仿宋_GB2312"/>
          <w:b/>
          <w:sz w:val="32"/>
        </w:rPr>
        <w:t>与年初预算相比，</w:t>
      </w:r>
      <w:r>
        <w:rPr>
          <w:rFonts w:ascii="仿宋_GB2312" w:hAnsi="仿宋_GB2312" w:eastAsia="仿宋_GB2312"/>
          <w:b w:val="0"/>
          <w:sz w:val="32"/>
        </w:rPr>
        <w:t>年初预算数0.00万元，决算数4.29万元，预决算差异率100.00%，主要原因是：年中追加2024年中央专项彩票公益金支持地方社会公益事业发展（医疗救助）资金，导致预决算存在差异。</w:t>
      </w:r>
    </w:p>
    <w:p w14:paraId="26E17D34">
      <w:pPr>
        <w:spacing w:line="580" w:lineRule="exact"/>
        <w:ind w:firstLine="640"/>
        <w:jc w:val="both"/>
      </w:pPr>
      <w:r>
        <w:rPr>
          <w:rFonts w:ascii="仿宋_GB2312" w:hAnsi="仿宋_GB2312" w:eastAsia="仿宋_GB2312"/>
          <w:b w:val="0"/>
          <w:sz w:val="32"/>
        </w:rPr>
        <w:t>政府性基金预算财政拨款支出4.29万元。</w:t>
      </w:r>
    </w:p>
    <w:p w14:paraId="58592FD3">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4.29万元，比上年决算增加4.29万元，增长100.00%,主要原因是：本年增加2024年中央专项彩票公益金支持地方社会公益事业发展（医疗救助）资金。</w:t>
      </w:r>
    </w:p>
    <w:p w14:paraId="16B4E790">
      <w:pPr>
        <w:spacing w:line="640" w:lineRule="exact"/>
        <w:ind w:firstLine="640"/>
        <w:jc w:val="both"/>
        <w:outlineLvl w:val="2"/>
      </w:pPr>
      <w:r>
        <w:rPr>
          <w:rFonts w:ascii="黑体" w:hAnsi="黑体" w:eastAsia="黑体"/>
          <w:sz w:val="32"/>
        </w:rPr>
        <w:t>八、国有资本经营预算财政拨款收入支出决算情况说明</w:t>
      </w:r>
    </w:p>
    <w:p w14:paraId="4A6C20E5">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1371F46">
      <w:pPr>
        <w:spacing w:line="640" w:lineRule="exact"/>
        <w:ind w:firstLine="640"/>
        <w:jc w:val="both"/>
        <w:outlineLvl w:val="2"/>
      </w:pPr>
      <w:r>
        <w:rPr>
          <w:rFonts w:ascii="黑体" w:hAnsi="黑体" w:eastAsia="黑体"/>
          <w:sz w:val="32"/>
        </w:rPr>
        <w:t>九、财政拨款“三公”经费支出决算情况说明</w:t>
      </w:r>
    </w:p>
    <w:p w14:paraId="6C156EFD">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FDAE3AB">
      <w:pPr>
        <w:spacing w:line="580" w:lineRule="exact"/>
        <w:ind w:firstLine="640"/>
        <w:jc w:val="both"/>
      </w:pPr>
      <w:r>
        <w:rPr>
          <w:rFonts w:ascii="仿宋_GB2312" w:hAnsi="仿宋_GB2312" w:eastAsia="仿宋_GB2312"/>
          <w:b/>
          <w:sz w:val="32"/>
        </w:rPr>
        <w:t>具体情况如下：</w:t>
      </w:r>
    </w:p>
    <w:p w14:paraId="5308F18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A1EE492">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由医疗事业收入保障</w:t>
      </w:r>
      <w:r>
        <w:rPr>
          <w:rFonts w:ascii="仿宋_GB2312" w:hAnsi="仿宋_GB2312" w:eastAsia="仿宋_GB2312"/>
          <w:b w:val="0"/>
          <w:sz w:val="32"/>
        </w:rPr>
        <w:t>。</w:t>
      </w:r>
    </w:p>
    <w:p w14:paraId="7AF9432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F2CF10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1EF68ACA">
      <w:pPr>
        <w:spacing w:line="640" w:lineRule="exact"/>
        <w:ind w:firstLine="640"/>
        <w:jc w:val="both"/>
        <w:outlineLvl w:val="2"/>
      </w:pPr>
      <w:r>
        <w:rPr>
          <w:rFonts w:ascii="黑体" w:hAnsi="黑体" w:eastAsia="黑体"/>
          <w:sz w:val="32"/>
        </w:rPr>
        <w:t>十、其他重要事项的情况说明</w:t>
      </w:r>
    </w:p>
    <w:p w14:paraId="01DF3C59">
      <w:pPr>
        <w:spacing w:line="640" w:lineRule="exact"/>
        <w:ind w:firstLine="640"/>
        <w:jc w:val="both"/>
        <w:outlineLvl w:val="3"/>
      </w:pPr>
      <w:r>
        <w:rPr>
          <w:rFonts w:ascii="楷体_GB2312" w:hAnsi="楷体_GB2312" w:eastAsia="楷体_GB2312"/>
          <w:b/>
          <w:sz w:val="32"/>
        </w:rPr>
        <w:t>（一）机关运行经费及公用经费支出情况</w:t>
      </w:r>
    </w:p>
    <w:p w14:paraId="4CCB8DA2">
      <w:pPr>
        <w:spacing w:line="580" w:lineRule="exact"/>
        <w:ind w:firstLine="640"/>
        <w:jc w:val="both"/>
      </w:pPr>
      <w:r>
        <w:rPr>
          <w:rFonts w:ascii="仿宋_GB2312" w:hAnsi="仿宋_GB2312" w:eastAsia="仿宋_GB2312"/>
          <w:b w:val="0"/>
          <w:sz w:val="32"/>
        </w:rPr>
        <w:t>2024年度吉木萨尔县二工镇卫生院（事业单位）公用经费支出20.96万元，比上年减少0.28万元，下降1.32%，主要原因是：严格控制公用经费，合理节约办公用品，减少不必要开支。</w:t>
      </w:r>
    </w:p>
    <w:p w14:paraId="2FF6D5EC">
      <w:pPr>
        <w:spacing w:line="640" w:lineRule="exact"/>
        <w:ind w:firstLine="640"/>
        <w:jc w:val="both"/>
        <w:outlineLvl w:val="3"/>
      </w:pPr>
      <w:r>
        <w:rPr>
          <w:rFonts w:ascii="楷体_GB2312" w:hAnsi="楷体_GB2312" w:eastAsia="楷体_GB2312"/>
          <w:b/>
          <w:sz w:val="32"/>
        </w:rPr>
        <w:t>（二）政府采购情况</w:t>
      </w:r>
    </w:p>
    <w:p w14:paraId="4B4B9587">
      <w:pPr>
        <w:spacing w:line="580" w:lineRule="exact"/>
        <w:ind w:firstLine="640"/>
        <w:jc w:val="both"/>
      </w:pPr>
      <w:r>
        <w:rPr>
          <w:rFonts w:ascii="仿宋_GB2312" w:hAnsi="仿宋_GB2312" w:eastAsia="仿宋_GB2312"/>
          <w:b w:val="0"/>
          <w:sz w:val="32"/>
        </w:rPr>
        <w:t>2024年度政府采购支出总额3.60万元，其中：政府采购货物支出1.90万元、政府采购工程支出0.00万元、政府采购服务支出1.70万元。</w:t>
      </w:r>
    </w:p>
    <w:p w14:paraId="018BFBCB">
      <w:pPr>
        <w:spacing w:line="580" w:lineRule="exact"/>
        <w:ind w:firstLine="640"/>
        <w:jc w:val="both"/>
      </w:pPr>
      <w:r>
        <w:rPr>
          <w:rFonts w:ascii="仿宋_GB2312" w:hAnsi="仿宋_GB2312" w:eastAsia="仿宋_GB2312"/>
          <w:b w:val="0"/>
          <w:sz w:val="32"/>
        </w:rPr>
        <w:t>授予中小企业合同金额2.21万元，占政府采购支出总额的61.39%，其中：授予小微企业合同金额2.21万元，占政府采购支出总额的61.39%。</w:t>
      </w:r>
    </w:p>
    <w:p w14:paraId="1C8F94F3">
      <w:pPr>
        <w:spacing w:line="640" w:lineRule="exact"/>
        <w:ind w:firstLine="640"/>
        <w:jc w:val="both"/>
        <w:outlineLvl w:val="3"/>
      </w:pPr>
      <w:r>
        <w:rPr>
          <w:rFonts w:ascii="楷体_GB2312" w:hAnsi="楷体_GB2312" w:eastAsia="楷体_GB2312"/>
          <w:b/>
          <w:sz w:val="32"/>
        </w:rPr>
        <w:t>（三）国有资产占用情况说明</w:t>
      </w:r>
    </w:p>
    <w:p w14:paraId="50BDBA49">
      <w:pPr>
        <w:spacing w:line="580" w:lineRule="exact"/>
        <w:ind w:firstLine="640"/>
        <w:jc w:val="both"/>
      </w:pPr>
      <w:r>
        <w:rPr>
          <w:rFonts w:ascii="仿宋_GB2312" w:hAnsi="仿宋_GB2312" w:eastAsia="仿宋_GB2312"/>
          <w:b w:val="0"/>
          <w:sz w:val="32"/>
        </w:rPr>
        <w:t>截至2024年12月31日，房屋0.00平方米，价值0.00万元。车辆1辆，价值30.37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5C81F127">
      <w:pPr>
        <w:spacing w:line="640" w:lineRule="exact"/>
        <w:ind w:firstLine="640"/>
        <w:jc w:val="both"/>
        <w:outlineLvl w:val="2"/>
      </w:pPr>
      <w:r>
        <w:rPr>
          <w:rFonts w:ascii="黑体" w:hAnsi="黑体" w:eastAsia="黑体"/>
          <w:sz w:val="32"/>
        </w:rPr>
        <w:t>十一、预算绩效的情况说明</w:t>
      </w:r>
    </w:p>
    <w:p w14:paraId="1CF39E5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1,025.04万元，实际执行总额1,025.04万元；预算绩效评价项目5个，全年预算数58.14万元，全年执行数58.14万元。预算绩效管理取得的成效：一是本单位以绩效目标实现为导向，加强制度建设，提升预算执行质量，预算绩效管理取得一定成效。预算绩效管理</w:t>
      </w:r>
      <w:r>
        <w:rPr>
          <w:rFonts w:hint="eastAsia" w:ascii="仿宋_GB2312" w:hAnsi="仿宋_GB2312" w:eastAsia="仿宋_GB2312"/>
          <w:b w:val="0"/>
          <w:sz w:val="32"/>
          <w:lang w:eastAsia="zh-CN"/>
        </w:rPr>
        <w:t>取得</w:t>
      </w:r>
      <w:r>
        <w:rPr>
          <w:rFonts w:ascii="仿宋_GB2312" w:hAnsi="仿宋_GB2312" w:eastAsia="仿宋_GB2312"/>
          <w:b w:val="0"/>
          <w:sz w:val="32"/>
        </w:rPr>
        <w:t>成效，科学制定目标，促进绩效目标顺利实现。二是自落实预算绩效管理工作以来，本单位在项目资金的使用</w:t>
      </w:r>
      <w:r>
        <w:rPr>
          <w:rFonts w:hint="eastAsia" w:ascii="仿宋_GB2312" w:hAnsi="仿宋_GB2312" w:eastAsia="仿宋_GB2312"/>
          <w:b w:val="0"/>
          <w:sz w:val="32"/>
          <w:lang w:eastAsia="zh-CN"/>
        </w:rPr>
        <w:t>上</w:t>
      </w:r>
      <w:r>
        <w:rPr>
          <w:rFonts w:ascii="仿宋_GB2312" w:hAnsi="仿宋_GB2312" w:eastAsia="仿宋_GB2312"/>
          <w:b w:val="0"/>
          <w:sz w:val="32"/>
        </w:rPr>
        <w:t>有了</w:t>
      </w:r>
      <w:r>
        <w:rPr>
          <w:rFonts w:hint="eastAsia" w:ascii="仿宋_GB2312" w:hAnsi="仿宋_GB2312" w:eastAsia="仿宋_GB2312"/>
          <w:b w:val="0"/>
          <w:sz w:val="32"/>
          <w:lang w:eastAsia="zh-CN"/>
        </w:rPr>
        <w:t>更加</w:t>
      </w:r>
      <w:r>
        <w:rPr>
          <w:rFonts w:ascii="仿宋_GB2312" w:hAnsi="仿宋_GB2312" w:eastAsia="仿宋_GB2312"/>
          <w:b w:val="0"/>
          <w:sz w:val="32"/>
        </w:rPr>
        <w:t>明确、</w:t>
      </w:r>
      <w:r>
        <w:rPr>
          <w:rFonts w:hint="eastAsia" w:ascii="仿宋_GB2312" w:hAnsi="仿宋_GB2312" w:eastAsia="仿宋_GB2312"/>
          <w:b w:val="0"/>
          <w:sz w:val="32"/>
          <w:lang w:eastAsia="zh-CN"/>
        </w:rPr>
        <w:t>更加</w:t>
      </w:r>
      <w:r>
        <w:rPr>
          <w:rFonts w:ascii="仿宋_GB2312" w:hAnsi="仿宋_GB2312" w:eastAsia="仿宋_GB2312"/>
          <w:b w:val="0"/>
          <w:sz w:val="32"/>
        </w:rPr>
        <w:t>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一是存在的主要问题单位各部门对项目资金的绩效意识还有待加强，对项目资金的分配及使用要加大执行力度，以期实现最大效益化。二是原因分析绩效自评包含项目自评等内容，许多项目经办人员未能参与到绩效工作业务培训中来，对预算绩效工作重视度不够。下一步改进措施：一是加强绩效评价管理制度和流程的建设，进一步深化、完善绩效管理体系，建立全过程的预算绩效管理机制，促进绩效管理工作向广度和深度延伸。二是规范绩效评价管理资料的收集整理，确保相关信息完整、可靠，客观公正地反映项目资金实际使用和产生的绩效状况，为今后该项目实施方向及管理方式的改进提供指导。具体附整体支出绩效自评表，项目支出绩效自评表。</w:t>
      </w:r>
    </w:p>
    <w:p w14:paraId="28A17A3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468F31F">
        <w:tblPrEx>
          <w:tblCellMar>
            <w:top w:w="0" w:type="dxa"/>
            <w:left w:w="108" w:type="dxa"/>
            <w:bottom w:w="0" w:type="dxa"/>
            <w:right w:w="108" w:type="dxa"/>
          </w:tblCellMar>
        </w:tblPrEx>
        <w:tc>
          <w:tcPr>
            <w:tcW w:w="8847" w:type="dxa"/>
            <w:gridSpan w:val="9"/>
            <w:vAlign w:val="center"/>
          </w:tcPr>
          <w:p w14:paraId="7D813C09">
            <w:pPr>
              <w:jc w:val="center"/>
            </w:pPr>
            <w:r>
              <w:rPr>
                <w:rFonts w:ascii="宋体" w:hAnsi="宋体" w:eastAsia="宋体"/>
                <w:sz w:val="24"/>
              </w:rPr>
              <w:t>单位整体支出绩效自评表</w:t>
            </w:r>
          </w:p>
        </w:tc>
      </w:tr>
      <w:tr w14:paraId="697F4724">
        <w:tblPrEx>
          <w:tblCellMar>
            <w:top w:w="0" w:type="dxa"/>
            <w:left w:w="108" w:type="dxa"/>
            <w:bottom w:w="0" w:type="dxa"/>
            <w:right w:w="108" w:type="dxa"/>
          </w:tblCellMar>
        </w:tblPrEx>
        <w:tc>
          <w:tcPr>
            <w:tcW w:w="8847" w:type="dxa"/>
            <w:gridSpan w:val="9"/>
            <w:vAlign w:val="center"/>
          </w:tcPr>
          <w:p w14:paraId="17D745E0">
            <w:pPr>
              <w:jc w:val="center"/>
            </w:pPr>
            <w:r>
              <w:rPr>
                <w:rFonts w:ascii="宋体" w:hAnsi="宋体" w:eastAsia="宋体"/>
                <w:sz w:val="24"/>
              </w:rPr>
              <w:t>（2024年度）</w:t>
            </w:r>
          </w:p>
        </w:tc>
      </w:tr>
      <w:tr w14:paraId="6E1F223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C3D57">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E2368EA">
            <w:pPr>
              <w:jc w:val="center"/>
            </w:pPr>
            <w:r>
              <w:rPr>
                <w:rFonts w:ascii="宋体" w:hAnsi="宋体" w:eastAsia="宋体"/>
                <w:sz w:val="16"/>
              </w:rPr>
              <w:t>吉木萨尔县二工镇卫生院</w:t>
            </w:r>
          </w:p>
        </w:tc>
      </w:tr>
      <w:tr w14:paraId="259420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AEBAE">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34B3A">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1D20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6C4F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F2C3A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AC14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6E97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6D9AF">
            <w:pPr>
              <w:jc w:val="center"/>
            </w:pPr>
            <w:r>
              <w:rPr>
                <w:rFonts w:ascii="宋体" w:hAnsi="宋体" w:eastAsia="宋体"/>
                <w:sz w:val="16"/>
              </w:rPr>
              <w:t>得分</w:t>
            </w:r>
          </w:p>
        </w:tc>
      </w:tr>
      <w:tr w14:paraId="48A93F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FE7E3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62668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5923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B7B70">
            <w:pPr>
              <w:jc w:val="center"/>
            </w:pPr>
            <w:r>
              <w:rPr>
                <w:rFonts w:ascii="宋体" w:hAnsi="宋体" w:eastAsia="宋体"/>
                <w:sz w:val="16"/>
              </w:rPr>
              <w:t>211.09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BCA4B">
            <w:pPr>
              <w:jc w:val="center"/>
            </w:pPr>
            <w:r>
              <w:rPr>
                <w:rFonts w:ascii="宋体" w:hAnsi="宋体" w:eastAsia="宋体"/>
                <w:sz w:val="16"/>
              </w:rPr>
              <w:t>211.09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937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F2D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0CA25">
            <w:pPr>
              <w:jc w:val="center"/>
            </w:pPr>
            <w:r>
              <w:rPr>
                <w:rFonts w:ascii="宋体" w:hAnsi="宋体" w:eastAsia="宋体"/>
                <w:sz w:val="16"/>
              </w:rPr>
              <w:t>-</w:t>
            </w:r>
          </w:p>
        </w:tc>
      </w:tr>
      <w:tr w14:paraId="61C166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98C5C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BEEC6">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66C17">
            <w:pPr>
              <w:jc w:val="center"/>
            </w:pPr>
            <w:r>
              <w:rPr>
                <w:rFonts w:ascii="宋体" w:hAnsi="宋体" w:eastAsia="宋体"/>
                <w:sz w:val="16"/>
              </w:rPr>
              <w:t>441.15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249BC">
            <w:pPr>
              <w:jc w:val="center"/>
            </w:pPr>
            <w:r>
              <w:rPr>
                <w:rFonts w:ascii="宋体" w:hAnsi="宋体" w:eastAsia="宋体"/>
                <w:sz w:val="16"/>
              </w:rPr>
              <w:t>813.95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674FC">
            <w:pPr>
              <w:jc w:val="center"/>
            </w:pPr>
            <w:r>
              <w:rPr>
                <w:rFonts w:ascii="宋体" w:hAnsi="宋体" w:eastAsia="宋体"/>
                <w:sz w:val="16"/>
              </w:rPr>
              <w:t>813.95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55B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A83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E914E">
            <w:pPr>
              <w:jc w:val="center"/>
            </w:pPr>
            <w:r>
              <w:rPr>
                <w:rFonts w:ascii="宋体" w:hAnsi="宋体" w:eastAsia="宋体"/>
                <w:sz w:val="16"/>
              </w:rPr>
              <w:t>-</w:t>
            </w:r>
          </w:p>
        </w:tc>
      </w:tr>
      <w:tr w14:paraId="07BCA9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3A08A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0FFD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0E2B4">
            <w:pPr>
              <w:jc w:val="center"/>
            </w:pPr>
            <w:r>
              <w:rPr>
                <w:rFonts w:ascii="宋体" w:hAnsi="宋体" w:eastAsia="宋体"/>
                <w:sz w:val="16"/>
              </w:rPr>
              <w:t>70.27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8C4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923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831B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2166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A79CB">
            <w:pPr>
              <w:jc w:val="center"/>
            </w:pPr>
            <w:r>
              <w:rPr>
                <w:rFonts w:ascii="宋体" w:hAnsi="宋体" w:eastAsia="宋体"/>
                <w:sz w:val="16"/>
              </w:rPr>
              <w:t>-</w:t>
            </w:r>
          </w:p>
        </w:tc>
      </w:tr>
      <w:tr w14:paraId="2F5956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C157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410140">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1DE82">
            <w:pPr>
              <w:jc w:val="center"/>
            </w:pPr>
            <w:r>
              <w:rPr>
                <w:rFonts w:ascii="宋体" w:hAnsi="宋体" w:eastAsia="宋体"/>
                <w:sz w:val="16"/>
              </w:rPr>
              <w:t>511.42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93B9FD">
            <w:pPr>
              <w:jc w:val="center"/>
            </w:pPr>
            <w:r>
              <w:rPr>
                <w:rFonts w:ascii="宋体" w:hAnsi="宋体" w:eastAsia="宋体"/>
                <w:sz w:val="16"/>
              </w:rPr>
              <w:t>1,025.04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70D20">
            <w:pPr>
              <w:jc w:val="center"/>
            </w:pPr>
            <w:r>
              <w:rPr>
                <w:rFonts w:ascii="宋体" w:hAnsi="宋体" w:eastAsia="宋体"/>
                <w:sz w:val="16"/>
              </w:rPr>
              <w:t>1,025.04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2F6C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D9B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0E80C">
            <w:pPr>
              <w:jc w:val="center"/>
            </w:pPr>
            <w:r>
              <w:rPr>
                <w:rFonts w:ascii="宋体" w:hAnsi="宋体" w:eastAsia="宋体"/>
                <w:sz w:val="16"/>
              </w:rPr>
              <w:t>10</w:t>
            </w:r>
          </w:p>
        </w:tc>
      </w:tr>
      <w:tr w14:paraId="5140BCF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76AEA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FA8F502">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2AC945">
            <w:pPr>
              <w:jc w:val="center"/>
            </w:pPr>
            <w:r>
              <w:rPr>
                <w:rFonts w:ascii="宋体" w:hAnsi="宋体" w:eastAsia="宋体"/>
                <w:sz w:val="16"/>
              </w:rPr>
              <w:t>实际完成情况</w:t>
            </w:r>
          </w:p>
        </w:tc>
      </w:tr>
      <w:tr w14:paraId="18C860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7DA1D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03320A8">
            <w:pPr>
              <w:jc w:val="both"/>
            </w:pPr>
            <w:r>
              <w:rPr>
                <w:rFonts w:ascii="宋体" w:hAnsi="宋体" w:eastAsia="宋体"/>
                <w:sz w:val="16"/>
              </w:rPr>
              <w:t>保障吉木萨尔县二工镇卫生院在职职工24人、村医8人、临聘9人的人员工资津贴补贴，社会保障缴费，住房公积金等；公用经费保障卫生院的正常运行。其他资金主要是单位事业收入。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E45679">
            <w:pPr>
              <w:jc w:val="both"/>
            </w:pPr>
            <w:r>
              <w:rPr>
                <w:rFonts w:ascii="宋体" w:hAnsi="宋体" w:eastAsia="宋体"/>
                <w:sz w:val="16"/>
              </w:rPr>
              <w:t>吉木萨尔县二工镇卫生院</w:t>
            </w:r>
            <w:r>
              <w:rPr>
                <w:rFonts w:hint="eastAsia" w:ascii="宋体" w:hAnsi="宋体"/>
                <w:sz w:val="16"/>
                <w:lang w:eastAsia="zh-CN"/>
              </w:rPr>
              <w:t>截至2024</w:t>
            </w:r>
            <w:r>
              <w:rPr>
                <w:rFonts w:ascii="宋体" w:hAnsi="宋体" w:eastAsia="宋体"/>
                <w:sz w:val="16"/>
              </w:rPr>
              <w:t>年年底保障吉木萨尔县二工镇卫生院在职职工18人、村医16人、临聘12人的人员工资津贴补贴，社会保障缴费，住房公积金等工资福利支出；吉木萨尔县二工镇卫生院</w:t>
            </w:r>
            <w:r>
              <w:rPr>
                <w:rFonts w:hint="eastAsia" w:ascii="宋体" w:hAnsi="宋体"/>
                <w:sz w:val="16"/>
                <w:lang w:eastAsia="zh-CN"/>
              </w:rPr>
              <w:t>截至2024</w:t>
            </w:r>
            <w:r>
              <w:rPr>
                <w:rFonts w:ascii="宋体" w:hAnsi="宋体" w:eastAsia="宋体"/>
                <w:sz w:val="16"/>
              </w:rPr>
              <w:t>年年底公用经费保障了卫生院的正常运行。</w:t>
            </w:r>
          </w:p>
        </w:tc>
      </w:tr>
      <w:tr w14:paraId="60D2B6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1C9B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A5A93">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063A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CCC34">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64EF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5F65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0143C">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485B8">
            <w:pPr>
              <w:jc w:val="center"/>
            </w:pPr>
            <w:r>
              <w:rPr>
                <w:rFonts w:ascii="宋体" w:hAnsi="宋体" w:eastAsia="宋体"/>
                <w:sz w:val="16"/>
              </w:rPr>
              <w:t>得分</w:t>
            </w:r>
          </w:p>
        </w:tc>
      </w:tr>
      <w:tr w14:paraId="5F705AB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8E9F7">
            <w:pPr>
              <w:jc w:val="center"/>
            </w:pPr>
            <w:r>
              <w:rPr>
                <w:rFonts w:ascii="宋体" w:hAnsi="宋体" w:eastAsia="宋体"/>
                <w:sz w:val="16"/>
              </w:rPr>
              <w:t>运行成本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AF5DE">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F5C6E">
            <w:pPr>
              <w:jc w:val="center"/>
            </w:pPr>
            <w:r>
              <w:rPr>
                <w:rFonts w:ascii="宋体" w:hAnsi="宋体" w:eastAsia="宋体"/>
                <w:sz w:val="16"/>
              </w:rPr>
              <w:t>在职在编人数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07764">
            <w:pPr>
              <w:jc w:val="center"/>
            </w:pPr>
            <w:r>
              <w:rPr>
                <w:rFonts w:ascii="宋体" w:hAnsi="宋体" w:eastAsia="宋体"/>
                <w:sz w:val="16"/>
              </w:rPr>
              <w: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26A2B">
            <w:pPr>
              <w:jc w:val="center"/>
            </w:pPr>
            <w:r>
              <w:rPr>
                <w:rFonts w:ascii="宋体" w:hAnsi="宋体" w:eastAsia="宋体"/>
                <w:sz w:val="16"/>
              </w:rPr>
              <w:t>二工镇卫生院工资表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C962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81AF4">
            <w:pPr>
              <w:jc w:val="center"/>
            </w:pPr>
            <w:r>
              <w:rPr>
                <w:rFonts w:ascii="宋体" w:hAnsi="宋体" w:eastAsia="宋体"/>
                <w:sz w:val="16"/>
              </w:rPr>
              <w:t>=19人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E5DAF">
            <w:pPr>
              <w:jc w:val="center"/>
            </w:pPr>
            <w:r>
              <w:rPr>
                <w:rFonts w:ascii="宋体" w:hAnsi="宋体" w:eastAsia="宋体"/>
                <w:sz w:val="16"/>
              </w:rPr>
              <w:t>9.5</w:t>
            </w:r>
          </w:p>
        </w:tc>
      </w:tr>
      <w:tr w14:paraId="21FCF27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E1A8D">
            <w:pPr>
              <w:jc w:val="center"/>
            </w:pPr>
            <w:r>
              <w:rPr>
                <w:rFonts w:ascii="宋体" w:hAnsi="宋体" w:eastAsia="宋体"/>
                <w:sz w:val="16"/>
              </w:rPr>
              <w:t>管理效率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A21D0">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5B4EA1">
            <w:pPr>
              <w:jc w:val="center"/>
            </w:pPr>
            <w:r>
              <w:rPr>
                <w:rFonts w:ascii="宋体" w:hAnsi="宋体" w:eastAsia="宋体"/>
                <w:sz w:val="16"/>
              </w:rPr>
              <w:t>居民健康档案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0DA71">
            <w:pPr>
              <w:jc w:val="center"/>
            </w:pPr>
            <w:r>
              <w:rPr>
                <w:rFonts w:ascii="宋体" w:hAnsi="宋体" w:eastAsia="宋体"/>
                <w:sz w:val="16"/>
              </w:rPr>
              <w:t>&gt;=14102份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EDAF4">
            <w:pPr>
              <w:jc w:val="center"/>
            </w:pPr>
            <w:r>
              <w:rPr>
                <w:rFonts w:ascii="宋体" w:hAnsi="宋体" w:eastAsia="宋体"/>
                <w:sz w:val="16"/>
              </w:rPr>
              <w:t>2023年二工镇卫生院工作总结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BAD9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41E76">
            <w:pPr>
              <w:jc w:val="center"/>
            </w:pPr>
            <w:r>
              <w:rPr>
                <w:rFonts w:ascii="宋体" w:hAnsi="宋体" w:eastAsia="宋体"/>
                <w:sz w:val="16"/>
              </w:rPr>
              <w:t>=14873份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55E13">
            <w:pPr>
              <w:jc w:val="center"/>
            </w:pPr>
            <w:r>
              <w:rPr>
                <w:rFonts w:ascii="宋体" w:hAnsi="宋体" w:eastAsia="宋体"/>
                <w:sz w:val="16"/>
              </w:rPr>
              <w:t>15</w:t>
            </w:r>
          </w:p>
        </w:tc>
      </w:tr>
      <w:tr w14:paraId="5730A7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8C9730">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F1CA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FFC7A">
            <w:pPr>
              <w:jc w:val="center"/>
            </w:pPr>
            <w:r>
              <w:rPr>
                <w:rFonts w:ascii="宋体" w:hAnsi="宋体" w:eastAsia="宋体"/>
                <w:sz w:val="16"/>
              </w:rPr>
              <w:t>预防接种率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F186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253D9">
            <w:pPr>
              <w:jc w:val="center"/>
            </w:pPr>
            <w:r>
              <w:rPr>
                <w:rFonts w:ascii="宋体" w:hAnsi="宋体" w:eastAsia="宋体"/>
                <w:sz w:val="16"/>
              </w:rPr>
              <w:t>2023年二工镇工作总结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50F6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D6852">
            <w:pPr>
              <w:jc w:val="center"/>
            </w:pPr>
            <w:r>
              <w:rPr>
                <w:rFonts w:ascii="宋体" w:hAnsi="宋体" w:eastAsia="宋体"/>
                <w:sz w:val="16"/>
              </w:rPr>
              <w:t>=102.29%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EF3FB">
            <w:pPr>
              <w:jc w:val="center"/>
            </w:pPr>
            <w:r>
              <w:rPr>
                <w:rFonts w:ascii="宋体" w:hAnsi="宋体" w:eastAsia="宋体"/>
                <w:sz w:val="16"/>
              </w:rPr>
              <w:t>15</w:t>
            </w:r>
          </w:p>
        </w:tc>
      </w:tr>
      <w:tr w14:paraId="3EF3F9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174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543C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ED744">
            <w:pPr>
              <w:jc w:val="center"/>
            </w:pPr>
            <w:r>
              <w:rPr>
                <w:rFonts w:ascii="宋体" w:hAnsi="宋体" w:eastAsia="宋体"/>
                <w:sz w:val="16"/>
              </w:rPr>
              <w:t>儿童保健率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63E47">
            <w:pPr>
              <w:jc w:val="center"/>
            </w:pPr>
            <w:r>
              <w:rPr>
                <w:rFonts w:ascii="宋体" w:hAnsi="宋体" w:eastAsia="宋体"/>
                <w:sz w:val="16"/>
              </w:rPr>
              <w:t>&gt;=93.91%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B7511">
            <w:pPr>
              <w:jc w:val="center"/>
            </w:pPr>
            <w:r>
              <w:rPr>
                <w:rFonts w:ascii="宋体" w:hAnsi="宋体" w:eastAsia="宋体"/>
                <w:sz w:val="16"/>
              </w:rPr>
              <w:t>2023年二工镇工作总结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7C8B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00088">
            <w:pPr>
              <w:jc w:val="center"/>
            </w:pPr>
            <w:r>
              <w:rPr>
                <w:rFonts w:ascii="宋体" w:hAnsi="宋体" w:eastAsia="宋体"/>
                <w:sz w:val="16"/>
              </w:rPr>
              <w:t>=102.29%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B4088">
            <w:pPr>
              <w:jc w:val="center"/>
            </w:pPr>
            <w:r>
              <w:rPr>
                <w:rFonts w:ascii="宋体" w:hAnsi="宋体" w:eastAsia="宋体"/>
                <w:sz w:val="16"/>
              </w:rPr>
              <w:t>10</w:t>
            </w:r>
          </w:p>
        </w:tc>
      </w:tr>
      <w:tr w14:paraId="3A7936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8CFD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26566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EB0CE">
            <w:pPr>
              <w:jc w:val="center"/>
            </w:pPr>
            <w:r>
              <w:rPr>
                <w:rFonts w:ascii="宋体" w:hAnsi="宋体" w:eastAsia="宋体"/>
                <w:sz w:val="16"/>
              </w:rPr>
              <w:t>老年人健康管理率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5D1C9">
            <w:pPr>
              <w:jc w:val="center"/>
            </w:pPr>
            <w:r>
              <w:rPr>
                <w:rFonts w:ascii="宋体" w:hAnsi="宋体" w:eastAsia="宋体"/>
                <w:sz w:val="16"/>
              </w:rPr>
              <w:t>&gt;=91.55%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A2E7D">
            <w:pPr>
              <w:jc w:val="center"/>
            </w:pPr>
            <w:r>
              <w:rPr>
                <w:rFonts w:ascii="宋体" w:hAnsi="宋体" w:eastAsia="宋体"/>
                <w:sz w:val="16"/>
              </w:rPr>
              <w:t>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B053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F5C4F">
            <w:pPr>
              <w:jc w:val="center"/>
            </w:pPr>
            <w:r>
              <w:rPr>
                <w:rFonts w:ascii="宋体" w:hAnsi="宋体" w:eastAsia="宋体"/>
                <w:sz w:val="16"/>
              </w:rPr>
              <w:t>=93.47%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A7A68">
            <w:pPr>
              <w:jc w:val="center"/>
            </w:pPr>
            <w:r>
              <w:rPr>
                <w:rFonts w:ascii="宋体" w:hAnsi="宋体" w:eastAsia="宋体"/>
                <w:sz w:val="16"/>
              </w:rPr>
              <w:t>10</w:t>
            </w:r>
          </w:p>
        </w:tc>
      </w:tr>
      <w:tr w14:paraId="547901C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8C0E1">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0DC0B">
            <w:pPr>
              <w:jc w:val="center"/>
            </w:pPr>
            <w:r>
              <w:rPr>
                <w:rFonts w:ascii="宋体" w:hAnsi="宋体" w:eastAsia="宋体"/>
                <w:sz w:val="16"/>
              </w:rPr>
              <w:t>社会效益指标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78FB8">
            <w:pPr>
              <w:jc w:val="center"/>
            </w:pPr>
            <w:r>
              <w:rPr>
                <w:rFonts w:ascii="宋体" w:hAnsi="宋体" w:eastAsia="宋体"/>
                <w:sz w:val="16"/>
              </w:rPr>
              <w:t>全民体检人数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9595B">
            <w:pPr>
              <w:jc w:val="center"/>
            </w:pPr>
            <w:r>
              <w:rPr>
                <w:rFonts w:ascii="宋体" w:hAnsi="宋体" w:eastAsia="宋体"/>
                <w:sz w:val="16"/>
              </w:rPr>
              <w:t>=7652人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6F3D4">
            <w:pPr>
              <w:jc w:val="center"/>
            </w:pPr>
            <w:r>
              <w:rPr>
                <w:rFonts w:ascii="宋体" w:hAnsi="宋体" w:eastAsia="宋体"/>
                <w:sz w:val="16"/>
              </w:rPr>
              <w:t>2023年度二工镇卫生院工作总结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F5E5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0E61A">
            <w:pPr>
              <w:jc w:val="center"/>
            </w:pPr>
            <w:r>
              <w:rPr>
                <w:rFonts w:ascii="宋体" w:hAnsi="宋体" w:eastAsia="宋体"/>
                <w:sz w:val="16"/>
              </w:rPr>
              <w:t>=7130人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CAEBE">
            <w:pPr>
              <w:jc w:val="center"/>
            </w:pPr>
            <w:r>
              <w:rPr>
                <w:rFonts w:ascii="宋体" w:hAnsi="宋体" w:eastAsia="宋体"/>
                <w:sz w:val="16"/>
              </w:rPr>
              <w:t>13.97</w:t>
            </w:r>
          </w:p>
        </w:tc>
      </w:tr>
      <w:tr w14:paraId="760370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3763E">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900586">
            <w:pPr>
              <w:jc w:val="center"/>
            </w:pPr>
            <w:r>
              <w:rPr>
                <w:rFonts w:ascii="宋体" w:hAnsi="宋体" w:eastAsia="宋体"/>
                <w:sz w:val="16"/>
              </w:rPr>
              <w:t>满意度指标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25368A">
            <w:pPr>
              <w:jc w:val="center"/>
            </w:pPr>
            <w:r>
              <w:rPr>
                <w:rFonts w:ascii="宋体" w:hAnsi="宋体" w:eastAsia="宋体"/>
                <w:sz w:val="16"/>
              </w:rPr>
              <w:t>受益群体满意度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360C3">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9EAF1">
            <w:pPr>
              <w:jc w:val="center"/>
            </w:pPr>
            <w:r>
              <w:rPr>
                <w:rFonts w:ascii="宋体" w:hAnsi="宋体" w:eastAsia="宋体"/>
                <w:sz w:val="16"/>
              </w:rPr>
              <w:t>上一年度总结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B5771">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A730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319927">
            <w:pPr>
              <w:jc w:val="center"/>
            </w:pPr>
            <w:r>
              <w:rPr>
                <w:rFonts w:ascii="宋体" w:hAnsi="宋体" w:eastAsia="宋体"/>
                <w:sz w:val="16"/>
              </w:rPr>
              <w:t>15</w:t>
            </w:r>
          </w:p>
        </w:tc>
      </w:tr>
    </w:tbl>
    <w:p w14:paraId="161CB06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96"/>
        <w:gridCol w:w="632"/>
        <w:gridCol w:w="632"/>
        <w:gridCol w:w="632"/>
        <w:gridCol w:w="632"/>
        <w:gridCol w:w="632"/>
        <w:gridCol w:w="632"/>
        <w:gridCol w:w="632"/>
        <w:gridCol w:w="632"/>
      </w:tblGrid>
      <w:tr w14:paraId="0F0ACFB4">
        <w:tblPrEx>
          <w:tblCellMar>
            <w:top w:w="0" w:type="dxa"/>
            <w:left w:w="108" w:type="dxa"/>
            <w:bottom w:w="0" w:type="dxa"/>
            <w:right w:w="108" w:type="dxa"/>
          </w:tblCellMar>
        </w:tblPrEx>
        <w:tc>
          <w:tcPr>
            <w:tcW w:w="8848" w:type="dxa"/>
            <w:gridSpan w:val="14"/>
            <w:vAlign w:val="center"/>
          </w:tcPr>
          <w:p w14:paraId="58E5A5A7">
            <w:pPr>
              <w:jc w:val="center"/>
            </w:pPr>
            <w:r>
              <w:rPr>
                <w:rFonts w:ascii="宋体" w:hAnsi="宋体" w:eastAsia="宋体"/>
                <w:sz w:val="24"/>
              </w:rPr>
              <w:t>项目支出绩效自评表</w:t>
            </w:r>
          </w:p>
        </w:tc>
      </w:tr>
      <w:tr w14:paraId="633B13EE">
        <w:tblPrEx>
          <w:tblCellMar>
            <w:top w:w="0" w:type="dxa"/>
            <w:left w:w="108" w:type="dxa"/>
            <w:bottom w:w="0" w:type="dxa"/>
            <w:right w:w="108" w:type="dxa"/>
          </w:tblCellMar>
        </w:tblPrEx>
        <w:tc>
          <w:tcPr>
            <w:tcW w:w="8848" w:type="dxa"/>
            <w:gridSpan w:val="14"/>
            <w:vAlign w:val="center"/>
          </w:tcPr>
          <w:p w14:paraId="6823BD09">
            <w:pPr>
              <w:jc w:val="center"/>
            </w:pPr>
            <w:r>
              <w:rPr>
                <w:rFonts w:ascii="宋体" w:hAnsi="宋体" w:eastAsia="宋体"/>
                <w:sz w:val="24"/>
              </w:rPr>
              <w:t>(2024年度)</w:t>
            </w:r>
          </w:p>
        </w:tc>
      </w:tr>
      <w:tr w14:paraId="5F2C44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03AA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5AC891">
            <w:pPr>
              <w:jc w:val="center"/>
            </w:pPr>
            <w:r>
              <w:rPr>
                <w:rFonts w:ascii="宋体" w:hAnsi="宋体" w:eastAsia="宋体"/>
                <w:sz w:val="16"/>
              </w:rPr>
              <w:t>2024年中央</w:t>
            </w:r>
            <w:bookmarkStart w:id="0" w:name="_GoBack"/>
            <w:bookmarkEnd w:id="0"/>
            <w:r>
              <w:rPr>
                <w:rFonts w:ascii="宋体" w:hAnsi="宋体" w:eastAsia="宋体"/>
                <w:sz w:val="16"/>
              </w:rPr>
              <w:t>专项彩票公益金支持地方社会公益事业发展（医疗救助）资金预算的通知(昌州财综</w:t>
            </w:r>
            <w:r>
              <w:rPr>
                <w:rFonts w:hint="eastAsia" w:ascii="宋体" w:hAnsi="宋体"/>
                <w:sz w:val="16"/>
                <w:lang w:eastAsia="zh-CN"/>
              </w:rPr>
              <w:t>〔2023〕16号</w:t>
            </w:r>
            <w:r>
              <w:rPr>
                <w:rFonts w:ascii="宋体" w:hAnsi="宋体" w:eastAsia="宋体"/>
                <w:sz w:val="16"/>
              </w:rPr>
              <w:t>)</w:t>
            </w:r>
          </w:p>
        </w:tc>
      </w:tr>
      <w:tr w14:paraId="1F7169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6E2F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0936EE">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766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93B1E1">
            <w:pPr>
              <w:jc w:val="center"/>
            </w:pPr>
            <w:r>
              <w:rPr>
                <w:rFonts w:ascii="宋体" w:hAnsi="宋体" w:eastAsia="宋体"/>
                <w:sz w:val="16"/>
              </w:rPr>
              <w:t>吉木萨尔县二工镇卫生院</w:t>
            </w:r>
          </w:p>
        </w:tc>
      </w:tr>
      <w:tr w14:paraId="49681C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226C3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570C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9B6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AC0D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7994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2D8B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F75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B2D1">
            <w:pPr>
              <w:jc w:val="center"/>
            </w:pPr>
            <w:r>
              <w:rPr>
                <w:rFonts w:ascii="宋体" w:hAnsi="宋体" w:eastAsia="宋体"/>
                <w:sz w:val="16"/>
              </w:rPr>
              <w:t>得分</w:t>
            </w:r>
          </w:p>
        </w:tc>
      </w:tr>
      <w:tr w14:paraId="7AE5B1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EB4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A4E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3BD88">
            <w:pPr>
              <w:jc w:val="center"/>
            </w:pPr>
            <w:r>
              <w:rPr>
                <w:rFonts w:ascii="宋体" w:hAnsi="宋体" w:eastAsia="宋体"/>
                <w:sz w:val="16"/>
              </w:rPr>
              <w:t>4.29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F1DAE">
            <w:pPr>
              <w:jc w:val="center"/>
            </w:pPr>
            <w:r>
              <w:rPr>
                <w:rFonts w:ascii="宋体" w:hAnsi="宋体" w:eastAsia="宋体"/>
                <w:sz w:val="16"/>
              </w:rPr>
              <w:t>4.29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6A690">
            <w:pPr>
              <w:jc w:val="center"/>
            </w:pPr>
            <w:r>
              <w:rPr>
                <w:rFonts w:ascii="宋体" w:hAnsi="宋体" w:eastAsia="宋体"/>
                <w:sz w:val="16"/>
              </w:rPr>
              <w:t>4.29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DE1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37EB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F59C">
            <w:pPr>
              <w:jc w:val="center"/>
            </w:pPr>
            <w:r>
              <w:rPr>
                <w:rFonts w:ascii="宋体" w:hAnsi="宋体" w:eastAsia="宋体"/>
                <w:sz w:val="16"/>
              </w:rPr>
              <w:t>10.00分</w:t>
            </w:r>
          </w:p>
        </w:tc>
      </w:tr>
      <w:tr w14:paraId="55CC5A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76F9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3E6E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3DA97">
            <w:pPr>
              <w:jc w:val="center"/>
            </w:pPr>
            <w:r>
              <w:rPr>
                <w:rFonts w:ascii="宋体" w:hAnsi="宋体" w:eastAsia="宋体"/>
                <w:sz w:val="16"/>
              </w:rPr>
              <w:t>4.29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32A1D">
            <w:pPr>
              <w:jc w:val="center"/>
            </w:pPr>
            <w:r>
              <w:rPr>
                <w:rFonts w:ascii="宋体" w:hAnsi="宋体" w:eastAsia="宋体"/>
                <w:sz w:val="16"/>
              </w:rPr>
              <w:t>4.29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47DC0">
            <w:pPr>
              <w:jc w:val="center"/>
            </w:pPr>
            <w:r>
              <w:rPr>
                <w:rFonts w:ascii="宋体" w:hAnsi="宋体" w:eastAsia="宋体"/>
                <w:sz w:val="16"/>
              </w:rPr>
              <w:t>4.29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25C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FA5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06D8">
            <w:pPr>
              <w:jc w:val="center"/>
            </w:pPr>
            <w:r>
              <w:rPr>
                <w:rFonts w:ascii="宋体" w:hAnsi="宋体" w:eastAsia="宋体"/>
                <w:sz w:val="16"/>
              </w:rPr>
              <w:t>—</w:t>
            </w:r>
          </w:p>
        </w:tc>
      </w:tr>
      <w:tr w14:paraId="2BC0A9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FE0C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E3B2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B26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624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3F1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14F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794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F165">
            <w:pPr>
              <w:jc w:val="center"/>
            </w:pPr>
            <w:r>
              <w:rPr>
                <w:rFonts w:ascii="宋体" w:hAnsi="宋体" w:eastAsia="宋体"/>
                <w:sz w:val="16"/>
              </w:rPr>
              <w:t>—</w:t>
            </w:r>
          </w:p>
        </w:tc>
      </w:tr>
      <w:tr w14:paraId="2BC04B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FCDE2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B0CDE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F0E06E">
            <w:pPr>
              <w:jc w:val="center"/>
            </w:pPr>
            <w:r>
              <w:rPr>
                <w:rFonts w:ascii="宋体" w:hAnsi="宋体" w:eastAsia="宋体"/>
                <w:sz w:val="16"/>
              </w:rPr>
              <w:t>实际完成情况</w:t>
            </w:r>
          </w:p>
        </w:tc>
      </w:tr>
      <w:tr w14:paraId="0F1F16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0A39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EC41AF">
            <w:pPr>
              <w:jc w:val="both"/>
              <w:rPr>
                <w:rFonts w:hint="eastAsia" w:eastAsia="宋体"/>
                <w:lang w:eastAsia="zh-CN"/>
              </w:rPr>
            </w:pPr>
            <w:r>
              <w:rPr>
                <w:rFonts w:ascii="宋体" w:hAnsi="宋体" w:eastAsia="宋体"/>
                <w:sz w:val="16"/>
              </w:rPr>
              <w:t>本项目主要实施内容为：为65岁及以上老年人提供医养结合服务，项目总投资为4.29万元。通过乡镇卫生院每年为辖区内65岁及以上居家养老的老年人进行医养结合服务，内容包含血压测量、末梢血血糖检测、康复指导、护理技能指导、保健咨询、营养改善指导6个方面。对高龄、失能、行动不便的老年人上门进行服务。待项目实施完成，争取使受益对象满意度不低于90%</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DF304A">
            <w:pPr>
              <w:jc w:val="both"/>
            </w:pPr>
            <w:r>
              <w:rPr>
                <w:rFonts w:hint="eastAsia" w:ascii="宋体" w:hAnsi="宋体"/>
                <w:sz w:val="16"/>
                <w:lang w:eastAsia="zh-CN"/>
              </w:rPr>
              <w:t>截至</w:t>
            </w:r>
            <w:r>
              <w:rPr>
                <w:rFonts w:ascii="宋体" w:hAnsi="宋体" w:eastAsia="宋体"/>
                <w:sz w:val="16"/>
              </w:rPr>
              <w:t>2024年12月31日，项目实际支出4.29万元，预算执行率为100%。为65岁及以上老年人提供医养结合服务，通过乡镇卫生院每年为辖区内65岁及以上居家养老的老年人进行了40次医养结合服务，内容包含血压测量、末梢血血糖检测、康复指导、护理技能指导、保健咨询、营养改善指导6个方面。对高龄、失能、行动不便的老年人上门进行</w:t>
            </w:r>
            <w:r>
              <w:rPr>
                <w:rFonts w:hint="eastAsia" w:ascii="宋体" w:hAnsi="宋体"/>
                <w:sz w:val="16"/>
                <w:lang w:eastAsia="zh-CN"/>
              </w:rPr>
              <w:t>服务</w:t>
            </w:r>
            <w:r>
              <w:rPr>
                <w:rFonts w:ascii="宋体" w:hAnsi="宋体" w:eastAsia="宋体"/>
                <w:sz w:val="16"/>
              </w:rPr>
              <w:t>使受益对象满</w:t>
            </w:r>
            <w:r>
              <w:rPr>
                <w:rFonts w:hint="eastAsia" w:ascii="宋体" w:hAnsi="宋体"/>
                <w:sz w:val="16"/>
                <w:lang w:eastAsia="zh-CN"/>
              </w:rPr>
              <w:t>意度</w:t>
            </w:r>
            <w:r>
              <w:rPr>
                <w:rFonts w:ascii="宋体" w:hAnsi="宋体" w:eastAsia="宋体"/>
                <w:sz w:val="16"/>
              </w:rPr>
              <w:t>达到95%。</w:t>
            </w:r>
            <w:r>
              <w:rPr>
                <w:rFonts w:ascii="宋体" w:hAnsi="宋体" w:eastAsia="宋体"/>
                <w:sz w:val="16"/>
              </w:rPr>
              <w:tab/>
            </w:r>
          </w:p>
        </w:tc>
      </w:tr>
      <w:tr w14:paraId="3024A4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F5EBA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A5A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47E1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3CB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DE9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740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6E01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4DC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D4C1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2C6B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9C4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B7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5FD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348EA">
            <w:pPr>
              <w:jc w:val="center"/>
            </w:pPr>
            <w:r>
              <w:rPr>
                <w:rFonts w:ascii="宋体" w:hAnsi="宋体" w:eastAsia="宋体"/>
                <w:sz w:val="16"/>
              </w:rPr>
              <w:t>偏差原因分析及改进措施</w:t>
            </w:r>
          </w:p>
        </w:tc>
      </w:tr>
      <w:tr w14:paraId="2C57B2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978A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A016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BD35A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771F6">
            <w:pPr>
              <w:jc w:val="center"/>
            </w:pPr>
            <w:r>
              <w:rPr>
                <w:rFonts w:ascii="宋体" w:hAnsi="宋体" w:eastAsia="宋体"/>
                <w:sz w:val="16"/>
              </w:rPr>
              <w:t>居家失能老年人服务人数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87B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3F39">
            <w:pPr>
              <w:jc w:val="center"/>
            </w:pPr>
            <w:r>
              <w:rPr>
                <w:rFonts w:ascii="宋体" w:hAnsi="宋体" w:eastAsia="宋体"/>
                <w:sz w:val="16"/>
              </w:rPr>
              <w:t>&gt;=40次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30BD">
            <w:pPr>
              <w:jc w:val="center"/>
            </w:pPr>
            <w:r>
              <w:rPr>
                <w:rFonts w:ascii="宋体" w:hAnsi="宋体" w:eastAsia="宋体"/>
                <w:sz w:val="16"/>
              </w:rPr>
              <w:t>=40次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7E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ECE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5CA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676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8A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D5B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B3B14">
            <w:pPr>
              <w:jc w:val="center"/>
            </w:pPr>
          </w:p>
        </w:tc>
      </w:tr>
      <w:tr w14:paraId="28AE4E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4D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F44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121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8DB76">
            <w:pPr>
              <w:jc w:val="center"/>
            </w:pPr>
            <w:r>
              <w:rPr>
                <w:rFonts w:ascii="宋体" w:hAnsi="宋体" w:eastAsia="宋体"/>
                <w:sz w:val="16"/>
              </w:rPr>
              <w:t>辖区内65岁及以上常住居民数（人）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DA3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745C">
            <w:pPr>
              <w:jc w:val="center"/>
            </w:pPr>
            <w:r>
              <w:rPr>
                <w:rFonts w:ascii="宋体" w:hAnsi="宋体" w:eastAsia="宋体"/>
                <w:sz w:val="16"/>
              </w:rPr>
              <w:t>&gt;=1869人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23281">
            <w:pPr>
              <w:jc w:val="center"/>
            </w:pPr>
            <w:r>
              <w:rPr>
                <w:rFonts w:ascii="宋体" w:hAnsi="宋体" w:eastAsia="宋体"/>
                <w:sz w:val="16"/>
              </w:rPr>
              <w:t>=1869人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97B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609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3C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3E6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BD8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98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9D82F">
            <w:pPr>
              <w:jc w:val="center"/>
            </w:pPr>
          </w:p>
        </w:tc>
      </w:tr>
      <w:tr w14:paraId="346B1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28A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AB5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72EAD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5D91">
            <w:pPr>
              <w:jc w:val="center"/>
            </w:pPr>
            <w:r>
              <w:rPr>
                <w:rFonts w:ascii="宋体" w:hAnsi="宋体" w:eastAsia="宋体"/>
                <w:sz w:val="16"/>
              </w:rPr>
              <w:t>失能老人评估率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CB1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EAB4">
            <w:pPr>
              <w:jc w:val="center"/>
            </w:pPr>
            <w:r>
              <w:rPr>
                <w:rFonts w:ascii="宋体" w:hAnsi="宋体" w:eastAsia="宋体"/>
                <w:sz w:val="16"/>
              </w:rPr>
              <w:t>&gt;=60%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03568">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B40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9F2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48B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26E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CC4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D6F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E32E0">
            <w:pPr>
              <w:jc w:val="center"/>
            </w:pPr>
          </w:p>
        </w:tc>
      </w:tr>
      <w:tr w14:paraId="7F9B0D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6FA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439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79D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CAF11">
            <w:pPr>
              <w:jc w:val="center"/>
            </w:pPr>
            <w:r>
              <w:rPr>
                <w:rFonts w:ascii="宋体" w:hAnsi="宋体" w:eastAsia="宋体"/>
                <w:sz w:val="16"/>
              </w:rPr>
              <w:t>医养结合完成率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A07B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576FF">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9FA0C">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766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1C82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7D2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4BE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5E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CBC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2C5C">
            <w:pPr>
              <w:jc w:val="center"/>
            </w:pPr>
          </w:p>
        </w:tc>
      </w:tr>
      <w:tr w14:paraId="5FA47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8AD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DC6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194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6DF5D">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A041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D1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3F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15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123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95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58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88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B8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4867">
            <w:pPr>
              <w:jc w:val="center"/>
            </w:pPr>
          </w:p>
        </w:tc>
      </w:tr>
      <w:tr w14:paraId="22E508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3D0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CD4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E94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A9B97">
            <w:pPr>
              <w:jc w:val="center"/>
            </w:pPr>
            <w:r>
              <w:rPr>
                <w:rFonts w:ascii="宋体" w:hAnsi="宋体" w:eastAsia="宋体"/>
                <w:sz w:val="16"/>
              </w:rPr>
              <w:t>失能老人健康评估资金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9A4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0909B">
            <w:pPr>
              <w:jc w:val="center"/>
            </w:pPr>
            <w:r>
              <w:rPr>
                <w:rFonts w:ascii="宋体" w:hAnsi="宋体" w:eastAsia="宋体"/>
                <w:sz w:val="16"/>
              </w:rPr>
              <w:t>&lt;=4.29万元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DD27E">
            <w:pPr>
              <w:jc w:val="center"/>
            </w:pPr>
            <w:r>
              <w:rPr>
                <w:rFonts w:ascii="宋体" w:hAnsi="宋体" w:eastAsia="宋体"/>
                <w:sz w:val="16"/>
              </w:rPr>
              <w:t>=4.29万元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50F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72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AA0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1C6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A5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75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013E">
            <w:pPr>
              <w:jc w:val="center"/>
            </w:pPr>
          </w:p>
        </w:tc>
      </w:tr>
      <w:tr w14:paraId="012846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BE5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E0D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15E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A542">
            <w:pPr>
              <w:jc w:val="center"/>
            </w:pPr>
            <w:r>
              <w:rPr>
                <w:rFonts w:ascii="宋体" w:hAnsi="宋体" w:eastAsia="宋体"/>
                <w:sz w:val="16"/>
              </w:rPr>
              <w:t>老年人健康服务水平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6BF0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8F00">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6A30">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838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68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C6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CFC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649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36D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86A8">
            <w:pPr>
              <w:jc w:val="center"/>
            </w:pPr>
          </w:p>
        </w:tc>
      </w:tr>
      <w:tr w14:paraId="0FDC01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C65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B5A8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24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40AA">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905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558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FE8D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7E24">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60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D95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2C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71D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47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834F2">
            <w:pPr>
              <w:jc w:val="center"/>
            </w:pPr>
            <w:r>
              <w:rPr>
                <w:rFonts w:ascii="宋体" w:hAnsi="宋体" w:eastAsia="宋体"/>
                <w:sz w:val="16"/>
              </w:rPr>
              <w:t>通过上门服务，使得受益对象满意度达到95%。</w:t>
            </w:r>
          </w:p>
        </w:tc>
      </w:tr>
      <w:tr w14:paraId="612009C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956A8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6D2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180F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4D3C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78B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4E5A8">
            <w:pPr>
              <w:jc w:val="center"/>
            </w:pPr>
            <w:r>
              <w:rPr>
                <w:rFonts w:ascii="宋体" w:hAnsi="宋体" w:eastAsia="宋体"/>
                <w:sz w:val="16"/>
              </w:rPr>
              <w:t>90.00分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DC1B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5013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D7BA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3FD7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3AD5E3"/>
        </w:tc>
      </w:tr>
    </w:tbl>
    <w:p w14:paraId="7D3038C2">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2"/>
        <w:gridCol w:w="630"/>
        <w:gridCol w:w="611"/>
        <w:gridCol w:w="696"/>
        <w:gridCol w:w="776"/>
        <w:gridCol w:w="621"/>
        <w:gridCol w:w="630"/>
        <w:gridCol w:w="602"/>
        <w:gridCol w:w="602"/>
        <w:gridCol w:w="602"/>
        <w:gridCol w:w="611"/>
        <w:gridCol w:w="856"/>
      </w:tblGrid>
      <w:tr w14:paraId="27559CFB">
        <w:tblPrEx>
          <w:tblCellMar>
            <w:top w:w="0" w:type="dxa"/>
            <w:left w:w="108" w:type="dxa"/>
            <w:bottom w:w="0" w:type="dxa"/>
            <w:right w:w="108" w:type="dxa"/>
          </w:tblCellMar>
        </w:tblPrEx>
        <w:tc>
          <w:tcPr>
            <w:tcW w:w="8848" w:type="dxa"/>
            <w:gridSpan w:val="14"/>
            <w:vAlign w:val="center"/>
          </w:tcPr>
          <w:p w14:paraId="4C3FAB81">
            <w:pPr>
              <w:jc w:val="center"/>
            </w:pPr>
            <w:r>
              <w:rPr>
                <w:rFonts w:ascii="宋体" w:hAnsi="宋体" w:eastAsia="宋体"/>
                <w:sz w:val="24"/>
              </w:rPr>
              <w:t>项目支出绩效自评表</w:t>
            </w:r>
          </w:p>
        </w:tc>
      </w:tr>
      <w:tr w14:paraId="7DAD5E4D">
        <w:tblPrEx>
          <w:tblCellMar>
            <w:top w:w="0" w:type="dxa"/>
            <w:left w:w="108" w:type="dxa"/>
            <w:bottom w:w="0" w:type="dxa"/>
            <w:right w:w="108" w:type="dxa"/>
          </w:tblCellMar>
        </w:tblPrEx>
        <w:tc>
          <w:tcPr>
            <w:tcW w:w="8848" w:type="dxa"/>
            <w:gridSpan w:val="14"/>
            <w:vAlign w:val="center"/>
          </w:tcPr>
          <w:p w14:paraId="30E9EA95">
            <w:pPr>
              <w:jc w:val="center"/>
            </w:pPr>
            <w:r>
              <w:rPr>
                <w:rFonts w:ascii="宋体" w:hAnsi="宋体" w:eastAsia="宋体"/>
                <w:sz w:val="24"/>
              </w:rPr>
              <w:t>(2024年度)</w:t>
            </w:r>
          </w:p>
        </w:tc>
      </w:tr>
      <w:tr w14:paraId="1371B9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555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966525">
            <w:pPr>
              <w:jc w:val="center"/>
            </w:pPr>
            <w:r>
              <w:rPr>
                <w:rFonts w:ascii="宋体" w:hAnsi="宋体" w:eastAsia="宋体"/>
                <w:sz w:val="16"/>
              </w:rPr>
              <w:t>2024年基本公共卫生服务补助项目</w:t>
            </w:r>
          </w:p>
        </w:tc>
      </w:tr>
      <w:tr w14:paraId="254613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A69D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246E00">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65F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7D874A">
            <w:pPr>
              <w:jc w:val="center"/>
            </w:pPr>
            <w:r>
              <w:rPr>
                <w:rFonts w:ascii="宋体" w:hAnsi="宋体" w:eastAsia="宋体"/>
                <w:sz w:val="16"/>
              </w:rPr>
              <w:t>吉木萨尔县二工镇卫生院</w:t>
            </w:r>
          </w:p>
        </w:tc>
      </w:tr>
      <w:tr w14:paraId="6B6655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DC723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9A42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4540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23B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D204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F9E4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FAFD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16A2D">
            <w:pPr>
              <w:jc w:val="center"/>
            </w:pPr>
            <w:r>
              <w:rPr>
                <w:rFonts w:ascii="宋体" w:hAnsi="宋体" w:eastAsia="宋体"/>
                <w:sz w:val="16"/>
              </w:rPr>
              <w:t>得分</w:t>
            </w:r>
          </w:p>
        </w:tc>
      </w:tr>
      <w:tr w14:paraId="64F48E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2C2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D8F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37162">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0900E">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F2F8F">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D9E4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6224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1497">
            <w:pPr>
              <w:jc w:val="center"/>
            </w:pPr>
            <w:r>
              <w:rPr>
                <w:rFonts w:ascii="宋体" w:hAnsi="宋体" w:eastAsia="宋体"/>
                <w:sz w:val="16"/>
              </w:rPr>
              <w:t>10.00</w:t>
            </w:r>
          </w:p>
        </w:tc>
      </w:tr>
      <w:tr w14:paraId="2A57B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788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AC6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FD9844">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87D58">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7549F">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3F0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DB0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962F">
            <w:pPr>
              <w:jc w:val="center"/>
            </w:pPr>
            <w:r>
              <w:rPr>
                <w:rFonts w:ascii="宋体" w:hAnsi="宋体" w:eastAsia="宋体"/>
                <w:sz w:val="16"/>
              </w:rPr>
              <w:t>—</w:t>
            </w:r>
          </w:p>
        </w:tc>
      </w:tr>
      <w:tr w14:paraId="3EF224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69F2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B3B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2C6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05A6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261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67B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61E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AAC3">
            <w:pPr>
              <w:jc w:val="center"/>
            </w:pPr>
            <w:r>
              <w:rPr>
                <w:rFonts w:ascii="宋体" w:hAnsi="宋体" w:eastAsia="宋体"/>
                <w:sz w:val="16"/>
              </w:rPr>
              <w:t>—</w:t>
            </w:r>
          </w:p>
        </w:tc>
      </w:tr>
      <w:tr w14:paraId="1368CD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35A72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A8BC2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CD1CFB">
            <w:pPr>
              <w:jc w:val="center"/>
            </w:pPr>
            <w:r>
              <w:rPr>
                <w:rFonts w:ascii="宋体" w:hAnsi="宋体" w:eastAsia="宋体"/>
                <w:sz w:val="16"/>
              </w:rPr>
              <w:t>实际完成情况</w:t>
            </w:r>
          </w:p>
        </w:tc>
      </w:tr>
      <w:tr w14:paraId="5FB6E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342A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008E48">
            <w:pPr>
              <w:jc w:val="both"/>
            </w:pPr>
            <w:r>
              <w:rPr>
                <w:rFonts w:ascii="宋体" w:hAnsi="宋体" w:eastAsia="宋体"/>
                <w:sz w:val="16"/>
              </w:rPr>
              <w:t>免费向城乡居民提供基本公共卫生服务。辖区内进行高血压患者管理人数不少于1629人：2型糖尿病患者管理人数不少于658人；高血压患者基层规范管理服务率不低于87%；2型糖尿病患者</w:t>
            </w:r>
            <w:r>
              <w:rPr>
                <w:rFonts w:hint="eastAsia" w:ascii="宋体" w:hAnsi="宋体"/>
                <w:sz w:val="16"/>
                <w:lang w:eastAsia="zh-CN"/>
              </w:rPr>
              <w:t>管理</w:t>
            </w:r>
            <w:r>
              <w:rPr>
                <w:rFonts w:ascii="宋体" w:hAnsi="宋体" w:eastAsia="宋体"/>
                <w:sz w:val="16"/>
              </w:rPr>
              <w:t>率不低于88%。</w:t>
            </w:r>
            <w:r>
              <w:rPr>
                <w:rFonts w:hint="eastAsia" w:ascii="宋体" w:hAnsi="宋体"/>
                <w:sz w:val="16"/>
                <w:lang w:eastAsia="zh-CN"/>
              </w:rPr>
              <w:t>补短</w:t>
            </w:r>
            <w:r>
              <w:rPr>
                <w:rFonts w:ascii="宋体" w:hAnsi="宋体" w:eastAsia="宋体"/>
                <w:sz w:val="16"/>
              </w:rPr>
              <w:t>城乡居民公共卫生差距，使得服务对象满意度不低于90%。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FB66C1">
            <w:pPr>
              <w:jc w:val="both"/>
            </w:pPr>
            <w:r>
              <w:rPr>
                <w:rFonts w:hint="eastAsia" w:ascii="宋体" w:hAnsi="宋体"/>
                <w:sz w:val="16"/>
                <w:lang w:eastAsia="zh-CN"/>
              </w:rPr>
              <w:t>截至</w:t>
            </w:r>
            <w:r>
              <w:rPr>
                <w:rFonts w:ascii="宋体" w:hAnsi="宋体" w:eastAsia="宋体"/>
                <w:sz w:val="16"/>
              </w:rPr>
              <w:t>2024年12月31日，项目实际支出 3.44万元，预算执行率为100%，实际完成免费向城乡居民提供基本公共卫生服务。项目于2024年12月已完成。通过对辖区内进行高血压患者管理人数1629人：2型糖尿病患者管理人数658人；居民规范化电子健康档案覆盖率达到90.55%；高血压患者基层规范管理服务率达到87.97%。使受益居民满意度达到95%。</w:t>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tab/>
            </w:r>
            <w:r>
              <w:rPr>
                <w:rFonts w:ascii="宋体" w:hAnsi="宋体" w:eastAsia="宋体"/>
                <w:sz w:val="16"/>
              </w:rPr>
              <w:br w:type="textWrapping"/>
            </w:r>
          </w:p>
        </w:tc>
      </w:tr>
      <w:tr w14:paraId="57F122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3C0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2C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3A5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FD7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D37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6232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9948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165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5044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5FAA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959B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CF9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3892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13E7">
            <w:pPr>
              <w:jc w:val="center"/>
            </w:pPr>
            <w:r>
              <w:rPr>
                <w:rFonts w:ascii="宋体" w:hAnsi="宋体" w:eastAsia="宋体"/>
                <w:sz w:val="16"/>
              </w:rPr>
              <w:t>偏差原因分析及改进措施</w:t>
            </w:r>
          </w:p>
        </w:tc>
      </w:tr>
      <w:tr w14:paraId="50533D4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96B1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0C96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B22C6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B544">
            <w:pPr>
              <w:jc w:val="center"/>
            </w:pPr>
            <w:r>
              <w:rPr>
                <w:rFonts w:ascii="宋体" w:hAnsi="宋体" w:eastAsia="宋体"/>
                <w:sz w:val="16"/>
              </w:rPr>
              <w:t>高血压管理人数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182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1A3E">
            <w:pPr>
              <w:jc w:val="center"/>
            </w:pPr>
            <w:r>
              <w:rPr>
                <w:rFonts w:ascii="宋体" w:hAnsi="宋体" w:eastAsia="宋体"/>
                <w:sz w:val="16"/>
              </w:rPr>
              <w:t>&gt;=1629人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6850">
            <w:pPr>
              <w:jc w:val="center"/>
            </w:pPr>
            <w:r>
              <w:rPr>
                <w:rFonts w:ascii="宋体" w:hAnsi="宋体" w:eastAsia="宋体"/>
                <w:sz w:val="16"/>
              </w:rPr>
              <w:t>=1629人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7A6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B4C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2C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1E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67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16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8895E">
            <w:pPr>
              <w:jc w:val="center"/>
            </w:pPr>
          </w:p>
        </w:tc>
      </w:tr>
      <w:tr w14:paraId="0A1F99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9D0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E83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7B7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0AFAF">
            <w:pPr>
              <w:jc w:val="center"/>
            </w:pPr>
            <w:r>
              <w:rPr>
                <w:rFonts w:ascii="宋体" w:hAnsi="宋体" w:eastAsia="宋体"/>
                <w:sz w:val="16"/>
              </w:rPr>
              <w:t>2型糖尿病管理人数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E3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AC15">
            <w:pPr>
              <w:jc w:val="center"/>
            </w:pPr>
            <w:r>
              <w:rPr>
                <w:rFonts w:ascii="宋体" w:hAnsi="宋体" w:eastAsia="宋体"/>
                <w:sz w:val="16"/>
              </w:rPr>
              <w:t>&gt;=658人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288C0">
            <w:pPr>
              <w:jc w:val="center"/>
            </w:pPr>
            <w:r>
              <w:rPr>
                <w:rFonts w:ascii="宋体" w:hAnsi="宋体" w:eastAsia="宋体"/>
                <w:sz w:val="16"/>
              </w:rPr>
              <w:t>=658人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0DE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26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FD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70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15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0E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DEEC">
            <w:pPr>
              <w:jc w:val="center"/>
            </w:pPr>
          </w:p>
        </w:tc>
      </w:tr>
      <w:tr w14:paraId="7B555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FAF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A9E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4CB5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DE977">
            <w:pPr>
              <w:jc w:val="center"/>
            </w:pPr>
            <w:r>
              <w:rPr>
                <w:rFonts w:ascii="宋体" w:hAnsi="宋体" w:eastAsia="宋体"/>
                <w:sz w:val="16"/>
              </w:rPr>
              <w:t>高血压患者管理率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9B6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CEBD3">
            <w:pPr>
              <w:jc w:val="center"/>
            </w:pPr>
            <w:r>
              <w:rPr>
                <w:rFonts w:ascii="宋体" w:hAnsi="宋体" w:eastAsia="宋体"/>
                <w:sz w:val="16"/>
              </w:rPr>
              <w:t>&gt;=87%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1BBDF">
            <w:pPr>
              <w:jc w:val="center"/>
            </w:pPr>
            <w:r>
              <w:rPr>
                <w:rFonts w:ascii="宋体" w:hAnsi="宋体" w:eastAsia="宋体"/>
                <w:sz w:val="16"/>
              </w:rPr>
              <w:t>=87.97%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71C88">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074D6">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C8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80E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FA0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5C4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39044">
            <w:pPr>
              <w:jc w:val="center"/>
            </w:pPr>
            <w:r>
              <w:rPr>
                <w:rFonts w:ascii="宋体" w:hAnsi="宋体" w:eastAsia="宋体"/>
                <w:sz w:val="16"/>
              </w:rPr>
              <w:t>高血压患者管理率达到87.97%。</w:t>
            </w:r>
          </w:p>
        </w:tc>
      </w:tr>
      <w:tr w14:paraId="192D7A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A18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C91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CC4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D44CD">
            <w:pPr>
              <w:jc w:val="center"/>
            </w:pPr>
            <w:r>
              <w:rPr>
                <w:rFonts w:ascii="宋体" w:hAnsi="宋体" w:eastAsia="宋体"/>
                <w:sz w:val="16"/>
              </w:rPr>
              <w:t>2型糖尿病患者规范管理率（%）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6FC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F222">
            <w:pPr>
              <w:jc w:val="center"/>
            </w:pPr>
            <w:r>
              <w:rPr>
                <w:rFonts w:ascii="宋体" w:hAnsi="宋体" w:eastAsia="宋体"/>
                <w:sz w:val="16"/>
              </w:rPr>
              <w:t>&gt;=88%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C134D">
            <w:pPr>
              <w:jc w:val="center"/>
            </w:pPr>
            <w:r>
              <w:rPr>
                <w:rFonts w:ascii="宋体" w:hAnsi="宋体" w:eastAsia="宋体"/>
                <w:sz w:val="16"/>
              </w:rPr>
              <w:t>=88.6%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BE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C20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EE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65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A46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0E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18C9">
            <w:pPr>
              <w:jc w:val="center"/>
            </w:pPr>
          </w:p>
        </w:tc>
      </w:tr>
      <w:tr w14:paraId="256020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073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BD0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FC3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2CE31">
            <w:pPr>
              <w:jc w:val="center"/>
            </w:pPr>
            <w:r>
              <w:rPr>
                <w:rFonts w:ascii="宋体" w:hAnsi="宋体" w:eastAsia="宋体"/>
                <w:sz w:val="16"/>
              </w:rPr>
              <w:t>资金拨付率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B0A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52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3C5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38E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1BD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63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89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5BE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5B6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91892">
            <w:pPr>
              <w:jc w:val="center"/>
            </w:pPr>
          </w:p>
        </w:tc>
      </w:tr>
      <w:tr w14:paraId="4E3F8E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5FA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1AF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48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0145">
            <w:pPr>
              <w:jc w:val="center"/>
            </w:pPr>
            <w:r>
              <w:rPr>
                <w:rFonts w:ascii="宋体" w:hAnsi="宋体" w:eastAsia="宋体"/>
                <w:sz w:val="16"/>
              </w:rPr>
              <w:t>基本公共卫生补助经费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FD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3220">
            <w:pPr>
              <w:jc w:val="center"/>
            </w:pPr>
            <w:r>
              <w:rPr>
                <w:rFonts w:ascii="宋体" w:hAnsi="宋体" w:eastAsia="宋体"/>
                <w:sz w:val="16"/>
              </w:rPr>
              <w:t>&lt;=3.44万元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3B1AD">
            <w:pPr>
              <w:jc w:val="center"/>
            </w:pPr>
            <w:r>
              <w:rPr>
                <w:rFonts w:ascii="宋体" w:hAnsi="宋体" w:eastAsia="宋体"/>
                <w:sz w:val="16"/>
              </w:rPr>
              <w:t>=3.44万元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4B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5C8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2E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D9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A18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FCD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602C">
            <w:pPr>
              <w:jc w:val="center"/>
            </w:pPr>
          </w:p>
        </w:tc>
      </w:tr>
      <w:tr w14:paraId="62951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6A2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1B0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51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A9799">
            <w:pPr>
              <w:jc w:val="center"/>
            </w:pPr>
            <w:r>
              <w:rPr>
                <w:rFonts w:ascii="宋体" w:hAnsi="宋体" w:eastAsia="宋体"/>
                <w:sz w:val="16"/>
              </w:rPr>
              <w:t>城乡居民公共卫生差距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4AD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61095">
            <w:pPr>
              <w:jc w:val="center"/>
            </w:pP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2013D">
            <w:pPr>
              <w:jc w:val="center"/>
            </w:pP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3D0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A0C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67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B4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1C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B6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9926">
            <w:pPr>
              <w:jc w:val="center"/>
            </w:pPr>
          </w:p>
        </w:tc>
      </w:tr>
      <w:tr w14:paraId="242723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0BA7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8FB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A6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D1301">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979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3B34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AC54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9D62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28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B7E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ADC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DA2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6F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42A4B">
            <w:pPr>
              <w:jc w:val="center"/>
            </w:pPr>
            <w:r>
              <w:rPr>
                <w:rFonts w:ascii="宋体" w:hAnsi="宋体" w:eastAsia="宋体"/>
                <w:sz w:val="16"/>
              </w:rPr>
              <w:t>通过调研问卷，使得服务对象满意度达到95%。</w:t>
            </w:r>
          </w:p>
        </w:tc>
      </w:tr>
      <w:tr w14:paraId="4348BB5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B1B161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EA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521A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44E6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72BA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2376A">
            <w:pPr>
              <w:jc w:val="center"/>
            </w:pPr>
            <w:r>
              <w:rPr>
                <w:rFonts w:ascii="宋体" w:hAnsi="宋体" w:eastAsia="宋体"/>
                <w:sz w:val="16"/>
              </w:rPr>
              <w:t>99.90分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2A39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177A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554A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80F6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BFD1B3"/>
        </w:tc>
      </w:tr>
    </w:tbl>
    <w:p w14:paraId="7E1B7CA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4095D2EB">
        <w:tc>
          <w:tcPr>
            <w:tcW w:w="8848" w:type="dxa"/>
            <w:gridSpan w:val="14"/>
            <w:vAlign w:val="center"/>
          </w:tcPr>
          <w:p w14:paraId="07BC74AE">
            <w:pPr>
              <w:jc w:val="center"/>
            </w:pPr>
            <w:r>
              <w:rPr>
                <w:rFonts w:ascii="宋体" w:hAnsi="宋体" w:eastAsia="宋体"/>
                <w:sz w:val="24"/>
              </w:rPr>
              <w:t>项目支出绩效自评表</w:t>
            </w:r>
          </w:p>
        </w:tc>
      </w:tr>
      <w:tr w14:paraId="73B66772">
        <w:tblPrEx>
          <w:tblCellMar>
            <w:top w:w="0" w:type="dxa"/>
            <w:left w:w="108" w:type="dxa"/>
            <w:bottom w:w="0" w:type="dxa"/>
            <w:right w:w="108" w:type="dxa"/>
          </w:tblCellMar>
        </w:tblPrEx>
        <w:tc>
          <w:tcPr>
            <w:tcW w:w="8848" w:type="dxa"/>
            <w:gridSpan w:val="14"/>
            <w:vAlign w:val="center"/>
          </w:tcPr>
          <w:p w14:paraId="40C1A236">
            <w:pPr>
              <w:jc w:val="center"/>
            </w:pPr>
            <w:r>
              <w:rPr>
                <w:rFonts w:ascii="宋体" w:hAnsi="宋体" w:eastAsia="宋体"/>
                <w:sz w:val="24"/>
              </w:rPr>
              <w:t>(2024年度)</w:t>
            </w:r>
          </w:p>
        </w:tc>
      </w:tr>
      <w:tr w14:paraId="31165F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B70A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3A1D15">
            <w:pPr>
              <w:jc w:val="center"/>
            </w:pPr>
            <w:r>
              <w:rPr>
                <w:rFonts w:ascii="宋体" w:hAnsi="宋体" w:eastAsia="宋体"/>
                <w:sz w:val="16"/>
              </w:rPr>
              <w:t>二工卫生院专项资金分配昌州财社</w:t>
            </w:r>
            <w:r>
              <w:rPr>
                <w:rFonts w:hint="eastAsia" w:ascii="宋体" w:hAnsi="宋体"/>
                <w:sz w:val="16"/>
                <w:lang w:eastAsia="zh-CN"/>
              </w:rPr>
              <w:t>〔2024〕5号－</w:t>
            </w:r>
            <w:r>
              <w:rPr>
                <w:rFonts w:ascii="宋体" w:hAnsi="宋体" w:eastAsia="宋体"/>
                <w:sz w:val="16"/>
              </w:rPr>
              <w:t>关于下达2024年自治区公共卫生服务[地方公共卫生]补助资金预算的通知</w:t>
            </w:r>
          </w:p>
        </w:tc>
      </w:tr>
      <w:tr w14:paraId="78D88B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1FF9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FB52DE">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39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56F389">
            <w:pPr>
              <w:jc w:val="center"/>
            </w:pPr>
            <w:r>
              <w:rPr>
                <w:rFonts w:ascii="宋体" w:hAnsi="宋体" w:eastAsia="宋体"/>
                <w:sz w:val="16"/>
              </w:rPr>
              <w:t>吉木萨尔县二工镇卫生院</w:t>
            </w:r>
          </w:p>
        </w:tc>
      </w:tr>
      <w:tr w14:paraId="6D4056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9832C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B97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6A0E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F2A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3FBC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68E0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8B3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BB52">
            <w:pPr>
              <w:jc w:val="center"/>
            </w:pPr>
            <w:r>
              <w:rPr>
                <w:rFonts w:ascii="宋体" w:hAnsi="宋体" w:eastAsia="宋体"/>
                <w:sz w:val="16"/>
              </w:rPr>
              <w:t>得分</w:t>
            </w:r>
          </w:p>
        </w:tc>
      </w:tr>
      <w:tr w14:paraId="40EFDD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5D7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FB1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676AF">
            <w:pPr>
              <w:jc w:val="center"/>
            </w:pPr>
            <w:r>
              <w:rPr>
                <w:rFonts w:ascii="宋体" w:hAnsi="宋体" w:eastAsia="宋体"/>
                <w:sz w:val="16"/>
              </w:rPr>
              <w:t>27.30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9D604">
            <w:pPr>
              <w:jc w:val="center"/>
            </w:pPr>
            <w:r>
              <w:rPr>
                <w:rFonts w:ascii="宋体" w:hAnsi="宋体" w:eastAsia="宋体"/>
                <w:sz w:val="16"/>
              </w:rPr>
              <w:t>27.30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3B676">
            <w:pPr>
              <w:jc w:val="center"/>
            </w:pPr>
            <w:r>
              <w:rPr>
                <w:rFonts w:ascii="宋体" w:hAnsi="宋体" w:eastAsia="宋体"/>
                <w:sz w:val="16"/>
              </w:rPr>
              <w:t>27.30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9B8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1A9F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302E">
            <w:pPr>
              <w:jc w:val="center"/>
            </w:pPr>
            <w:r>
              <w:rPr>
                <w:rFonts w:ascii="宋体" w:hAnsi="宋体" w:eastAsia="宋体"/>
                <w:sz w:val="16"/>
              </w:rPr>
              <w:t>10.00</w:t>
            </w:r>
          </w:p>
        </w:tc>
      </w:tr>
      <w:tr w14:paraId="30D768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1E4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7F57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B0311">
            <w:pPr>
              <w:jc w:val="center"/>
            </w:pPr>
            <w:r>
              <w:rPr>
                <w:rFonts w:ascii="宋体" w:hAnsi="宋体" w:eastAsia="宋体"/>
                <w:sz w:val="16"/>
              </w:rPr>
              <w:t>27.30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8B319">
            <w:pPr>
              <w:jc w:val="center"/>
            </w:pPr>
            <w:r>
              <w:rPr>
                <w:rFonts w:ascii="宋体" w:hAnsi="宋体" w:eastAsia="宋体"/>
                <w:sz w:val="16"/>
              </w:rPr>
              <w:t>27.30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45FA7">
            <w:pPr>
              <w:jc w:val="center"/>
            </w:pPr>
            <w:r>
              <w:rPr>
                <w:rFonts w:ascii="宋体" w:hAnsi="宋体" w:eastAsia="宋体"/>
                <w:sz w:val="16"/>
              </w:rPr>
              <w:t>27.30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DDE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520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775A2">
            <w:pPr>
              <w:jc w:val="center"/>
            </w:pPr>
            <w:r>
              <w:rPr>
                <w:rFonts w:ascii="宋体" w:hAnsi="宋体" w:eastAsia="宋体"/>
                <w:sz w:val="16"/>
              </w:rPr>
              <w:t>—</w:t>
            </w:r>
          </w:p>
        </w:tc>
      </w:tr>
      <w:tr w14:paraId="7AA0A4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156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7E22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3A8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6AF3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138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D59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B18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693E9">
            <w:pPr>
              <w:jc w:val="center"/>
            </w:pPr>
            <w:r>
              <w:rPr>
                <w:rFonts w:ascii="宋体" w:hAnsi="宋体" w:eastAsia="宋体"/>
                <w:sz w:val="16"/>
              </w:rPr>
              <w:t>—</w:t>
            </w:r>
          </w:p>
        </w:tc>
      </w:tr>
      <w:tr w14:paraId="5CDB61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B86F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BDCEB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A15FFD">
            <w:pPr>
              <w:jc w:val="center"/>
            </w:pPr>
            <w:r>
              <w:rPr>
                <w:rFonts w:ascii="宋体" w:hAnsi="宋体" w:eastAsia="宋体"/>
                <w:sz w:val="16"/>
              </w:rPr>
              <w:t>实际完成情况</w:t>
            </w:r>
          </w:p>
        </w:tc>
      </w:tr>
      <w:tr w14:paraId="201061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2307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FED052">
            <w:pPr>
              <w:jc w:val="both"/>
            </w:pPr>
            <w:r>
              <w:rPr>
                <w:rFonts w:ascii="宋体" w:hAnsi="宋体" w:eastAsia="宋体"/>
                <w:sz w:val="16"/>
              </w:rPr>
              <w:t>本项目主要实施内容为：免费开展全民健康体检工作，项目总投资为27.3万元。全民健康体检受益人数达到3000人，全民健康体检业务指导次数1次，体检完成率达到90%以上，体检设备到位率达到70%以上，项目计划于2024年12月底前完成。居民健康保健意识和知晓率逐步提高；居民健康水平提高。待项目实施完成，争取使受益对象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6F7FFF">
            <w:pPr>
              <w:jc w:val="both"/>
            </w:pPr>
            <w:r>
              <w:rPr>
                <w:rFonts w:hint="eastAsia" w:ascii="宋体" w:hAnsi="宋体"/>
                <w:sz w:val="16"/>
                <w:lang w:eastAsia="zh-CN"/>
              </w:rPr>
              <w:t>截至2024</w:t>
            </w:r>
            <w:r>
              <w:rPr>
                <w:rFonts w:ascii="宋体" w:hAnsi="宋体" w:eastAsia="宋体"/>
                <w:sz w:val="16"/>
              </w:rPr>
              <w:t>年12月31日，本项目实际支出资金27.3万元，预算执行率100%，实际已完成体检覆盖率100%；全民健康体检受益人数7140人；健康档案使用率85.7%，体检完成率100%，通过实施本项目，居民健康保健意识和知晓率逐步提高；居民健康水平提高。</w:t>
            </w:r>
          </w:p>
        </w:tc>
      </w:tr>
      <w:tr w14:paraId="661E61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3DE1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F9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04B6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620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B31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163B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21F3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6960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6506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D58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D1CD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C4B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4E6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486B4">
            <w:pPr>
              <w:jc w:val="center"/>
            </w:pPr>
            <w:r>
              <w:rPr>
                <w:rFonts w:ascii="宋体" w:hAnsi="宋体" w:eastAsia="宋体"/>
                <w:sz w:val="16"/>
              </w:rPr>
              <w:t>偏差原因分析及改进措施</w:t>
            </w:r>
          </w:p>
        </w:tc>
      </w:tr>
      <w:tr w14:paraId="161A0F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EAA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4A713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7DDE4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26566">
            <w:pPr>
              <w:jc w:val="center"/>
            </w:pPr>
            <w:r>
              <w:rPr>
                <w:rFonts w:ascii="宋体" w:hAnsi="宋体" w:eastAsia="宋体"/>
                <w:sz w:val="16"/>
              </w:rPr>
              <w:t>全民健康体检受益人数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79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C582">
            <w:pPr>
              <w:jc w:val="center"/>
            </w:pPr>
            <w:r>
              <w:rPr>
                <w:rFonts w:ascii="宋体" w:hAnsi="宋体" w:eastAsia="宋体"/>
                <w:sz w:val="16"/>
              </w:rPr>
              <w:t>&gt;=3000人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B8A51">
            <w:pPr>
              <w:jc w:val="center"/>
            </w:pPr>
            <w:r>
              <w:rPr>
                <w:rFonts w:ascii="宋体" w:hAnsi="宋体" w:eastAsia="宋体"/>
                <w:sz w:val="16"/>
              </w:rPr>
              <w:t>=7140人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6DA3D">
            <w:pPr>
              <w:jc w:val="center"/>
            </w:pPr>
            <w:r>
              <w:rPr>
                <w:rFonts w:ascii="宋体" w:hAnsi="宋体" w:eastAsia="宋体"/>
                <w:sz w:val="16"/>
              </w:rPr>
              <w:t>238%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D22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23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78F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059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D8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5EC6">
            <w:pPr>
              <w:jc w:val="center"/>
            </w:pPr>
            <w:r>
              <w:rPr>
                <w:rFonts w:ascii="宋体" w:hAnsi="宋体" w:eastAsia="宋体"/>
                <w:sz w:val="16"/>
              </w:rPr>
              <w:t>主要原因为年初设定体检人数目标值过低，导致年底超额完成。</w:t>
            </w:r>
          </w:p>
        </w:tc>
      </w:tr>
      <w:tr w14:paraId="54FBD8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614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03E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337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33E02">
            <w:pPr>
              <w:jc w:val="center"/>
            </w:pPr>
            <w:r>
              <w:rPr>
                <w:rFonts w:ascii="宋体" w:hAnsi="宋体" w:eastAsia="宋体"/>
                <w:sz w:val="16"/>
              </w:rPr>
              <w:t>全民健康体检业务指导次数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D29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AF419">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B5F8">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DF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5B0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F09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4A0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C47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9FC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6EDE">
            <w:pPr>
              <w:jc w:val="center"/>
            </w:pPr>
          </w:p>
        </w:tc>
      </w:tr>
      <w:tr w14:paraId="59A376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308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0AA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95F5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74496">
            <w:pPr>
              <w:jc w:val="center"/>
            </w:pPr>
            <w:r>
              <w:rPr>
                <w:rFonts w:ascii="宋体" w:hAnsi="宋体" w:eastAsia="宋体"/>
                <w:sz w:val="16"/>
              </w:rPr>
              <w:t>体检完成率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F9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EDEE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9AD0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D9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70A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CE7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D7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515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1A9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6E2C">
            <w:pPr>
              <w:jc w:val="center"/>
            </w:pPr>
          </w:p>
        </w:tc>
      </w:tr>
      <w:tr w14:paraId="2FB7D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6DAD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0D5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A40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1B98A">
            <w:pPr>
              <w:jc w:val="center"/>
            </w:pPr>
            <w:r>
              <w:rPr>
                <w:rFonts w:ascii="宋体" w:hAnsi="宋体" w:eastAsia="宋体"/>
                <w:sz w:val="16"/>
              </w:rPr>
              <w:t>全民健康体检设备到位率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9FD7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96157">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FD6D2">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AF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DB0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66A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A20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47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00A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00550">
            <w:pPr>
              <w:jc w:val="center"/>
            </w:pPr>
          </w:p>
        </w:tc>
      </w:tr>
      <w:tr w14:paraId="0BFDED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619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1C0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E6B77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7B24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C01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9A4F5">
            <w:pPr>
              <w:jc w:val="center"/>
            </w:pP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94E6B">
            <w:pPr>
              <w:jc w:val="center"/>
            </w:pP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EDE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1DF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97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B5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40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44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58F2">
            <w:pPr>
              <w:jc w:val="center"/>
            </w:pPr>
          </w:p>
        </w:tc>
      </w:tr>
      <w:tr w14:paraId="70033F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CAC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3FA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AD6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34F8">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A55C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EA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48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1B1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16FC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7F3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54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0F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C09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A59C3">
            <w:pPr>
              <w:jc w:val="center"/>
            </w:pPr>
          </w:p>
        </w:tc>
      </w:tr>
      <w:tr w14:paraId="252D3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51D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1F89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3B1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00585">
            <w:pPr>
              <w:jc w:val="center"/>
            </w:pPr>
            <w:r>
              <w:rPr>
                <w:rFonts w:ascii="宋体" w:hAnsi="宋体" w:eastAsia="宋体"/>
                <w:sz w:val="16"/>
              </w:rPr>
              <w:t>全民体检补助经费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FED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F311">
            <w:pPr>
              <w:jc w:val="center"/>
            </w:pPr>
            <w:r>
              <w:rPr>
                <w:rFonts w:ascii="宋体" w:hAnsi="宋体" w:eastAsia="宋体"/>
                <w:sz w:val="16"/>
              </w:rPr>
              <w:t>&lt;=27.30万元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7D38">
            <w:pPr>
              <w:jc w:val="center"/>
            </w:pPr>
            <w:r>
              <w:rPr>
                <w:rFonts w:ascii="宋体" w:hAnsi="宋体" w:eastAsia="宋体"/>
                <w:sz w:val="16"/>
              </w:rPr>
              <w:t>=27.3万元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3F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AB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12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CA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5D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E0D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1A5E">
            <w:pPr>
              <w:jc w:val="center"/>
            </w:pPr>
          </w:p>
        </w:tc>
      </w:tr>
      <w:tr w14:paraId="7AAD8C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31D4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3C4A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3A60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7A7AD">
            <w:pPr>
              <w:jc w:val="center"/>
            </w:pPr>
            <w:r>
              <w:rPr>
                <w:rFonts w:ascii="宋体" w:hAnsi="宋体" w:eastAsia="宋体"/>
                <w:sz w:val="16"/>
              </w:rPr>
              <w:t>居民健康水平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9D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678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94E2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83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C3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34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8F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CC79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7BD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6E607">
            <w:pPr>
              <w:jc w:val="center"/>
            </w:pPr>
          </w:p>
        </w:tc>
      </w:tr>
      <w:tr w14:paraId="46174C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DFB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488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E12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A72D">
            <w:pPr>
              <w:jc w:val="center"/>
            </w:pPr>
            <w:r>
              <w:rPr>
                <w:rFonts w:ascii="宋体" w:hAnsi="宋体" w:eastAsia="宋体"/>
                <w:sz w:val="16"/>
              </w:rPr>
              <w:t>居民健康保健意识和知晓率逐步提高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37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52C7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01C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B3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9E3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9FD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9E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7A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83B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F78FF">
            <w:pPr>
              <w:jc w:val="center"/>
            </w:pPr>
          </w:p>
        </w:tc>
      </w:tr>
      <w:tr w14:paraId="1C3F19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190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34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CB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7F18">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A331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4192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BC40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8B8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309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B07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CBD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C6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BD6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499CB">
            <w:pPr>
              <w:jc w:val="center"/>
            </w:pPr>
            <w:r>
              <w:rPr>
                <w:rFonts w:ascii="宋体" w:hAnsi="宋体" w:eastAsia="宋体"/>
                <w:sz w:val="16"/>
              </w:rPr>
              <w:t>通过调研问卷，使得</w:t>
            </w:r>
            <w:r>
              <w:rPr>
                <w:rFonts w:hint="eastAsia" w:ascii="宋体" w:hAnsi="宋体"/>
                <w:sz w:val="16"/>
                <w:lang w:eastAsia="zh-CN"/>
              </w:rPr>
              <w:t>受益</w:t>
            </w:r>
            <w:r>
              <w:rPr>
                <w:rFonts w:ascii="宋体" w:hAnsi="宋体" w:eastAsia="宋体"/>
                <w:sz w:val="16"/>
              </w:rPr>
              <w:t>对象满意度达到95%。</w:t>
            </w:r>
          </w:p>
        </w:tc>
      </w:tr>
      <w:tr w14:paraId="7712386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D2CF0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F30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59FF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E974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3C34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FA8A3">
            <w:pPr>
              <w:jc w:val="center"/>
            </w:pPr>
            <w:r>
              <w:rPr>
                <w:rFonts w:ascii="宋体" w:hAnsi="宋体" w:eastAsia="宋体"/>
                <w:sz w:val="16"/>
              </w:rPr>
              <w:t>90.00分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0D5D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058A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B4B1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B3DC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D933F7"/>
        </w:tc>
      </w:tr>
    </w:tbl>
    <w:p w14:paraId="4EFB1A1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96"/>
        <w:gridCol w:w="632"/>
        <w:gridCol w:w="632"/>
        <w:gridCol w:w="632"/>
        <w:gridCol w:w="632"/>
        <w:gridCol w:w="632"/>
        <w:gridCol w:w="632"/>
      </w:tblGrid>
      <w:tr w14:paraId="34B5C782">
        <w:tblPrEx>
          <w:tblCellMar>
            <w:top w:w="0" w:type="dxa"/>
            <w:left w:w="108" w:type="dxa"/>
            <w:bottom w:w="0" w:type="dxa"/>
            <w:right w:w="108" w:type="dxa"/>
          </w:tblCellMar>
        </w:tblPrEx>
        <w:tc>
          <w:tcPr>
            <w:tcW w:w="8848" w:type="dxa"/>
            <w:gridSpan w:val="14"/>
            <w:vAlign w:val="center"/>
          </w:tcPr>
          <w:p w14:paraId="58421AF6">
            <w:pPr>
              <w:jc w:val="center"/>
            </w:pPr>
            <w:r>
              <w:rPr>
                <w:rFonts w:ascii="宋体" w:hAnsi="宋体" w:eastAsia="宋体"/>
                <w:sz w:val="24"/>
              </w:rPr>
              <w:t>项目支出绩效自评表</w:t>
            </w:r>
          </w:p>
        </w:tc>
      </w:tr>
      <w:tr w14:paraId="4F93DE35">
        <w:tblPrEx>
          <w:tblCellMar>
            <w:top w:w="0" w:type="dxa"/>
            <w:left w:w="108" w:type="dxa"/>
            <w:bottom w:w="0" w:type="dxa"/>
            <w:right w:w="108" w:type="dxa"/>
          </w:tblCellMar>
        </w:tblPrEx>
        <w:tc>
          <w:tcPr>
            <w:tcW w:w="8848" w:type="dxa"/>
            <w:gridSpan w:val="14"/>
            <w:vAlign w:val="center"/>
          </w:tcPr>
          <w:p w14:paraId="4898DF5D">
            <w:pPr>
              <w:jc w:val="center"/>
            </w:pPr>
            <w:r>
              <w:rPr>
                <w:rFonts w:ascii="宋体" w:hAnsi="宋体" w:eastAsia="宋体"/>
                <w:sz w:val="24"/>
              </w:rPr>
              <w:t>(2024年度)</w:t>
            </w:r>
          </w:p>
        </w:tc>
      </w:tr>
      <w:tr w14:paraId="1358C8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CB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117B00">
            <w:pPr>
              <w:jc w:val="center"/>
            </w:pPr>
            <w:r>
              <w:rPr>
                <w:rFonts w:ascii="宋体" w:hAnsi="宋体" w:eastAsia="宋体"/>
                <w:sz w:val="16"/>
              </w:rPr>
              <w:t>二工卫生院专项资金分配昌州财社</w:t>
            </w:r>
            <w:r>
              <w:rPr>
                <w:rFonts w:hint="eastAsia" w:ascii="宋体" w:hAnsi="宋体"/>
                <w:sz w:val="16"/>
                <w:lang w:eastAsia="zh-CN"/>
              </w:rPr>
              <w:t>〔2023〕82号</w:t>
            </w:r>
            <w:r>
              <w:rPr>
                <w:rFonts w:ascii="宋体" w:hAnsi="宋体" w:eastAsia="宋体"/>
                <w:sz w:val="16"/>
              </w:rPr>
              <w:t>2024年自治区医疗服务与保障能力提升（卫生健康人才培养）补助资金</w:t>
            </w:r>
          </w:p>
        </w:tc>
      </w:tr>
      <w:tr w14:paraId="3C64B3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8A88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837192">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328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7E1463">
            <w:pPr>
              <w:jc w:val="center"/>
            </w:pPr>
            <w:r>
              <w:rPr>
                <w:rFonts w:ascii="宋体" w:hAnsi="宋体" w:eastAsia="宋体"/>
                <w:sz w:val="16"/>
              </w:rPr>
              <w:t>吉木萨尔县二工镇卫生院</w:t>
            </w:r>
          </w:p>
        </w:tc>
      </w:tr>
      <w:tr w14:paraId="6A4D2F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5345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87705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C0B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BFD4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DDB6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60A7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1D93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4B2E">
            <w:pPr>
              <w:jc w:val="center"/>
            </w:pPr>
            <w:r>
              <w:rPr>
                <w:rFonts w:ascii="宋体" w:hAnsi="宋体" w:eastAsia="宋体"/>
                <w:sz w:val="16"/>
              </w:rPr>
              <w:t>得分</w:t>
            </w:r>
          </w:p>
        </w:tc>
      </w:tr>
      <w:tr w14:paraId="327F8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BB4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C762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52049">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095D5">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815F6">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7FB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1ACB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6C879">
            <w:pPr>
              <w:jc w:val="center"/>
            </w:pPr>
            <w:r>
              <w:rPr>
                <w:rFonts w:ascii="宋体" w:hAnsi="宋体" w:eastAsia="宋体"/>
                <w:sz w:val="16"/>
              </w:rPr>
              <w:t>10.00</w:t>
            </w:r>
          </w:p>
        </w:tc>
      </w:tr>
      <w:tr w14:paraId="7A1419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FC4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66A4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92A9E">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A978F">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7C476">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5AD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183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D6EA">
            <w:pPr>
              <w:jc w:val="center"/>
            </w:pPr>
            <w:r>
              <w:rPr>
                <w:rFonts w:ascii="宋体" w:hAnsi="宋体" w:eastAsia="宋体"/>
                <w:sz w:val="16"/>
              </w:rPr>
              <w:t>—</w:t>
            </w:r>
          </w:p>
        </w:tc>
      </w:tr>
      <w:tr w14:paraId="75E20F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37D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E348E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78B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980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7CC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1AF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F04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176AD">
            <w:pPr>
              <w:jc w:val="center"/>
            </w:pPr>
            <w:r>
              <w:rPr>
                <w:rFonts w:ascii="宋体" w:hAnsi="宋体" w:eastAsia="宋体"/>
                <w:sz w:val="16"/>
              </w:rPr>
              <w:t>—</w:t>
            </w:r>
          </w:p>
        </w:tc>
      </w:tr>
      <w:tr w14:paraId="23238A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4CA15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886B4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C4DA77">
            <w:pPr>
              <w:jc w:val="center"/>
            </w:pPr>
            <w:r>
              <w:rPr>
                <w:rFonts w:ascii="宋体" w:hAnsi="宋体" w:eastAsia="宋体"/>
                <w:sz w:val="16"/>
              </w:rPr>
              <w:t>实际完成情况</w:t>
            </w:r>
          </w:p>
        </w:tc>
      </w:tr>
      <w:tr w14:paraId="02262E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9A94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3F3500">
            <w:pPr>
              <w:jc w:val="both"/>
            </w:pPr>
            <w:r>
              <w:rPr>
                <w:rFonts w:ascii="宋体" w:hAnsi="宋体" w:eastAsia="宋体"/>
                <w:sz w:val="16"/>
              </w:rPr>
              <w:t>本项目主要实施内容为：用于支付二工镇卫生院助理医师工资发放，项目总投资为5.15万元。村医人数≥16人，村卫生室护理人数≥2人，工资发放及时率=100%，资金拨付及时率=100%，村医工资≤5.15万元，乡村医生医疗能力提升有效提升，待项目实施完成，争取使医务人员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6BC227">
            <w:pPr>
              <w:jc w:val="both"/>
            </w:pPr>
            <w:r>
              <w:rPr>
                <w:rFonts w:ascii="宋体" w:hAnsi="宋体" w:eastAsia="宋体"/>
                <w:sz w:val="16"/>
              </w:rPr>
              <w:t>吉木萨尔县二工镇卫生院2024年支付二工镇卫生院助理医师工资发放共计5.15万元。村医人数15人，村卫生室护理人数2人，工资发放及时率100%，资金拨付及时率100%，乡村医生医疗能力提升有效提升，医务人员满意度达到95%。</w:t>
            </w:r>
          </w:p>
        </w:tc>
      </w:tr>
      <w:tr w14:paraId="3D646E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5DF5E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3B4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902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8930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BA0D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7DA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DB1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59D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266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9E7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1BF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24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662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95167">
            <w:pPr>
              <w:jc w:val="center"/>
            </w:pPr>
            <w:r>
              <w:rPr>
                <w:rFonts w:ascii="宋体" w:hAnsi="宋体" w:eastAsia="宋体"/>
                <w:sz w:val="16"/>
              </w:rPr>
              <w:t>偏差原因分析及改进措施</w:t>
            </w:r>
          </w:p>
        </w:tc>
      </w:tr>
      <w:tr w14:paraId="12C47A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9B4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9EFDB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8B61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6B924">
            <w:pPr>
              <w:jc w:val="center"/>
            </w:pPr>
            <w:r>
              <w:rPr>
                <w:rFonts w:ascii="宋体" w:hAnsi="宋体" w:eastAsia="宋体"/>
                <w:sz w:val="16"/>
              </w:rPr>
              <w:t>村医人数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BC3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3A931">
            <w:pPr>
              <w:jc w:val="center"/>
            </w:pPr>
            <w:r>
              <w:rPr>
                <w:rFonts w:ascii="宋体" w:hAnsi="宋体" w:eastAsia="宋体"/>
                <w:sz w:val="16"/>
              </w:rPr>
              <w:t>&gt;=16人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FAF80">
            <w:pPr>
              <w:jc w:val="center"/>
            </w:pPr>
            <w:r>
              <w:rPr>
                <w:rFonts w:ascii="宋体" w:hAnsi="宋体" w:eastAsia="宋体"/>
                <w:sz w:val="16"/>
              </w:rPr>
              <w:t>=15人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B0999">
            <w:pPr>
              <w:jc w:val="center"/>
            </w:pPr>
            <w:r>
              <w:rPr>
                <w:rFonts w:ascii="宋体" w:hAnsi="宋体" w:eastAsia="宋体"/>
                <w:sz w:val="16"/>
              </w:rPr>
              <w:t>93.75%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F8953">
            <w:pPr>
              <w:jc w:val="center"/>
            </w:pPr>
            <w:r>
              <w:rPr>
                <w:rFonts w:ascii="宋体" w:hAnsi="宋体" w:eastAsia="宋体"/>
                <w:sz w:val="16"/>
              </w:rPr>
              <w:t>8.44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2B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F33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56C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C6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84F6C">
            <w:pPr>
              <w:jc w:val="center"/>
            </w:pPr>
            <w:r>
              <w:rPr>
                <w:rFonts w:ascii="宋体" w:hAnsi="宋体" w:eastAsia="宋体"/>
                <w:sz w:val="16"/>
              </w:rPr>
              <w:t>6月有一名村医离职。</w:t>
            </w:r>
          </w:p>
        </w:tc>
      </w:tr>
      <w:tr w14:paraId="69F7F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14E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8E9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0B5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8CBB6">
            <w:pPr>
              <w:jc w:val="center"/>
            </w:pPr>
            <w:r>
              <w:rPr>
                <w:rFonts w:ascii="宋体" w:hAnsi="宋体" w:eastAsia="宋体"/>
                <w:sz w:val="16"/>
              </w:rPr>
              <w:t>村卫生室护理人数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02C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35C51">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4D563">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5A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BA1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44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EC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461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041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3F10D">
            <w:pPr>
              <w:jc w:val="center"/>
            </w:pPr>
          </w:p>
        </w:tc>
      </w:tr>
      <w:tr w14:paraId="04CDCA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D60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BE1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0A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7E52">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C1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68E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35A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794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F8E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254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F6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AE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A34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2D1E">
            <w:pPr>
              <w:jc w:val="center"/>
            </w:pPr>
          </w:p>
        </w:tc>
      </w:tr>
      <w:tr w14:paraId="2EAB7D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7F5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109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9C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96E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205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6E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9D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8AE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AF5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CA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849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2E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8A1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9E1B">
            <w:pPr>
              <w:jc w:val="center"/>
            </w:pPr>
          </w:p>
        </w:tc>
      </w:tr>
      <w:tr w14:paraId="414B17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892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1846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7A73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1D54D">
            <w:pPr>
              <w:jc w:val="center"/>
            </w:pPr>
            <w:r>
              <w:rPr>
                <w:rFonts w:ascii="宋体" w:hAnsi="宋体" w:eastAsia="宋体"/>
                <w:sz w:val="16"/>
              </w:rPr>
              <w:t>自治区村医补助资金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CA2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BCE32">
            <w:pPr>
              <w:jc w:val="center"/>
            </w:pPr>
            <w:r>
              <w:rPr>
                <w:rFonts w:ascii="宋体" w:hAnsi="宋体" w:eastAsia="宋体"/>
                <w:sz w:val="16"/>
              </w:rPr>
              <w:t>&lt;=5.15万元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8B3B6">
            <w:pPr>
              <w:jc w:val="center"/>
            </w:pPr>
            <w:r>
              <w:rPr>
                <w:rFonts w:ascii="宋体" w:hAnsi="宋体" w:eastAsia="宋体"/>
                <w:sz w:val="16"/>
              </w:rPr>
              <w:t>=5.15万元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34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68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7F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276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5A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C3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8124">
            <w:pPr>
              <w:jc w:val="center"/>
            </w:pPr>
          </w:p>
        </w:tc>
      </w:tr>
      <w:tr w14:paraId="569C9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7DB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84C6F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8079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44751">
            <w:pPr>
              <w:jc w:val="center"/>
            </w:pPr>
            <w:r>
              <w:rPr>
                <w:rFonts w:ascii="宋体" w:hAnsi="宋体" w:eastAsia="宋体"/>
                <w:sz w:val="16"/>
              </w:rPr>
              <w:t>乡镇医生能力提升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6C0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D666B">
            <w:pPr>
              <w:jc w:val="center"/>
            </w:pPr>
            <w:r>
              <w:rPr>
                <w:rFonts w:ascii="宋体" w:hAnsi="宋体" w:eastAsia="宋体"/>
                <w:sz w:val="16"/>
              </w:rPr>
              <w:t>较上一年提高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F443">
            <w:pPr>
              <w:jc w:val="center"/>
            </w:pPr>
            <w:r>
              <w:rPr>
                <w:rFonts w:ascii="宋体" w:hAnsi="宋体" w:eastAsia="宋体"/>
                <w:sz w:val="16"/>
              </w:rPr>
              <w:t>较上一年提高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6A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EBF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F63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3A3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051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3F9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94230">
            <w:pPr>
              <w:jc w:val="center"/>
            </w:pPr>
          </w:p>
        </w:tc>
      </w:tr>
      <w:tr w14:paraId="3F2850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7E9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339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68C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1BD3">
            <w:pPr>
              <w:jc w:val="center"/>
            </w:pPr>
            <w:r>
              <w:rPr>
                <w:rFonts w:ascii="宋体" w:hAnsi="宋体" w:eastAsia="宋体"/>
                <w:sz w:val="16"/>
              </w:rPr>
              <w:t>提高医务人员工作积极性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8FF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ABB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7E38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F89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469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8C9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447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B3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F88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51EF1">
            <w:pPr>
              <w:jc w:val="center"/>
            </w:pPr>
          </w:p>
        </w:tc>
      </w:tr>
      <w:tr w14:paraId="00A40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670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571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C5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F933">
            <w:pPr>
              <w:jc w:val="center"/>
            </w:pPr>
            <w:r>
              <w:rPr>
                <w:rFonts w:ascii="宋体" w:hAnsi="宋体" w:eastAsia="宋体"/>
                <w:sz w:val="16"/>
              </w:rPr>
              <w:t>医务人员满意度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191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EF7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8A72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95BC">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E67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70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29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B825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662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0A702">
            <w:pPr>
              <w:jc w:val="center"/>
            </w:pPr>
            <w:r>
              <w:rPr>
                <w:rFonts w:ascii="宋体" w:hAnsi="宋体" w:eastAsia="宋体"/>
                <w:sz w:val="16"/>
              </w:rPr>
              <w:t>及时发放村医补助，使得受益医务人员满意度达到95%。</w:t>
            </w:r>
          </w:p>
        </w:tc>
      </w:tr>
      <w:tr w14:paraId="457ACB5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7B40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0E6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1C38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6FEB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95D0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90B99">
            <w:pPr>
              <w:jc w:val="center"/>
            </w:pPr>
            <w:r>
              <w:rPr>
                <w:rFonts w:ascii="宋体" w:hAnsi="宋体" w:eastAsia="宋体"/>
                <w:sz w:val="16"/>
              </w:rPr>
              <w:t>98.44分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C41C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53DD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9B14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DEC3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A6AD97"/>
        </w:tc>
      </w:tr>
    </w:tbl>
    <w:p w14:paraId="6CDAAE90">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768"/>
        <w:gridCol w:w="468"/>
        <w:gridCol w:w="776"/>
        <w:gridCol w:w="776"/>
        <w:gridCol w:w="626"/>
        <w:gridCol w:w="696"/>
        <w:gridCol w:w="615"/>
        <w:gridCol w:w="615"/>
        <w:gridCol w:w="616"/>
        <w:gridCol w:w="616"/>
        <w:gridCol w:w="632"/>
      </w:tblGrid>
      <w:tr w14:paraId="12CB6D52">
        <w:tblPrEx>
          <w:tblCellMar>
            <w:top w:w="0" w:type="dxa"/>
            <w:left w:w="108" w:type="dxa"/>
            <w:bottom w:w="0" w:type="dxa"/>
            <w:right w:w="108" w:type="dxa"/>
          </w:tblCellMar>
        </w:tblPrEx>
        <w:tc>
          <w:tcPr>
            <w:tcW w:w="9060" w:type="dxa"/>
            <w:gridSpan w:val="14"/>
            <w:vAlign w:val="center"/>
          </w:tcPr>
          <w:p w14:paraId="55348FC7">
            <w:pPr>
              <w:jc w:val="center"/>
            </w:pPr>
            <w:r>
              <w:rPr>
                <w:rFonts w:ascii="宋体" w:hAnsi="宋体" w:eastAsia="宋体"/>
                <w:sz w:val="24"/>
              </w:rPr>
              <w:t>项目支出绩效自评表</w:t>
            </w:r>
          </w:p>
        </w:tc>
      </w:tr>
      <w:tr w14:paraId="294BE541">
        <w:tblPrEx>
          <w:tblCellMar>
            <w:top w:w="0" w:type="dxa"/>
            <w:left w:w="108" w:type="dxa"/>
            <w:bottom w:w="0" w:type="dxa"/>
            <w:right w:w="108" w:type="dxa"/>
          </w:tblCellMar>
        </w:tblPrEx>
        <w:tc>
          <w:tcPr>
            <w:tcW w:w="9060" w:type="dxa"/>
            <w:gridSpan w:val="14"/>
            <w:vAlign w:val="center"/>
          </w:tcPr>
          <w:p w14:paraId="047CA0E2">
            <w:pPr>
              <w:jc w:val="center"/>
            </w:pPr>
            <w:r>
              <w:rPr>
                <w:rFonts w:ascii="宋体" w:hAnsi="宋体" w:eastAsia="宋体"/>
                <w:sz w:val="24"/>
              </w:rPr>
              <w:t>(2024年度)</w:t>
            </w:r>
          </w:p>
        </w:tc>
      </w:tr>
      <w:tr w14:paraId="4214521A">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932FB41">
            <w:pPr>
              <w:jc w:val="center"/>
            </w:pPr>
            <w:r>
              <w:rPr>
                <w:rFonts w:ascii="宋体" w:hAnsi="宋体" w:eastAsia="宋体"/>
                <w:sz w:val="16"/>
              </w:rPr>
              <w:t>项目名称</w:t>
            </w:r>
          </w:p>
        </w:tc>
        <w:tc>
          <w:tcPr>
            <w:tcW w:w="843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B4F4A1">
            <w:pPr>
              <w:jc w:val="center"/>
            </w:pPr>
            <w:r>
              <w:rPr>
                <w:rFonts w:ascii="宋体" w:hAnsi="宋体" w:eastAsia="宋体"/>
                <w:sz w:val="16"/>
              </w:rPr>
              <w:t>二工镇卫生院专项资金分配昌州财社</w:t>
            </w:r>
            <w:r>
              <w:rPr>
                <w:rFonts w:hint="eastAsia" w:ascii="宋体" w:hAnsi="宋体"/>
                <w:sz w:val="16"/>
                <w:lang w:eastAsia="zh-CN"/>
              </w:rPr>
              <w:t>〔2023〕80号</w:t>
            </w:r>
            <w:r>
              <w:rPr>
                <w:rFonts w:ascii="宋体" w:hAnsi="宋体" w:eastAsia="宋体"/>
                <w:sz w:val="16"/>
              </w:rPr>
              <w:t>原基本公卫自治区资金</w:t>
            </w:r>
          </w:p>
        </w:tc>
      </w:tr>
      <w:tr w14:paraId="5C7208E5">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5EFBDC5">
            <w:pPr>
              <w:jc w:val="center"/>
            </w:pPr>
            <w:r>
              <w:rPr>
                <w:rFonts w:ascii="宋体" w:hAnsi="宋体" w:eastAsia="宋体"/>
                <w:sz w:val="16"/>
              </w:rPr>
              <w:t>主管部门</w:t>
            </w:r>
          </w:p>
        </w:tc>
        <w:tc>
          <w:tcPr>
            <w:tcW w:w="464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1A25E9">
            <w:pPr>
              <w:jc w:val="center"/>
            </w:pPr>
            <w:r>
              <w:rPr>
                <w:rFonts w:ascii="宋体" w:hAnsi="宋体" w:eastAsia="宋体"/>
                <w:sz w:val="16"/>
              </w:rPr>
              <w:t>吉木萨尔县卫生健康委员会</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B7D0A9">
            <w:pPr>
              <w:jc w:val="center"/>
            </w:pPr>
            <w:r>
              <w:rPr>
                <w:rFonts w:ascii="宋体" w:hAnsi="宋体" w:eastAsia="宋体"/>
                <w:sz w:val="16"/>
              </w:rPr>
              <w:t>实施单位</w:t>
            </w:r>
          </w:p>
        </w:tc>
        <w:tc>
          <w:tcPr>
            <w:tcW w:w="309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6A59A5">
            <w:pPr>
              <w:jc w:val="center"/>
            </w:pPr>
            <w:r>
              <w:rPr>
                <w:rFonts w:ascii="宋体" w:hAnsi="宋体" w:eastAsia="宋体"/>
                <w:sz w:val="16"/>
              </w:rPr>
              <w:t>吉木萨尔县二工镇卫生院</w:t>
            </w:r>
          </w:p>
        </w:tc>
      </w:tr>
      <w:tr w14:paraId="24F924FE">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EC6F03">
            <w:pPr>
              <w:jc w:val="center"/>
            </w:pPr>
            <w:r>
              <w:rPr>
                <w:rFonts w:ascii="宋体" w:hAnsi="宋体" w:eastAsia="宋体"/>
                <w:sz w:val="16"/>
              </w:rPr>
              <w:t>项目资金（万元）</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7E235">
            <w:pPr>
              <w:jc w:val="center"/>
            </w:pP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C760C">
            <w:pPr>
              <w:jc w:val="center"/>
            </w:pPr>
            <w:r>
              <w:rPr>
                <w:rFonts w:ascii="宋体" w:hAnsi="宋体" w:eastAsia="宋体"/>
                <w:sz w:val="16"/>
              </w:rPr>
              <w:t>年初预算数</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4F579">
            <w:pPr>
              <w:jc w:val="center"/>
            </w:pPr>
            <w:r>
              <w:rPr>
                <w:rFonts w:ascii="宋体" w:hAnsi="宋体" w:eastAsia="宋体"/>
                <w:sz w:val="16"/>
              </w:rPr>
              <w:t>全年预算数</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8535F">
            <w:pPr>
              <w:jc w:val="center"/>
            </w:pPr>
            <w:r>
              <w:rPr>
                <w:rFonts w:ascii="宋体" w:hAnsi="宋体" w:eastAsia="宋体"/>
                <w:sz w:val="16"/>
              </w:rPr>
              <w:t>全年执行数</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9D909">
            <w:pPr>
              <w:jc w:val="center"/>
            </w:pPr>
            <w:r>
              <w:rPr>
                <w:rFonts w:ascii="宋体" w:hAnsi="宋体" w:eastAsia="宋体"/>
                <w:sz w:val="16"/>
              </w:rPr>
              <w:t>分值</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FA8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7D5C">
            <w:pPr>
              <w:jc w:val="center"/>
            </w:pPr>
            <w:r>
              <w:rPr>
                <w:rFonts w:ascii="宋体" w:hAnsi="宋体" w:eastAsia="宋体"/>
                <w:sz w:val="16"/>
              </w:rPr>
              <w:t>得分</w:t>
            </w:r>
          </w:p>
        </w:tc>
      </w:tr>
      <w:tr w14:paraId="061946E5">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7B9CF5C"/>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7501E">
            <w:pPr>
              <w:jc w:val="center"/>
            </w:pPr>
            <w:r>
              <w:rPr>
                <w:rFonts w:ascii="宋体" w:hAnsi="宋体" w:eastAsia="宋体"/>
                <w:sz w:val="16"/>
              </w:rPr>
              <w:t>年度资金总额</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EFC34">
            <w:pPr>
              <w:jc w:val="center"/>
            </w:pPr>
            <w:r>
              <w:rPr>
                <w:rFonts w:ascii="宋体" w:hAnsi="宋体" w:eastAsia="宋体"/>
                <w:sz w:val="16"/>
              </w:rPr>
              <w:t>17.96</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E9AC9">
            <w:pPr>
              <w:jc w:val="center"/>
            </w:pPr>
            <w:r>
              <w:rPr>
                <w:rFonts w:ascii="宋体" w:hAnsi="宋体" w:eastAsia="宋体"/>
                <w:sz w:val="16"/>
              </w:rPr>
              <w:t>17.96</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CA98E">
            <w:pPr>
              <w:jc w:val="center"/>
            </w:pPr>
            <w:r>
              <w:rPr>
                <w:rFonts w:ascii="宋体" w:hAnsi="宋体" w:eastAsia="宋体"/>
                <w:sz w:val="16"/>
              </w:rPr>
              <w:t>17.96</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4A71B">
            <w:pPr>
              <w:jc w:val="center"/>
            </w:pPr>
            <w:r>
              <w:rPr>
                <w:rFonts w:ascii="宋体" w:hAnsi="宋体" w:eastAsia="宋体"/>
                <w:sz w:val="16"/>
              </w:rPr>
              <w:t>10</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3BAC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D2B5">
            <w:pPr>
              <w:jc w:val="center"/>
            </w:pPr>
            <w:r>
              <w:rPr>
                <w:rFonts w:ascii="宋体" w:hAnsi="宋体" w:eastAsia="宋体"/>
                <w:sz w:val="16"/>
              </w:rPr>
              <w:t>10.00</w:t>
            </w:r>
          </w:p>
        </w:tc>
      </w:tr>
      <w:tr w14:paraId="4A9913B8">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5ADB55E"/>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8BF53">
            <w:pPr>
              <w:jc w:val="center"/>
            </w:pPr>
            <w:r>
              <w:rPr>
                <w:rFonts w:ascii="宋体" w:hAnsi="宋体" w:eastAsia="宋体"/>
                <w:sz w:val="16"/>
              </w:rPr>
              <w:t>其中：当年财政拨款</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D3C03">
            <w:pPr>
              <w:jc w:val="center"/>
            </w:pPr>
            <w:r>
              <w:rPr>
                <w:rFonts w:ascii="宋体" w:hAnsi="宋体" w:eastAsia="宋体"/>
                <w:sz w:val="16"/>
              </w:rPr>
              <w:t>17.96</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48290">
            <w:pPr>
              <w:jc w:val="center"/>
            </w:pPr>
            <w:r>
              <w:rPr>
                <w:rFonts w:ascii="宋体" w:hAnsi="宋体" w:eastAsia="宋体"/>
                <w:sz w:val="16"/>
              </w:rPr>
              <w:t>17.96</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71FC3">
            <w:pPr>
              <w:jc w:val="center"/>
            </w:pPr>
            <w:r>
              <w:rPr>
                <w:rFonts w:ascii="宋体" w:hAnsi="宋体" w:eastAsia="宋体"/>
                <w:sz w:val="16"/>
              </w:rPr>
              <w:t>17.96</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2BA65">
            <w:pPr>
              <w:jc w:val="center"/>
            </w:pPr>
            <w:r>
              <w:rPr>
                <w:rFonts w:ascii="宋体" w:hAnsi="宋体" w:eastAsia="宋体"/>
                <w:sz w:val="16"/>
              </w:rPr>
              <w:t>—</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090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2EE3A">
            <w:pPr>
              <w:jc w:val="center"/>
            </w:pPr>
            <w:r>
              <w:rPr>
                <w:rFonts w:ascii="宋体" w:hAnsi="宋体" w:eastAsia="宋体"/>
                <w:sz w:val="16"/>
              </w:rPr>
              <w:t>—</w:t>
            </w:r>
          </w:p>
        </w:tc>
      </w:tr>
      <w:tr w14:paraId="7791A6CC">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EEB2546"/>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F7EEC">
            <w:pPr>
              <w:jc w:val="center"/>
            </w:pPr>
            <w:r>
              <w:rPr>
                <w:rFonts w:ascii="宋体" w:hAnsi="宋体" w:eastAsia="宋体"/>
                <w:sz w:val="16"/>
              </w:rPr>
              <w:t xml:space="preserve">  其他资金</w:t>
            </w:r>
          </w:p>
        </w:tc>
        <w:tc>
          <w:tcPr>
            <w:tcW w:w="123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E3BBB9">
            <w:pPr>
              <w:jc w:val="center"/>
            </w:pPr>
            <w:r>
              <w:rPr>
                <w:rFonts w:ascii="宋体" w:hAnsi="宋体" w:eastAsia="宋体"/>
                <w:sz w:val="16"/>
              </w:rPr>
              <w:t>0.00</w:t>
            </w:r>
          </w:p>
        </w:tc>
        <w:tc>
          <w:tcPr>
            <w:tcW w:w="155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A2DC89">
            <w:pPr>
              <w:jc w:val="center"/>
            </w:pPr>
            <w:r>
              <w:rPr>
                <w:rFonts w:ascii="宋体" w:hAnsi="宋体" w:eastAsia="宋体"/>
                <w:sz w:val="16"/>
              </w:rPr>
              <w:t>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34BC8">
            <w:pPr>
              <w:jc w:val="center"/>
            </w:pPr>
            <w:r>
              <w:rPr>
                <w:rFonts w:ascii="宋体" w:hAnsi="宋体" w:eastAsia="宋体"/>
                <w:sz w:val="16"/>
              </w:rPr>
              <w:t>0.00</w:t>
            </w:r>
          </w:p>
        </w:tc>
        <w:tc>
          <w:tcPr>
            <w:tcW w:w="123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E0A49">
            <w:pPr>
              <w:jc w:val="center"/>
            </w:pPr>
            <w:r>
              <w:rPr>
                <w:rFonts w:ascii="宋体" w:hAnsi="宋体" w:eastAsia="宋体"/>
                <w:sz w:val="16"/>
              </w:rPr>
              <w:t>—</w:t>
            </w:r>
          </w:p>
        </w:tc>
        <w:tc>
          <w:tcPr>
            <w:tcW w:w="12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D74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61E90">
            <w:pPr>
              <w:jc w:val="center"/>
            </w:pPr>
            <w:r>
              <w:rPr>
                <w:rFonts w:ascii="宋体" w:hAnsi="宋体" w:eastAsia="宋体"/>
                <w:sz w:val="16"/>
              </w:rPr>
              <w:t>—</w:t>
            </w:r>
          </w:p>
        </w:tc>
      </w:tr>
      <w:tr w14:paraId="3D901265">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12216">
            <w:pPr>
              <w:jc w:val="center"/>
            </w:pPr>
            <w:r>
              <w:rPr>
                <w:rFonts w:ascii="宋体" w:hAnsi="宋体" w:eastAsia="宋体"/>
                <w:sz w:val="16"/>
              </w:rPr>
              <w:t>年度总体目标</w:t>
            </w:r>
          </w:p>
        </w:tc>
        <w:tc>
          <w:tcPr>
            <w:tcW w:w="464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4C825D">
            <w:pPr>
              <w:jc w:val="center"/>
            </w:pPr>
            <w:r>
              <w:rPr>
                <w:rFonts w:ascii="宋体" w:hAnsi="宋体" w:eastAsia="宋体"/>
                <w:sz w:val="16"/>
              </w:rPr>
              <w:t>预期目标</w:t>
            </w:r>
          </w:p>
        </w:tc>
        <w:tc>
          <w:tcPr>
            <w:tcW w:w="379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0E6C29">
            <w:pPr>
              <w:jc w:val="center"/>
            </w:pPr>
            <w:r>
              <w:rPr>
                <w:rFonts w:ascii="宋体" w:hAnsi="宋体" w:eastAsia="宋体"/>
                <w:sz w:val="16"/>
              </w:rPr>
              <w:t>实际完成情况</w:t>
            </w:r>
          </w:p>
        </w:tc>
      </w:tr>
      <w:tr w14:paraId="78BB4DE6">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12A856E1"/>
        </w:tc>
        <w:tc>
          <w:tcPr>
            <w:tcW w:w="464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748794">
            <w:pPr>
              <w:jc w:val="both"/>
            </w:pPr>
            <w:r>
              <w:rPr>
                <w:rFonts w:ascii="宋体" w:hAnsi="宋体" w:eastAsia="宋体"/>
                <w:sz w:val="16"/>
              </w:rPr>
              <w:t>本项目主要实施内容为：免费向城乡居民提供基本公共卫生服务。项目总投资为17.96万元，项目计划于2024年12月完成。通过辖区内进行高血压患者管理人数1629人以上：2型糖尿病患者管理人数658人以上；居民规范化电子健康档案覆盖率达到90%，高血压患者基层规范管理服务率达到87%。待项目实施完成，争取使受益居民满意度不低于90%。</w:t>
            </w:r>
          </w:p>
        </w:tc>
        <w:tc>
          <w:tcPr>
            <w:tcW w:w="379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3EC35A">
            <w:pPr>
              <w:jc w:val="both"/>
              <w:rPr>
                <w:rFonts w:hint="eastAsia" w:eastAsia="宋体"/>
                <w:lang w:eastAsia="zh-CN"/>
              </w:rPr>
            </w:pPr>
            <w:r>
              <w:rPr>
                <w:rFonts w:hint="eastAsia" w:ascii="宋体" w:hAnsi="宋体"/>
                <w:sz w:val="16"/>
                <w:lang w:eastAsia="zh-CN"/>
              </w:rPr>
              <w:t>截至</w:t>
            </w:r>
            <w:r>
              <w:rPr>
                <w:rFonts w:ascii="宋体" w:hAnsi="宋体" w:eastAsia="宋体"/>
                <w:sz w:val="16"/>
              </w:rPr>
              <w:t>2024年12月31日，项目实际支出17.96万元，预算执行率为100%，实际完成免费向城乡居民提供基本公共卫生服务。项目于2024年12月已完成。通过对辖区内进行高血压患者管理人数1629人：2型糖尿病患者管理人数658人；居民规范化电子健康档案覆盖率达到90.55%；高血压患者基层规范管理服务率达到87.97%。使受益居民满意度达到90%</w:t>
            </w:r>
            <w:r>
              <w:rPr>
                <w:rFonts w:hint="eastAsia" w:ascii="宋体" w:hAnsi="宋体"/>
                <w:sz w:val="16"/>
                <w:lang w:eastAsia="zh-CN"/>
              </w:rPr>
              <w:t>。</w:t>
            </w:r>
          </w:p>
        </w:tc>
      </w:tr>
      <w:tr w14:paraId="64FEAF9A">
        <w:tblPrEx>
          <w:tblCellMar>
            <w:top w:w="0" w:type="dxa"/>
            <w:left w:w="108" w:type="dxa"/>
            <w:bottom w:w="0" w:type="dxa"/>
            <w:right w:w="108" w:type="dxa"/>
          </w:tblCellMar>
        </w:tblPrEx>
        <w:tc>
          <w:tcPr>
            <w:tcW w:w="626" w:type="dxa"/>
            <w:tcBorders>
              <w:top w:val="single" w:color="auto" w:sz="10" w:space="0"/>
              <w:left w:val="single" w:color="auto" w:sz="10" w:space="0"/>
              <w:bottom w:val="single" w:color="auto" w:sz="10" w:space="0"/>
              <w:right w:val="single" w:color="auto" w:sz="10" w:space="0"/>
              <w:insideV w:val="single" w:sz="10" w:space="0"/>
            </w:tcBorders>
          </w:tcPr>
          <w:p w14:paraId="0BAC2197"/>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48A0724">
            <w:pPr>
              <w:jc w:val="center"/>
            </w:pPr>
            <w:r>
              <w:rPr>
                <w:rFonts w:ascii="宋体" w:hAnsi="宋体" w:eastAsia="宋体"/>
                <w:sz w:val="16"/>
              </w:rPr>
              <w:t>一级指标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8E862F3">
            <w:pPr>
              <w:jc w:val="center"/>
            </w:pPr>
            <w:r>
              <w:rPr>
                <w:rFonts w:ascii="宋体" w:hAnsi="宋体" w:eastAsia="宋体"/>
                <w:sz w:val="16"/>
              </w:rPr>
              <w:t>二级指标</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0AF4723A">
            <w:pPr>
              <w:jc w:val="center"/>
            </w:pPr>
            <w:r>
              <w:rPr>
                <w:rFonts w:ascii="宋体" w:hAnsi="宋体" w:eastAsia="宋体"/>
                <w:sz w:val="16"/>
              </w:rPr>
              <w:t>三级指标</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68165740">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2FD6FE">
            <w:pPr>
              <w:jc w:val="center"/>
            </w:pPr>
            <w:r>
              <w:rPr>
                <w:rFonts w:ascii="宋体" w:hAnsi="宋体" w:eastAsia="宋体"/>
                <w:sz w:val="16"/>
              </w:rPr>
              <w:t>目标值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E632600">
            <w:pPr>
              <w:jc w:val="center"/>
            </w:pPr>
            <w:r>
              <w:rPr>
                <w:rFonts w:ascii="宋体" w:hAnsi="宋体" w:eastAsia="宋体"/>
                <w:sz w:val="16"/>
              </w:rPr>
              <w:t>业绩值</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ADE7013">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3C7265">
            <w:pPr>
              <w:jc w:val="center"/>
            </w:pPr>
            <w:r>
              <w:rPr>
                <w:rFonts w:ascii="宋体" w:hAnsi="宋体" w:eastAsia="宋体"/>
                <w:sz w:val="16"/>
              </w:rPr>
              <w:t>得分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F01FA57">
            <w:pPr>
              <w:jc w:val="center"/>
            </w:pPr>
            <w:r>
              <w:rPr>
                <w:rFonts w:ascii="宋体" w:hAnsi="宋体" w:eastAsia="宋体"/>
                <w:sz w:val="16"/>
              </w:rPr>
              <w:t>指标值设定依据</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1C3F21E">
            <w:pPr>
              <w:jc w:val="center"/>
            </w:pPr>
            <w:r>
              <w:rPr>
                <w:rFonts w:ascii="宋体" w:hAnsi="宋体" w:eastAsia="宋体"/>
                <w:sz w:val="16"/>
              </w:rPr>
              <w:t>上年完成情况</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4D7B8FE">
            <w:pPr>
              <w:jc w:val="center"/>
            </w:pPr>
            <w:r>
              <w:rPr>
                <w:rFonts w:ascii="宋体" w:hAnsi="宋体" w:eastAsia="宋体"/>
                <w:sz w:val="16"/>
              </w:rPr>
              <w:t>赋分规则</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3A71EB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BA09D">
            <w:pPr>
              <w:jc w:val="center"/>
            </w:pPr>
            <w:r>
              <w:rPr>
                <w:rFonts w:ascii="宋体" w:hAnsi="宋体" w:eastAsia="宋体"/>
                <w:sz w:val="16"/>
              </w:rPr>
              <w:t>偏差原因分析及改进措施</w:t>
            </w:r>
          </w:p>
        </w:tc>
      </w:tr>
      <w:tr w14:paraId="4005C65C">
        <w:tblPrEx>
          <w:tblCellMar>
            <w:top w:w="0" w:type="dxa"/>
            <w:left w:w="108" w:type="dxa"/>
            <w:bottom w:w="0" w:type="dxa"/>
            <w:right w:w="108" w:type="dxa"/>
          </w:tblCellMar>
        </w:tblPrEx>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DED620">
            <w:pPr>
              <w:jc w:val="center"/>
            </w:pPr>
            <w:r>
              <w:rPr>
                <w:rFonts w:ascii="宋体" w:hAnsi="宋体" w:eastAsia="宋体"/>
                <w:sz w:val="16"/>
              </w:rPr>
              <w:t>年度绩效指标完成情况</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26933">
            <w:pPr>
              <w:jc w:val="center"/>
            </w:pPr>
            <w:r>
              <w:rPr>
                <w:rFonts w:ascii="宋体" w:hAnsi="宋体" w:eastAsia="宋体"/>
                <w:sz w:val="16"/>
              </w:rPr>
              <w:t>产出指标</w:t>
            </w:r>
          </w:p>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376B5">
            <w:pPr>
              <w:jc w:val="center"/>
            </w:pPr>
            <w:r>
              <w:rPr>
                <w:rFonts w:ascii="宋体" w:hAnsi="宋体" w:eastAsia="宋体"/>
                <w:sz w:val="16"/>
              </w:rPr>
              <w:t>数量指标</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7CB2199A">
            <w:pPr>
              <w:jc w:val="center"/>
            </w:pPr>
            <w:r>
              <w:rPr>
                <w:rFonts w:ascii="宋体" w:hAnsi="宋体" w:eastAsia="宋体"/>
                <w:sz w:val="16"/>
              </w:rPr>
              <w:t>高血压管理人数</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084DDAAD">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BC7D23B">
            <w:pPr>
              <w:jc w:val="center"/>
            </w:pPr>
            <w:r>
              <w:rPr>
                <w:rFonts w:ascii="宋体" w:hAnsi="宋体" w:eastAsia="宋体"/>
                <w:sz w:val="16"/>
              </w:rPr>
              <w:t>&gt;=1629人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7EC052F">
            <w:pPr>
              <w:jc w:val="center"/>
            </w:pPr>
            <w:r>
              <w:rPr>
                <w:rFonts w:ascii="宋体" w:hAnsi="宋体" w:eastAsia="宋体"/>
                <w:sz w:val="16"/>
              </w:rPr>
              <w:t>=1629人</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B4AA6A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E67DF1">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48BA8D3">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96E7092">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05A5CFC">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4CDD2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897A8">
            <w:pPr>
              <w:jc w:val="center"/>
            </w:pPr>
          </w:p>
        </w:tc>
      </w:tr>
      <w:tr w14:paraId="76FF0D3E">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7BD2FCBF"/>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BFF5929"/>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51754662"/>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79E5503C">
            <w:pPr>
              <w:jc w:val="center"/>
            </w:pPr>
            <w:r>
              <w:rPr>
                <w:rFonts w:ascii="宋体" w:hAnsi="宋体" w:eastAsia="宋体"/>
                <w:sz w:val="16"/>
              </w:rPr>
              <w:t>2型糖尿病患者管理人数</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3776A7CE">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DA0B55E">
            <w:pPr>
              <w:jc w:val="center"/>
            </w:pPr>
            <w:r>
              <w:rPr>
                <w:rFonts w:ascii="宋体" w:hAnsi="宋体" w:eastAsia="宋体"/>
                <w:sz w:val="16"/>
              </w:rPr>
              <w:t>&gt;=658人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C2FF4BE">
            <w:pPr>
              <w:jc w:val="center"/>
            </w:pPr>
            <w:r>
              <w:rPr>
                <w:rFonts w:ascii="宋体" w:hAnsi="宋体" w:eastAsia="宋体"/>
                <w:sz w:val="16"/>
              </w:rPr>
              <w:t>=658人</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81C7EF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ADC3FD">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922A7C9">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E38487D">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F1E5E2E">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84708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CA6A">
            <w:pPr>
              <w:jc w:val="center"/>
            </w:pPr>
          </w:p>
        </w:tc>
      </w:tr>
      <w:tr w14:paraId="161D07D4">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B509BAA"/>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4D6267EF"/>
        </w:tc>
        <w:tc>
          <w:tcPr>
            <w:tcW w:w="61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165276">
            <w:pPr>
              <w:jc w:val="center"/>
            </w:pPr>
            <w:r>
              <w:rPr>
                <w:rFonts w:ascii="宋体" w:hAnsi="宋体" w:eastAsia="宋体"/>
                <w:sz w:val="16"/>
              </w:rPr>
              <w:t>质量指标</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16E43589">
            <w:pPr>
              <w:jc w:val="center"/>
            </w:pPr>
            <w:r>
              <w:rPr>
                <w:rFonts w:ascii="宋体" w:hAnsi="宋体" w:eastAsia="宋体"/>
                <w:sz w:val="16"/>
              </w:rPr>
              <w:t>居民规范化电子健康档案覆盖率</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26339EBF">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1AD0A04">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4FAFE40">
            <w:pPr>
              <w:jc w:val="center"/>
            </w:pPr>
            <w:r>
              <w:rPr>
                <w:rFonts w:ascii="宋体" w:hAnsi="宋体" w:eastAsia="宋体"/>
                <w:sz w:val="16"/>
              </w:rPr>
              <w:t>=90.55%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571319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A80982">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0FE5FBA">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B22FB76">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D78C680">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29FAE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66DA0">
            <w:pPr>
              <w:jc w:val="center"/>
            </w:pPr>
          </w:p>
        </w:tc>
      </w:tr>
      <w:tr w14:paraId="2A91F3C7">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6B864BA3"/>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58308D5"/>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6DBFF73"/>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7BA5E726">
            <w:pPr>
              <w:jc w:val="center"/>
            </w:pPr>
            <w:r>
              <w:rPr>
                <w:rFonts w:ascii="宋体" w:hAnsi="宋体" w:eastAsia="宋体"/>
                <w:sz w:val="16"/>
              </w:rPr>
              <w:t>2型糖尿病患者基层规范管理服务率</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23F008C4">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59A1DCF">
            <w:pPr>
              <w:jc w:val="center"/>
            </w:pPr>
            <w:r>
              <w:rPr>
                <w:rFonts w:ascii="宋体" w:hAnsi="宋体" w:eastAsia="宋体"/>
                <w:sz w:val="16"/>
              </w:rPr>
              <w:t>&gt;=88%</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603FE7E">
            <w:pPr>
              <w:jc w:val="center"/>
            </w:pPr>
            <w:r>
              <w:rPr>
                <w:rFonts w:ascii="宋体" w:hAnsi="宋体" w:eastAsia="宋体"/>
                <w:sz w:val="16"/>
              </w:rPr>
              <w:t>=88.6%</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B83DE0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621386">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6CA6682">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AED64C5">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5968FA9">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6766D1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44C92">
            <w:pPr>
              <w:jc w:val="center"/>
            </w:pPr>
          </w:p>
        </w:tc>
      </w:tr>
      <w:tr w14:paraId="1E5D5D64">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701961C"/>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62547272"/>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29A289CD"/>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5A9573B5">
            <w:pPr>
              <w:jc w:val="center"/>
            </w:pPr>
            <w:r>
              <w:rPr>
                <w:rFonts w:ascii="宋体" w:hAnsi="宋体" w:eastAsia="宋体"/>
                <w:sz w:val="16"/>
              </w:rPr>
              <w:t>高血压患者管理率</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540E5CDD">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123EDB">
            <w:pPr>
              <w:jc w:val="center"/>
            </w:pPr>
            <w:r>
              <w:rPr>
                <w:rFonts w:ascii="宋体" w:hAnsi="宋体" w:eastAsia="宋体"/>
                <w:sz w:val="16"/>
              </w:rPr>
              <w:t>&gt;=87%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61E881">
            <w:pPr>
              <w:jc w:val="center"/>
            </w:pPr>
            <w:r>
              <w:rPr>
                <w:rFonts w:ascii="宋体" w:hAnsi="宋体" w:eastAsia="宋体"/>
                <w:sz w:val="16"/>
              </w:rPr>
              <w:t>=87.97%</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8A8909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F9D702">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F392E5E">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7848BE7">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2704541">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7F2BB5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F73E4">
            <w:pPr>
              <w:jc w:val="center"/>
            </w:pPr>
          </w:p>
        </w:tc>
      </w:tr>
      <w:tr w14:paraId="1AA0D563">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3C3610F9"/>
        </w:tc>
        <w:tc>
          <w:tcPr>
            <w:tcW w:w="615" w:type="dxa"/>
            <w:vMerge w:val="continue"/>
            <w:tcBorders>
              <w:top w:val="single" w:color="auto" w:sz="10" w:space="0"/>
              <w:left w:val="single" w:color="auto" w:sz="10" w:space="0"/>
              <w:bottom w:val="single" w:color="auto" w:sz="10" w:space="0"/>
              <w:right w:val="single" w:color="auto" w:sz="10" w:space="0"/>
              <w:insideV w:val="single" w:sz="10" w:space="0"/>
            </w:tcBorders>
          </w:tcPr>
          <w:p w14:paraId="16AAEF11"/>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9A982A1">
            <w:pPr>
              <w:jc w:val="center"/>
            </w:pPr>
            <w:r>
              <w:rPr>
                <w:rFonts w:ascii="宋体" w:hAnsi="宋体" w:eastAsia="宋体"/>
                <w:sz w:val="16"/>
              </w:rPr>
              <w:t>时效指标</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44AF1B3A">
            <w:pPr>
              <w:jc w:val="center"/>
            </w:pPr>
            <w:r>
              <w:rPr>
                <w:rFonts w:ascii="宋体" w:hAnsi="宋体" w:eastAsia="宋体"/>
                <w:sz w:val="16"/>
              </w:rPr>
              <w:t>项目完成时间</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34FB63BC">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BD5CDAD">
            <w:pPr>
              <w:jc w:val="center"/>
            </w:pPr>
            <w:r>
              <w:rPr>
                <w:rFonts w:hint="eastAsia" w:ascii="宋体" w:hAnsi="宋体"/>
                <w:sz w:val="16"/>
                <w:lang w:eastAsia="zh-CN"/>
              </w:rPr>
              <w:t>截至</w:t>
            </w:r>
            <w:r>
              <w:rPr>
                <w:rFonts w:ascii="宋体" w:hAnsi="宋体" w:eastAsia="宋体"/>
                <w:sz w:val="16"/>
              </w:rPr>
              <w:t>2023年12月底</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CCF7452">
            <w:pPr>
              <w:jc w:val="center"/>
            </w:pPr>
            <w:r>
              <w:rPr>
                <w:rFonts w:hint="eastAsia" w:ascii="宋体" w:hAnsi="宋体"/>
                <w:sz w:val="16"/>
                <w:lang w:eastAsia="zh-CN"/>
              </w:rPr>
              <w:t>截至</w:t>
            </w:r>
            <w:r>
              <w:rPr>
                <w:rFonts w:ascii="宋体" w:hAnsi="宋体" w:eastAsia="宋体"/>
                <w:sz w:val="16"/>
              </w:rPr>
              <w:t>2024年12月底</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8340CAF">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D6F6D6">
            <w:pPr>
              <w:jc w:val="center"/>
            </w:pPr>
            <w:r>
              <w:rPr>
                <w:rFonts w:ascii="宋体" w:hAnsi="宋体" w:eastAsia="宋体"/>
                <w:sz w:val="16"/>
              </w:rPr>
              <w:t>5</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832003A">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589B69FC">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0A759D1">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FD338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0F3B3">
            <w:pPr>
              <w:jc w:val="center"/>
            </w:pPr>
          </w:p>
        </w:tc>
      </w:tr>
      <w:tr w14:paraId="62A436CF">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3306230"/>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BA068E8">
            <w:pPr>
              <w:jc w:val="center"/>
            </w:pPr>
            <w:r>
              <w:rPr>
                <w:rFonts w:ascii="宋体" w:hAnsi="宋体" w:eastAsia="宋体"/>
                <w:sz w:val="16"/>
              </w:rPr>
              <w:t>成本指标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4269B7D">
            <w:pPr>
              <w:jc w:val="center"/>
            </w:pPr>
            <w:r>
              <w:rPr>
                <w:rFonts w:ascii="宋体" w:hAnsi="宋体" w:eastAsia="宋体"/>
                <w:sz w:val="16"/>
              </w:rPr>
              <w:t>经济成本指标</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7C953C22">
            <w:pPr>
              <w:jc w:val="center"/>
            </w:pPr>
            <w:r>
              <w:rPr>
                <w:rFonts w:ascii="宋体" w:hAnsi="宋体" w:eastAsia="宋体"/>
                <w:sz w:val="16"/>
              </w:rPr>
              <w:t>基本公共卫生补助经费</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1B610AFB">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C4B99F0">
            <w:pPr>
              <w:jc w:val="center"/>
            </w:pPr>
            <w:r>
              <w:rPr>
                <w:rFonts w:ascii="宋体" w:hAnsi="宋体" w:eastAsia="宋体"/>
                <w:sz w:val="16"/>
              </w:rPr>
              <w:t>&lt;=14.52万元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44650C4">
            <w:pPr>
              <w:jc w:val="center"/>
            </w:pPr>
            <w:r>
              <w:rPr>
                <w:rFonts w:ascii="宋体" w:hAnsi="宋体" w:eastAsia="宋体"/>
                <w:sz w:val="16"/>
              </w:rPr>
              <w:t>=14.25万元</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3E7283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6CDC5B">
            <w:pPr>
              <w:jc w:val="center"/>
            </w:pPr>
            <w:r>
              <w:rPr>
                <w:rFonts w:ascii="宋体" w:hAnsi="宋体" w:eastAsia="宋体"/>
                <w:sz w:val="16"/>
              </w:rPr>
              <w:t>20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31FE7CB">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5F3CBDF">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503A6AD2">
            <w:pPr>
              <w:jc w:val="center"/>
            </w:pPr>
            <w:r>
              <w:rPr>
                <w:rFonts w:ascii="宋体" w:hAnsi="宋体" w:eastAsia="宋体"/>
                <w:sz w:val="16"/>
              </w:rPr>
              <w:t>按照完成比例赋分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029B81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D2D7F">
            <w:pPr>
              <w:jc w:val="center"/>
            </w:pPr>
          </w:p>
        </w:tc>
      </w:tr>
      <w:tr w14:paraId="24357AB5">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072BA5BC"/>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9A7485F">
            <w:pPr>
              <w:jc w:val="center"/>
            </w:pPr>
            <w:r>
              <w:rPr>
                <w:rFonts w:ascii="宋体" w:hAnsi="宋体" w:eastAsia="宋体"/>
                <w:sz w:val="16"/>
              </w:rPr>
              <w:t>效益指标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4044816">
            <w:pPr>
              <w:jc w:val="center"/>
            </w:pPr>
            <w:r>
              <w:rPr>
                <w:rFonts w:ascii="宋体" w:hAnsi="宋体" w:eastAsia="宋体"/>
                <w:sz w:val="16"/>
              </w:rPr>
              <w:t>社会效益指标</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5EEB4092">
            <w:pPr>
              <w:jc w:val="center"/>
            </w:pPr>
            <w:r>
              <w:rPr>
                <w:rFonts w:ascii="宋体" w:hAnsi="宋体" w:eastAsia="宋体"/>
                <w:sz w:val="16"/>
              </w:rPr>
              <w:t>城乡居民公共卫生差距</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088CD683">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A585FB">
            <w:pPr>
              <w:jc w:val="center"/>
            </w:pPr>
            <w:r>
              <w:rPr>
                <w:rFonts w:ascii="宋体" w:hAnsi="宋体" w:eastAsia="宋体"/>
                <w:sz w:val="16"/>
              </w:rPr>
              <w:t>不断缩小</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993E0F">
            <w:pPr>
              <w:jc w:val="center"/>
            </w:pPr>
            <w:r>
              <w:rPr>
                <w:rFonts w:ascii="宋体" w:hAnsi="宋体" w:eastAsia="宋体"/>
                <w:sz w:val="16"/>
              </w:rPr>
              <w:t>不断缩小</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34D0E2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F4A4634">
            <w:pPr>
              <w:jc w:val="center"/>
            </w:pPr>
            <w:r>
              <w:rPr>
                <w:rFonts w:ascii="宋体" w:hAnsi="宋体" w:eastAsia="宋体"/>
                <w:sz w:val="16"/>
              </w:rPr>
              <w:t>20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EB58C64">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A93A3CD">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4F63B327">
            <w:pPr>
              <w:jc w:val="center"/>
            </w:pPr>
            <w:r>
              <w:rPr>
                <w:rFonts w:ascii="宋体" w:hAnsi="宋体" w:eastAsia="宋体"/>
                <w:sz w:val="16"/>
              </w:rPr>
              <w:t>按评判等级赋分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F6E37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2F23A">
            <w:pPr>
              <w:jc w:val="center"/>
            </w:pPr>
          </w:p>
        </w:tc>
      </w:tr>
      <w:tr w14:paraId="341BC60C">
        <w:tblPrEx>
          <w:tblCellMar>
            <w:top w:w="0" w:type="dxa"/>
            <w:left w:w="108" w:type="dxa"/>
            <w:bottom w:w="0" w:type="dxa"/>
            <w:right w:w="108" w:type="dxa"/>
          </w:tblCellMar>
        </w:tblPrEx>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412AE40E"/>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B5B5EE6">
            <w:pPr>
              <w:jc w:val="center"/>
            </w:pPr>
            <w:r>
              <w:rPr>
                <w:rFonts w:ascii="宋体" w:hAnsi="宋体" w:eastAsia="宋体"/>
                <w:sz w:val="16"/>
              </w:rPr>
              <w:t>满意度指标</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A1180AE">
            <w:pPr>
              <w:jc w:val="center"/>
            </w:pPr>
            <w:r>
              <w:rPr>
                <w:rFonts w:ascii="宋体" w:hAnsi="宋体" w:eastAsia="宋体"/>
                <w:sz w:val="16"/>
              </w:rPr>
              <w:t>满意度指标</w:t>
            </w:r>
          </w:p>
        </w:tc>
        <w:tc>
          <w:tcPr>
            <w:tcW w:w="768" w:type="dxa"/>
            <w:tcBorders>
              <w:top w:val="single" w:color="auto" w:sz="10" w:space="0"/>
              <w:left w:val="single" w:color="auto" w:sz="10" w:space="0"/>
              <w:bottom w:val="single" w:color="auto" w:sz="10" w:space="0"/>
              <w:right w:val="single" w:color="auto" w:sz="10" w:space="0"/>
              <w:insideV w:val="single" w:sz="10" w:space="0"/>
            </w:tcBorders>
            <w:vAlign w:val="center"/>
          </w:tcPr>
          <w:p w14:paraId="302F2A27">
            <w:pPr>
              <w:jc w:val="center"/>
            </w:pPr>
            <w:r>
              <w:rPr>
                <w:rFonts w:ascii="宋体" w:hAnsi="宋体" w:eastAsia="宋体"/>
                <w:sz w:val="16"/>
              </w:rPr>
              <w:t>受益居民满意度</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796E889A">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5CBA233">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5C17C9">
            <w:pPr>
              <w:jc w:val="center"/>
            </w:pPr>
            <w:r>
              <w:rPr>
                <w:rFonts w:ascii="宋体" w:hAnsi="宋体" w:eastAsia="宋体"/>
                <w:sz w:val="16"/>
              </w:rPr>
              <w:t>=95%</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294DE20">
            <w:pPr>
              <w:jc w:val="center"/>
            </w:pPr>
            <w:r>
              <w:rPr>
                <w:rFonts w:ascii="宋体" w:hAnsi="宋体" w:eastAsia="宋体"/>
                <w:sz w:val="16"/>
              </w:rPr>
              <w:t>105%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54CE7E">
            <w:pPr>
              <w:jc w:val="center"/>
            </w:pPr>
            <w:r>
              <w:rPr>
                <w:rFonts w:ascii="宋体" w:hAnsi="宋体" w:eastAsia="宋体"/>
                <w:sz w:val="16"/>
              </w:rPr>
              <w:t>10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60A110A">
            <w:pPr>
              <w:jc w:val="center"/>
            </w:pPr>
            <w:r>
              <w:rPr>
                <w:rFonts w:ascii="宋体" w:hAnsi="宋体" w:eastAsia="宋体"/>
                <w:sz w:val="16"/>
              </w:rPr>
              <w:t>计划标准</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55D06B7">
            <w:pPr>
              <w:jc w:val="center"/>
            </w:pPr>
            <w:r>
              <w:rPr>
                <w:rFonts w:ascii="宋体" w:hAnsi="宋体" w:eastAsia="宋体"/>
                <w:sz w:val="16"/>
              </w:rPr>
              <w:t>-</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16D3D7C3">
            <w:pPr>
              <w:jc w:val="center"/>
            </w:pPr>
            <w:r>
              <w:rPr>
                <w:rFonts w:ascii="宋体" w:hAnsi="宋体" w:eastAsia="宋体"/>
                <w:sz w:val="16"/>
              </w:rPr>
              <w:t>满意度赋分</w:t>
            </w:r>
          </w:p>
        </w:tc>
        <w:tc>
          <w:tcPr>
            <w:tcW w:w="616" w:type="dxa"/>
            <w:tcBorders>
              <w:top w:val="single" w:color="auto" w:sz="10" w:space="0"/>
              <w:left w:val="single" w:color="auto" w:sz="10" w:space="0"/>
              <w:bottom w:val="single" w:color="auto" w:sz="10" w:space="0"/>
              <w:right w:val="single" w:color="auto" w:sz="10" w:space="0"/>
              <w:insideV w:val="single" w:sz="10" w:space="0"/>
            </w:tcBorders>
            <w:vAlign w:val="center"/>
          </w:tcPr>
          <w:p w14:paraId="3628C0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2439A">
            <w:pPr>
              <w:jc w:val="center"/>
            </w:pPr>
            <w:r>
              <w:rPr>
                <w:rFonts w:ascii="宋体" w:hAnsi="宋体" w:eastAsia="宋体"/>
                <w:sz w:val="16"/>
              </w:rPr>
              <w:t>通过调研问卷，使得</w:t>
            </w:r>
            <w:r>
              <w:rPr>
                <w:rFonts w:hint="eastAsia" w:ascii="宋体" w:hAnsi="宋体"/>
                <w:sz w:val="16"/>
                <w:lang w:eastAsia="zh-CN"/>
              </w:rPr>
              <w:t>受益</w:t>
            </w:r>
            <w:r>
              <w:rPr>
                <w:rFonts w:ascii="宋体" w:hAnsi="宋体" w:eastAsia="宋体"/>
                <w:sz w:val="16"/>
              </w:rPr>
              <w:t>居民对卫生院的服务满意度达到95%。</w:t>
            </w:r>
          </w:p>
        </w:tc>
      </w:tr>
      <w:tr w14:paraId="505A25A6">
        <w:tblPrEx>
          <w:tblCellMar>
            <w:top w:w="0" w:type="dxa"/>
            <w:left w:w="108" w:type="dxa"/>
            <w:bottom w:w="0" w:type="dxa"/>
            <w:right w:w="108" w:type="dxa"/>
          </w:tblCellMar>
        </w:tblPrEx>
        <w:tc>
          <w:tcPr>
            <w:tcW w:w="262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7518ACF">
            <w:pPr>
              <w:jc w:val="center"/>
            </w:pPr>
            <w:r>
              <w:rPr>
                <w:rFonts w:ascii="宋体" w:hAnsi="宋体" w:eastAsia="宋体"/>
                <w:sz w:val="16"/>
              </w:rPr>
              <w:t>总分</w:t>
            </w:r>
          </w:p>
        </w:tc>
        <w:tc>
          <w:tcPr>
            <w:tcW w:w="468" w:type="dxa"/>
            <w:tcBorders>
              <w:top w:val="single" w:color="auto" w:sz="10" w:space="0"/>
              <w:left w:val="single" w:color="auto" w:sz="10" w:space="0"/>
              <w:bottom w:val="single" w:color="auto" w:sz="10" w:space="0"/>
              <w:right w:val="single" w:color="auto" w:sz="10" w:space="0"/>
              <w:insideV w:val="single" w:sz="10" w:space="0"/>
            </w:tcBorders>
            <w:vAlign w:val="center"/>
          </w:tcPr>
          <w:p w14:paraId="150E8D33">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08BD01C7"/>
        </w:tc>
        <w:tc>
          <w:tcPr>
            <w:tcW w:w="776" w:type="dxa"/>
            <w:tcBorders>
              <w:top w:val="single" w:color="auto" w:sz="10" w:space="0"/>
              <w:left w:val="single" w:color="auto" w:sz="10" w:space="0"/>
              <w:bottom w:val="single" w:color="auto" w:sz="10" w:space="0"/>
              <w:right w:val="single" w:color="auto" w:sz="10" w:space="0"/>
              <w:insideV w:val="single" w:sz="10" w:space="0"/>
            </w:tcBorders>
          </w:tcPr>
          <w:p w14:paraId="00936CCC"/>
        </w:tc>
        <w:tc>
          <w:tcPr>
            <w:tcW w:w="626" w:type="dxa"/>
            <w:tcBorders>
              <w:top w:val="single" w:color="auto" w:sz="10" w:space="0"/>
              <w:left w:val="single" w:color="auto" w:sz="10" w:space="0"/>
              <w:bottom w:val="single" w:color="auto" w:sz="10" w:space="0"/>
              <w:right w:val="single" w:color="auto" w:sz="10" w:space="0"/>
              <w:insideV w:val="single" w:sz="10" w:space="0"/>
            </w:tcBorders>
          </w:tcPr>
          <w:p w14:paraId="05DDA2F0"/>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F07A1C4">
            <w:pPr>
              <w:jc w:val="center"/>
            </w:pPr>
            <w:r>
              <w:rPr>
                <w:rFonts w:ascii="宋体" w:hAnsi="宋体" w:eastAsia="宋体"/>
                <w:sz w:val="16"/>
              </w:rPr>
              <w:t>100.00分</w:t>
            </w:r>
          </w:p>
        </w:tc>
        <w:tc>
          <w:tcPr>
            <w:tcW w:w="615" w:type="dxa"/>
            <w:tcBorders>
              <w:top w:val="single" w:color="auto" w:sz="10" w:space="0"/>
              <w:left w:val="single" w:color="auto" w:sz="10" w:space="0"/>
              <w:bottom w:val="single" w:color="auto" w:sz="10" w:space="0"/>
              <w:right w:val="single" w:color="auto" w:sz="10" w:space="0"/>
              <w:insideV w:val="single" w:sz="10" w:space="0"/>
            </w:tcBorders>
          </w:tcPr>
          <w:p w14:paraId="29F6F40B"/>
        </w:tc>
        <w:tc>
          <w:tcPr>
            <w:tcW w:w="615" w:type="dxa"/>
            <w:tcBorders>
              <w:top w:val="single" w:color="auto" w:sz="10" w:space="0"/>
              <w:left w:val="single" w:color="auto" w:sz="10" w:space="0"/>
              <w:bottom w:val="single" w:color="auto" w:sz="10" w:space="0"/>
              <w:right w:val="single" w:color="auto" w:sz="10" w:space="0"/>
              <w:insideV w:val="single" w:sz="10" w:space="0"/>
            </w:tcBorders>
          </w:tcPr>
          <w:p w14:paraId="671D91F5"/>
        </w:tc>
        <w:tc>
          <w:tcPr>
            <w:tcW w:w="616" w:type="dxa"/>
            <w:tcBorders>
              <w:top w:val="single" w:color="auto" w:sz="10" w:space="0"/>
              <w:left w:val="single" w:color="auto" w:sz="10" w:space="0"/>
              <w:bottom w:val="single" w:color="auto" w:sz="10" w:space="0"/>
              <w:right w:val="single" w:color="auto" w:sz="10" w:space="0"/>
              <w:insideV w:val="single" w:sz="10" w:space="0"/>
            </w:tcBorders>
          </w:tcPr>
          <w:p w14:paraId="03EA09BD"/>
        </w:tc>
        <w:tc>
          <w:tcPr>
            <w:tcW w:w="616" w:type="dxa"/>
            <w:tcBorders>
              <w:top w:val="single" w:color="auto" w:sz="10" w:space="0"/>
              <w:left w:val="single" w:color="auto" w:sz="10" w:space="0"/>
              <w:bottom w:val="single" w:color="auto" w:sz="10" w:space="0"/>
              <w:right w:val="single" w:color="auto" w:sz="10" w:space="0"/>
              <w:insideV w:val="single" w:sz="10" w:space="0"/>
            </w:tcBorders>
          </w:tcPr>
          <w:p w14:paraId="21073B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C4AE98"/>
        </w:tc>
      </w:tr>
    </w:tbl>
    <w:p w14:paraId="5E919C4B">
      <w:r>
        <w:br w:type="page"/>
      </w:r>
    </w:p>
    <w:p w14:paraId="7E765235">
      <w:pPr>
        <w:spacing w:line="640" w:lineRule="exact"/>
        <w:ind w:firstLine="640"/>
        <w:jc w:val="both"/>
        <w:outlineLvl w:val="2"/>
      </w:pPr>
      <w:r>
        <w:rPr>
          <w:rFonts w:ascii="黑体" w:hAnsi="黑体" w:eastAsia="黑体"/>
          <w:sz w:val="32"/>
        </w:rPr>
        <w:t>十二、其他需说明的事项</w:t>
      </w:r>
    </w:p>
    <w:p w14:paraId="29E5A80E">
      <w:pPr>
        <w:spacing w:line="580" w:lineRule="exact"/>
        <w:ind w:firstLine="640"/>
        <w:jc w:val="both"/>
      </w:pPr>
      <w:r>
        <w:rPr>
          <w:rFonts w:ascii="仿宋_GB2312" w:hAnsi="仿宋_GB2312" w:eastAsia="仿宋_GB2312"/>
          <w:b w:val="0"/>
          <w:sz w:val="32"/>
        </w:rPr>
        <w:t>本单位无其他需说明的事项。</w:t>
      </w:r>
    </w:p>
    <w:p w14:paraId="74FE64D5">
      <w:r>
        <w:br w:type="page"/>
      </w:r>
    </w:p>
    <w:p w14:paraId="11FFEF9B">
      <w:pPr>
        <w:spacing w:line="240" w:lineRule="auto"/>
        <w:jc w:val="center"/>
        <w:outlineLvl w:val="1"/>
      </w:pPr>
      <w:r>
        <w:rPr>
          <w:rFonts w:ascii="黑体" w:hAnsi="黑体" w:eastAsia="黑体"/>
          <w:sz w:val="32"/>
        </w:rPr>
        <w:t>第三部分 专业名词解释</w:t>
      </w:r>
    </w:p>
    <w:p w14:paraId="10B09C2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869BB0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FA3CED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5CFFE1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BBD50A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CAB7F6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262DAFE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9BC137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1B68EC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A64442B">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15DBF9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11463D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634247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A31C2F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26625971">
      <w:r>
        <w:br w:type="page"/>
      </w:r>
    </w:p>
    <w:p w14:paraId="0C8B645E">
      <w:pPr>
        <w:spacing w:line="240" w:lineRule="auto"/>
        <w:jc w:val="center"/>
        <w:outlineLvl w:val="1"/>
      </w:pPr>
      <w:r>
        <w:rPr>
          <w:rFonts w:ascii="黑体" w:hAnsi="黑体" w:eastAsia="黑体"/>
          <w:sz w:val="32"/>
        </w:rPr>
        <w:t>第四部分 部门决算报表（见附表）</w:t>
      </w:r>
    </w:p>
    <w:p w14:paraId="77D36C64">
      <w:pPr>
        <w:spacing w:line="240" w:lineRule="auto"/>
        <w:ind w:firstLine="640"/>
        <w:jc w:val="both"/>
      </w:pPr>
      <w:r>
        <w:rPr>
          <w:rFonts w:ascii="仿宋_GB2312" w:hAnsi="仿宋_GB2312" w:eastAsia="仿宋_GB2312"/>
          <w:b w:val="0"/>
          <w:sz w:val="32"/>
        </w:rPr>
        <w:t>一、《收入支出决算总表》</w:t>
      </w:r>
    </w:p>
    <w:p w14:paraId="538899A7">
      <w:pPr>
        <w:spacing w:line="240" w:lineRule="auto"/>
        <w:ind w:firstLine="640"/>
        <w:jc w:val="both"/>
      </w:pPr>
      <w:r>
        <w:rPr>
          <w:rFonts w:ascii="仿宋_GB2312" w:hAnsi="仿宋_GB2312" w:eastAsia="仿宋_GB2312"/>
          <w:b w:val="0"/>
          <w:sz w:val="32"/>
        </w:rPr>
        <w:t>二、《收入决算表》</w:t>
      </w:r>
    </w:p>
    <w:p w14:paraId="17DBA206">
      <w:pPr>
        <w:spacing w:line="240" w:lineRule="auto"/>
        <w:ind w:firstLine="640"/>
        <w:jc w:val="both"/>
      </w:pPr>
      <w:r>
        <w:rPr>
          <w:rFonts w:ascii="仿宋_GB2312" w:hAnsi="仿宋_GB2312" w:eastAsia="仿宋_GB2312"/>
          <w:b w:val="0"/>
          <w:sz w:val="32"/>
        </w:rPr>
        <w:t>三、《支出决算表》</w:t>
      </w:r>
    </w:p>
    <w:p w14:paraId="674949BC">
      <w:pPr>
        <w:spacing w:line="240" w:lineRule="auto"/>
        <w:ind w:firstLine="640"/>
        <w:jc w:val="both"/>
      </w:pPr>
      <w:r>
        <w:rPr>
          <w:rFonts w:ascii="仿宋_GB2312" w:hAnsi="仿宋_GB2312" w:eastAsia="仿宋_GB2312"/>
          <w:b w:val="0"/>
          <w:sz w:val="32"/>
        </w:rPr>
        <w:t>四、《财政拨款收入支出决算总表》</w:t>
      </w:r>
    </w:p>
    <w:p w14:paraId="0F39C4EB">
      <w:pPr>
        <w:spacing w:line="240" w:lineRule="auto"/>
        <w:ind w:firstLine="640"/>
        <w:jc w:val="both"/>
      </w:pPr>
      <w:r>
        <w:rPr>
          <w:rFonts w:ascii="仿宋_GB2312" w:hAnsi="仿宋_GB2312" w:eastAsia="仿宋_GB2312"/>
          <w:b w:val="0"/>
          <w:sz w:val="32"/>
        </w:rPr>
        <w:t>五、《一般公共预算财政拨款支出决算表》</w:t>
      </w:r>
    </w:p>
    <w:p w14:paraId="3F8852D1">
      <w:pPr>
        <w:spacing w:line="240" w:lineRule="auto"/>
        <w:ind w:firstLine="640"/>
        <w:jc w:val="both"/>
      </w:pPr>
      <w:r>
        <w:rPr>
          <w:rFonts w:ascii="仿宋_GB2312" w:hAnsi="仿宋_GB2312" w:eastAsia="仿宋_GB2312"/>
          <w:b w:val="0"/>
          <w:sz w:val="32"/>
        </w:rPr>
        <w:t>六、《一般公共预算财政拨款基本支出决算表》</w:t>
      </w:r>
    </w:p>
    <w:p w14:paraId="1D0493CA">
      <w:pPr>
        <w:spacing w:line="240" w:lineRule="auto"/>
        <w:ind w:firstLine="640"/>
        <w:jc w:val="both"/>
      </w:pPr>
      <w:r>
        <w:rPr>
          <w:rFonts w:ascii="仿宋_GB2312" w:hAnsi="仿宋_GB2312" w:eastAsia="仿宋_GB2312"/>
          <w:b w:val="0"/>
          <w:sz w:val="32"/>
        </w:rPr>
        <w:t>七、《政府性基金预算财政拨款收入支出决算表》</w:t>
      </w:r>
    </w:p>
    <w:p w14:paraId="5E4359CF">
      <w:pPr>
        <w:spacing w:line="240" w:lineRule="auto"/>
        <w:ind w:firstLine="640"/>
        <w:jc w:val="both"/>
      </w:pPr>
      <w:r>
        <w:rPr>
          <w:rFonts w:ascii="仿宋_GB2312" w:hAnsi="仿宋_GB2312" w:eastAsia="仿宋_GB2312"/>
          <w:b w:val="0"/>
          <w:sz w:val="32"/>
        </w:rPr>
        <w:t>八、《国有资本经营预算财政拨款收入支出决算表》</w:t>
      </w:r>
    </w:p>
    <w:p w14:paraId="67C92D07">
      <w:pPr>
        <w:spacing w:line="240" w:lineRule="auto"/>
        <w:ind w:firstLine="640"/>
        <w:jc w:val="both"/>
      </w:pPr>
      <w:r>
        <w:rPr>
          <w:rFonts w:ascii="仿宋_GB2312" w:hAnsi="仿宋_GB2312" w:eastAsia="仿宋_GB2312"/>
          <w:b w:val="0"/>
          <w:sz w:val="32"/>
        </w:rPr>
        <w:t>九、《财政拨款“三公”经费支出决算表》</w:t>
      </w:r>
    </w:p>
    <w:p w14:paraId="4356B973">
      <w:pPr>
        <w:spacing w:line="240" w:lineRule="auto"/>
        <w:ind w:firstLine="640"/>
        <w:jc w:val="both"/>
      </w:pPr>
    </w:p>
    <w:p w14:paraId="039978FB">
      <w:pPr>
        <w:spacing w:line="240" w:lineRule="auto"/>
        <w:ind w:firstLine="640"/>
        <w:jc w:val="both"/>
      </w:pPr>
    </w:p>
    <w:p w14:paraId="0097F934">
      <w:pPr>
        <w:spacing w:line="240" w:lineRule="auto"/>
        <w:ind w:firstLine="640"/>
        <w:jc w:val="both"/>
      </w:pPr>
    </w:p>
    <w:p w14:paraId="34AD1B86">
      <w:pPr>
        <w:spacing w:line="240" w:lineRule="auto"/>
        <w:ind w:firstLine="640"/>
        <w:jc w:val="both"/>
      </w:pPr>
    </w:p>
    <w:p w14:paraId="112770D4">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0CBAB5E-7441-4BEA-834B-4FA558CF651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0FB17205-0B40-4C6B-9466-BFDD1A0C06A3}"/>
  </w:font>
  <w:font w:name="仿宋_GB2312">
    <w:panose1 w:val="02010609030101010101"/>
    <w:charset w:val="86"/>
    <w:family w:val="modern"/>
    <w:pitch w:val="default"/>
    <w:sig w:usb0="00000001" w:usb1="080E0000" w:usb2="00000000" w:usb3="00000000" w:csb0="00040000" w:csb1="00000000"/>
    <w:embedRegular r:id="rId3" w:fontKey="{950B93B6-21F0-4218-940F-A486A750C50E}"/>
  </w:font>
  <w:font w:name="楷体_GB2312">
    <w:panose1 w:val="02010609030101010101"/>
    <w:charset w:val="86"/>
    <w:family w:val="auto"/>
    <w:pitch w:val="default"/>
    <w:sig w:usb0="00000001" w:usb1="080E0000" w:usb2="00000000" w:usb3="00000000" w:csb0="00040000" w:csb1="00000000"/>
    <w:embedRegular r:id="rId4" w:fontKey="{20D60450-BF31-4667-A133-E4C8EE287A4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2AC063D"/>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7BA43D7"/>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5320</Words>
  <Characters>6101</Characters>
  <Lines>0</Lines>
  <Paragraphs>0</Paragraphs>
  <TotalTime>8</TotalTime>
  <ScaleCrop>false</ScaleCrop>
  <LinksUpToDate>false</LinksUpToDate>
  <CharactersWithSpaces>6109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Think pad</cp:lastModifiedBy>
  <cp:lastPrinted>2024-07-22T11:58:00Z</cp:lastPrinted>
  <dcterms:modified xsi:type="dcterms:W3CDTF">2025-10-14T03:32:32Z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eyJoZGlkIjoiNTM1NjJiMTUwNmFhZWNlZmQwNDVjMDAxNDMwM2IwMDkiLCJ1c2VySWQiOiIzNzI2MDMzNTYifQ==</vt:lpwstr>
  </property>
</Properties>
</file>