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highlight w:val="none"/>
        </w:rPr>
      </w:pPr>
      <w:r>
        <w:rPr>
          <w:rFonts w:hint="eastAsia" w:ascii="黑体" w:hAnsi="黑体" w:eastAsia="黑体"/>
          <w:sz w:val="32"/>
          <w:szCs w:val="32"/>
          <w:highlight w:val="none"/>
        </w:rPr>
        <w:t>附件1：</w:t>
      </w:r>
    </w:p>
    <w:p>
      <w:pPr>
        <w:spacing w:line="540" w:lineRule="exact"/>
        <w:rPr>
          <w:rFonts w:ascii="方正小标宋_GBK" w:hAnsi="宋体" w:eastAsia="方正小标宋_GBK"/>
          <w:sz w:val="44"/>
          <w:szCs w:val="44"/>
          <w:highlight w:val="none"/>
        </w:rPr>
      </w:pPr>
    </w:p>
    <w:p>
      <w:pPr>
        <w:spacing w:line="540" w:lineRule="exact"/>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2019年度吉木萨尔县交通运输局</w:t>
      </w:r>
    </w:p>
    <w:p>
      <w:pPr>
        <w:spacing w:line="540" w:lineRule="exact"/>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bCs w:val="0"/>
          <w:kern w:val="0"/>
          <w:sz w:val="36"/>
          <w:szCs w:val="36"/>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hAnsi="仿宋_GB2312" w:eastAsia="仿宋_GB2312" w:cs="仿宋_GB2312"/>
          <w:sz w:val="32"/>
          <w:szCs w:val="32"/>
          <w:highlight w:val="none"/>
        </w:rPr>
        <w:fldChar w:fldCharType="end"/>
      </w:r>
    </w:p>
    <w:p>
      <w:pPr>
        <w:spacing w:line="540" w:lineRule="exact"/>
        <w:ind w:firstLine="640" w:firstLineChars="200"/>
        <w:rPr>
          <w:rFonts w:ascii="黑体" w:hAnsi="黑体" w:eastAsia="黑体"/>
          <w:sz w:val="32"/>
          <w:szCs w:val="32"/>
          <w:highlight w:val="none"/>
        </w:rPr>
      </w:pPr>
    </w:p>
    <w:p>
      <w:pPr>
        <w:pStyle w:val="2"/>
        <w:rPr>
          <w:rFonts w:ascii="黑体" w:hAnsi="黑体" w:eastAsia="黑体"/>
          <w:sz w:val="32"/>
          <w:szCs w:val="32"/>
          <w:highlight w:val="none"/>
        </w:rPr>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（一）贯彻执行国家和自治区、自治州有关公路交通运输行业的法律、法规、方针、政策，并组织实施和监督检查；拟订本县农村公路网、交通运输业发展规划和中长期计划并监督实施。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组织领导吉木萨尔县道路运输管理工作，承担辖区内运输线路、营运车辆、运输站场等管理工作；做好本行业交通运输安全生产的监督管理工作；负责组织和监督城乡道路客运燃油消耗申报及油价补贴专项资金发放工作。负责城市公交、出租汽车管理工作；负责汽车维修市场、车辆技术检测、汽车驾驶学校、驾驶员培训工作的行业管理。指导吉木萨尔县交通运输行业体制改革；培育和管理交通运输市场，维护交通运输行业的平等竞争秩序。</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承担公路建设市场监管责任。监督实施公路工程建设相关政策、制度和技术标准，组织协调吉木萨尔县公路重点工程建设和工程质量、安全生产监督管理工作，维护交通基础设施建设秩序。负责辖区内公路交通基础设施的建设、管理和维护工作。配合做好重要专用公路的规划、建设、管理工作。负责吉木萨尔县农村公路的安全保护工作。负责超限运输车辆行驶公路、桥梁的审批；公路两侧建筑控制区内埋设管线、电缆的审批；跨越、穿越公路架设、埋设管线、电缆等设施的许可。指导吉木萨尔县农村公路路政管理工作，依法保护农村公路路产路权。</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四）承担吉木萨尔县农村公路养护管理责任。编制并上报农村公路养护建议计划，管理农村公路养护资金，组织培训养护管理人员，组织实施并指导监督农村公路管理养护工作；依法制定地震、泥石流、雨雪冰冻灾害等损毁公路的突发事件应急预案，并报县人民政府批准后实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（五）负责做好吉木萨尔县一般农村公路及客运站点建设的财务管理及统计工作，配合相关单位做好农村公路及客运站点建设的项目审计工作；会同有关部门监督执行交通行业价格、税收及相关政策。</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（六）贯彻执行交通行业科技政策、技术标准和规范；做好县交通运输行业职工队伍建设和精神文明建设工作；做好交通运输行业环境保护和节能减排工作。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（七）负责做好交通运输行业的法制宣传、行政复议、行政应诉、行政执法和监督工作。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（八）负责县交通战备工作。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（九）承办县人民政府交办的其他事项。</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二、机构设置情况</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吉木萨尔县交通运输局</w:t>
      </w: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从决算单位构成看，</w:t>
      </w:r>
      <w:r>
        <w:rPr>
          <w:rFonts w:hint="eastAsia" w:ascii="仿宋_GB2312" w:eastAsia="仿宋_GB2312"/>
          <w:sz w:val="32"/>
          <w:szCs w:val="32"/>
          <w:highlight w:val="none"/>
          <w:lang w:eastAsia="zh-CN"/>
        </w:rPr>
        <w:t>吉木萨尔县交通运输局部门决算</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吉木萨尔县交通运输局</w:t>
      </w:r>
      <w:r>
        <w:rPr>
          <w:rFonts w:hint="eastAsia" w:ascii="仿宋_GB2312" w:eastAsia="仿宋_GB2312"/>
          <w:sz w:val="32"/>
          <w:szCs w:val="32"/>
          <w:highlight w:val="none"/>
        </w:rPr>
        <w:t>决算。</w:t>
      </w: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0" w:name="_Toc12566"/>
      <w:bookmarkStart w:id="1" w:name="_Toc25314"/>
      <w:r>
        <w:rPr>
          <w:rFonts w:hint="eastAsia" w:ascii="黑体" w:hAnsi="黑体" w:eastAsia="黑体" w:cs="宋体"/>
          <w:bCs/>
          <w:kern w:val="0"/>
          <w:sz w:val="32"/>
          <w:szCs w:val="32"/>
          <w:highlight w:val="none"/>
        </w:rPr>
        <w:t>一、收入支出决算总体情况说明</w:t>
      </w:r>
      <w:bookmarkEnd w:id="0"/>
      <w:bookmarkEnd w:id="1"/>
    </w:p>
    <w:p>
      <w:pPr>
        <w:spacing w:line="540" w:lineRule="exact"/>
        <w:ind w:firstLine="640" w:firstLineChars="200"/>
        <w:rPr>
          <w:rFonts w:hint="eastAsia" w:ascii="仿宋_GB2312" w:hAnsi="Calibri" w:eastAsia="仿宋_GB2312"/>
          <w:sz w:val="32"/>
          <w:szCs w:val="32"/>
          <w:highlight w:val="none"/>
          <w:lang w:val="en-GB"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度收入10,782.88万元,与上年相比，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16,685.72万元，降低60.74%，主要原因是：本年农村公路项目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r>
        <w:rPr>
          <w:rFonts w:hint="eastAsia" w:ascii="仿宋_GB2312" w:eastAsia="仿宋_GB2312"/>
          <w:sz w:val="32"/>
          <w:szCs w:val="32"/>
          <w:highlight w:val="none"/>
          <w:lang w:eastAsia="zh-CN"/>
        </w:rPr>
        <w:t>本年</w:t>
      </w:r>
      <w:r>
        <w:rPr>
          <w:rFonts w:hint="eastAsia" w:ascii="仿宋_GB2312" w:eastAsia="仿宋_GB2312"/>
          <w:sz w:val="32"/>
          <w:szCs w:val="32"/>
          <w:highlight w:val="none"/>
        </w:rPr>
        <w:t>支出8,782.65万元,与上年相比，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18,507.91万元，降低67.82%，主要原因是：本年农村公路项目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 w:name="_Toc1979"/>
      <w:bookmarkStart w:id="3"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2"/>
      <w:bookmarkEnd w:id="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收入10,782.88万元，其中：财政拨款收入3,073.45万元，占28.50%；上级补助收入0.00万元，占0.00%；事业收入0.00万元，占0.00%；经营收入0.00万元，占0.00%；附属单位缴款0.00万元，占0.00%；其他收入7,709.43万元，占71.50%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 w:name="_Toc13201"/>
      <w:bookmarkStart w:id="5" w:name="_Toc27961"/>
      <w:r>
        <w:rPr>
          <w:rFonts w:hint="eastAsia" w:ascii="黑体" w:hAnsi="黑体" w:eastAsia="黑体" w:cs="宋体"/>
          <w:bCs/>
          <w:kern w:val="0"/>
          <w:sz w:val="32"/>
          <w:szCs w:val="32"/>
          <w:highlight w:val="none"/>
          <w:lang w:eastAsia="zh-CN"/>
        </w:rPr>
        <w:t>三、支出决算情况说明</w:t>
      </w:r>
      <w:bookmarkEnd w:id="4"/>
      <w:bookmarkEnd w:id="5"/>
    </w:p>
    <w:p>
      <w:pPr>
        <w:spacing w:line="540" w:lineRule="exact"/>
        <w:ind w:firstLine="640" w:firstLineChars="200"/>
        <w:rPr>
          <w:rFonts w:ascii="仿宋_GB2312" w:eastAsia="仿宋_GB2312"/>
          <w:spacing w:val="-6"/>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本年支出8,782.65万元，其中：基本支出1,081.74万元，占12.32%；项目支出7,700.91万元，占87.68%；上缴上级支出0.00万元，占0.00%；</w:t>
      </w:r>
      <w:r>
        <w:rPr>
          <w:rFonts w:hint="eastAsia" w:ascii="仿宋_GB2312" w:eastAsia="仿宋_GB2312"/>
          <w:spacing w:val="-6"/>
          <w:sz w:val="32"/>
          <w:szCs w:val="32"/>
          <w:highlight w:val="none"/>
        </w:rPr>
        <w:t>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6" w:name="_Toc26564"/>
      <w:bookmarkStart w:id="7" w:name="_Toc4393"/>
      <w:r>
        <w:rPr>
          <w:rFonts w:hint="eastAsia" w:ascii="黑体" w:hAnsi="黑体" w:eastAsia="黑体" w:cs="宋体"/>
          <w:bCs/>
          <w:kern w:val="0"/>
          <w:sz w:val="32"/>
          <w:szCs w:val="32"/>
          <w:highlight w:val="none"/>
          <w:lang w:eastAsia="zh-CN"/>
        </w:rPr>
        <w:t>四、财政拨款收入支出决算总体情况说明</w:t>
      </w:r>
      <w:bookmarkEnd w:id="6"/>
      <w:bookmarkEnd w:id="7"/>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度财政拨款收入3,073.45万元，与上年相比，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9,267.74万元，降低75.10%。主要原因是：本年农村公路项目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资金减少。财政拨款支出3,073.45万元，与上年相比，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9,267.74万元，降低75.10%，主要原因是：本年农村公路项目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与年初预算数相比情况：财政拨款收入年初预算数231.34万元，决算数3,073.45万元，预决算差异率1,228.53%，主要原因</w:t>
      </w:r>
      <w:r>
        <w:rPr>
          <w:rFonts w:hint="eastAsia" w:ascii="仿宋_GB2312" w:eastAsia="仿宋_GB2312"/>
          <w:sz w:val="32"/>
          <w:szCs w:val="32"/>
          <w:highlight w:val="none"/>
          <w:lang w:eastAsia="zh-CN"/>
        </w:rPr>
        <w:t>是</w:t>
      </w:r>
      <w:r>
        <w:rPr>
          <w:rFonts w:hint="eastAsia" w:ascii="仿宋_GB2312" w:eastAsia="仿宋_GB2312"/>
          <w:sz w:val="32"/>
          <w:szCs w:val="32"/>
          <w:highlight w:val="none"/>
        </w:rPr>
        <w:t>小修养护工程</w:t>
      </w:r>
      <w:r>
        <w:rPr>
          <w:rFonts w:hint="eastAsia" w:ascii="仿宋_GB2312" w:eastAsia="仿宋_GB2312"/>
          <w:sz w:val="32"/>
          <w:szCs w:val="32"/>
          <w:highlight w:val="none"/>
          <w:lang w:eastAsia="zh-CN"/>
        </w:rPr>
        <w:t>、农村公路建设支出、农村公路建设资金等项目年中追加预算，导致预决算差异率较大</w:t>
      </w:r>
      <w:r>
        <w:rPr>
          <w:rFonts w:hint="eastAsia" w:ascii="仿宋_GB2312" w:eastAsia="仿宋_GB2312"/>
          <w:sz w:val="32"/>
          <w:szCs w:val="32"/>
          <w:highlight w:val="none"/>
        </w:rPr>
        <w:t>。财政拨款支出年初预算数231.34万元，决算数3,073.45万元，预决算差异率1,228.53%，主要原因</w:t>
      </w:r>
      <w:r>
        <w:rPr>
          <w:rFonts w:hint="eastAsia" w:ascii="仿宋_GB2312" w:eastAsia="仿宋_GB2312"/>
          <w:sz w:val="32"/>
          <w:szCs w:val="32"/>
          <w:highlight w:val="none"/>
          <w:lang w:eastAsia="zh-CN"/>
        </w:rPr>
        <w:t>是</w:t>
      </w:r>
      <w:r>
        <w:rPr>
          <w:rFonts w:hint="eastAsia" w:ascii="仿宋_GB2312" w:eastAsia="仿宋_GB2312"/>
          <w:sz w:val="32"/>
          <w:szCs w:val="32"/>
          <w:highlight w:val="none"/>
        </w:rPr>
        <w:t>小修养护工程</w:t>
      </w:r>
      <w:r>
        <w:rPr>
          <w:rFonts w:hint="eastAsia" w:ascii="仿宋_GB2312" w:eastAsia="仿宋_GB2312"/>
          <w:sz w:val="32"/>
          <w:szCs w:val="32"/>
          <w:highlight w:val="none"/>
          <w:lang w:eastAsia="zh-CN"/>
        </w:rPr>
        <w:t>、农村公路建设支出、农村公路建设资金等项目年中追加预算，导致预决算差异率较大</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8" w:name="_Toc13833"/>
      <w:bookmarkStart w:id="9" w:name="_Toc20360"/>
      <w:r>
        <w:rPr>
          <w:rFonts w:hint="eastAsia" w:ascii="黑体" w:hAnsi="黑体" w:eastAsia="黑体" w:cs="宋体"/>
          <w:bCs/>
          <w:kern w:val="0"/>
          <w:sz w:val="32"/>
          <w:szCs w:val="32"/>
          <w:highlight w:val="none"/>
          <w:lang w:eastAsia="zh-CN"/>
        </w:rPr>
        <w:t>五、一般公共预算财政拨款支出决算情况说明</w:t>
      </w:r>
      <w:bookmarkEnd w:id="8"/>
      <w:bookmarkEnd w:id="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度一般公共预算财政拨款支出3,073.45万元。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2010499其他发展与改革事务支出</w:t>
      </w:r>
      <w:r>
        <w:rPr>
          <w:rFonts w:hint="eastAsia" w:ascii="仿宋_GB2312" w:eastAsia="仿宋_GB2312"/>
          <w:sz w:val="32"/>
          <w:szCs w:val="32"/>
          <w:highlight w:val="none"/>
        </w:rPr>
        <w:t>200.00万元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2080501归口管理的行政单位离退休</w:t>
      </w:r>
      <w:r>
        <w:rPr>
          <w:rFonts w:hint="eastAsia" w:ascii="仿宋_GB2312" w:eastAsia="仿宋_GB2312"/>
          <w:sz w:val="32"/>
          <w:szCs w:val="32"/>
          <w:highlight w:val="none"/>
        </w:rPr>
        <w:t>1.02万元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2080505机关事业单位基本养老保险缴费支出19.31万元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left="638" w:leftChars="304" w:firstLine="0" w:firstLineChars="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2080506机关事业单位职业年金缴费支出1.04万元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2101101行政单位医疗10.22</w:t>
      </w:r>
      <w:r>
        <w:rPr>
          <w:rFonts w:hint="eastAsia" w:ascii="仿宋_GB2312" w:eastAsia="仿宋_GB2312"/>
          <w:sz w:val="32"/>
          <w:szCs w:val="32"/>
          <w:highlight w:val="none"/>
          <w:lang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210110</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事业单位医疗2.18</w:t>
      </w:r>
      <w:r>
        <w:rPr>
          <w:rFonts w:hint="eastAsia" w:ascii="仿宋_GB2312" w:eastAsia="仿宋_GB2312"/>
          <w:sz w:val="32"/>
          <w:szCs w:val="32"/>
          <w:highlight w:val="none"/>
          <w:lang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2101103公务员医疗补助9.34万元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2130142农村道路建设1,291.13万元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2140101行政运行201.59万元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2140104公路建设</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5.00万元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2140106公路养护300.00万元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2140199其他公路水路运输支出236.17万元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2140401对城市公交的补贴88.70万元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2140402对农村道路客运的补贴451.53万元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2140602车辆购置税用于农村公路建设支出246.23万元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0" w:name="_Toc11146"/>
      <w:bookmarkStart w:id="11" w:name="_Toc30870"/>
      <w:r>
        <w:rPr>
          <w:rFonts w:hint="eastAsia" w:ascii="黑体" w:hAnsi="黑体" w:eastAsia="黑体" w:cs="宋体"/>
          <w:bCs/>
          <w:kern w:val="0"/>
          <w:sz w:val="32"/>
          <w:szCs w:val="32"/>
          <w:highlight w:val="none"/>
          <w:lang w:eastAsia="zh-CN"/>
        </w:rPr>
        <w:t>六、一般公共预算财政拨款基本支出决算情况说明</w:t>
      </w:r>
      <w:bookmarkEnd w:id="10"/>
      <w:bookmarkEnd w:id="1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一般公共预算财政拨款基本支出1,021.09万元，其中：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w:t>
      </w:r>
      <w:r>
        <w:rPr>
          <w:rFonts w:hint="eastAsia" w:ascii="仿宋_GB2312" w:eastAsia="仿宋_GB2312"/>
          <w:sz w:val="32"/>
          <w:szCs w:val="32"/>
          <w:highlight w:val="none"/>
          <w:lang w:val="en-US" w:eastAsia="zh-CN"/>
        </w:rPr>
        <w:t>975.15</w:t>
      </w:r>
      <w:r>
        <w:rPr>
          <w:rFonts w:hint="eastAsia" w:ascii="仿宋_GB2312" w:eastAsia="仿宋_GB2312"/>
          <w:sz w:val="32"/>
          <w:szCs w:val="32"/>
          <w:highlight w:val="none"/>
        </w:rPr>
        <w:t>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伙食补助费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val="en-US" w:eastAsia="zh-CN"/>
        </w:rPr>
        <w:t>45.94</w:t>
      </w:r>
      <w:r>
        <w:rPr>
          <w:rFonts w:hint="eastAsia" w:ascii="仿宋_GB2312" w:eastAsia="仿宋_GB2312"/>
          <w:sz w:val="32"/>
          <w:szCs w:val="32"/>
          <w:highlight w:val="none"/>
        </w:rPr>
        <w:t>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咨询费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7190"/>
      <w:bookmarkStart w:id="13" w:name="_Toc21518"/>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12"/>
      <w:bookmarkEnd w:id="1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度一般公共预算“三公”经费支出决算7.59万元，比上年减少4.41万元，降低36.72%，</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原因是本年</w:t>
      </w:r>
      <w:r>
        <w:rPr>
          <w:rFonts w:hint="eastAsia" w:ascii="仿宋_GB2312" w:eastAsia="仿宋_GB2312"/>
          <w:sz w:val="32"/>
          <w:szCs w:val="32"/>
          <w:highlight w:val="none"/>
          <w:lang w:eastAsia="zh-CN"/>
        </w:rPr>
        <w:t>严格执行八项规定，压减经费支出</w:t>
      </w:r>
      <w:r>
        <w:rPr>
          <w:rFonts w:hint="eastAsia" w:ascii="仿宋_GB2312" w:eastAsia="仿宋_GB2312"/>
          <w:sz w:val="32"/>
          <w:szCs w:val="32"/>
          <w:highlight w:val="none"/>
        </w:rPr>
        <w:t>。其中，因公出国（境）费支出0.00万元，占0.00%，比上年增加0.0万元，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0%，</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因公出国（境）费；公务用车购置及运行维护费支出6.08万元，占80.12%，比上年减少4.20万元，降低36.72%，</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原因是本年</w:t>
      </w:r>
      <w:r>
        <w:rPr>
          <w:rFonts w:hint="eastAsia" w:ascii="仿宋_GB2312" w:eastAsia="仿宋_GB2312"/>
          <w:sz w:val="32"/>
          <w:szCs w:val="32"/>
          <w:highlight w:val="none"/>
          <w:lang w:eastAsia="zh-CN"/>
        </w:rPr>
        <w:t>严格执行八项规定，</w:t>
      </w:r>
      <w:r>
        <w:rPr>
          <w:rFonts w:hint="eastAsia" w:ascii="仿宋_GB2312" w:eastAsia="仿宋_GB2312"/>
          <w:sz w:val="32"/>
          <w:szCs w:val="32"/>
          <w:highlight w:val="none"/>
        </w:rPr>
        <w:t>车辆费用减少；公务接待费支出1.51万元，占19.88%，比上年</w:t>
      </w:r>
      <w:r>
        <w:rPr>
          <w:rFonts w:hint="eastAsia" w:ascii="仿宋_GB2312" w:eastAsia="仿宋_GB2312"/>
          <w:sz w:val="32"/>
          <w:szCs w:val="32"/>
          <w:highlight w:val="none"/>
          <w:lang w:eastAsia="zh-CN"/>
        </w:rPr>
        <w:t>减少0.21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下降12.30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严格执行八项规定，减少接待支出</w:t>
      </w: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w:t>
      </w:r>
      <w:r>
        <w:rPr>
          <w:rFonts w:hint="eastAsia" w:ascii="仿宋_GB2312" w:eastAsia="仿宋_GB2312"/>
          <w:sz w:val="32"/>
          <w:szCs w:val="32"/>
          <w:highlight w:val="none"/>
          <w:lang w:eastAsia="zh-CN"/>
        </w:rPr>
        <w:t>，吉木萨尔县交通运输局</w:t>
      </w:r>
      <w:r>
        <w:rPr>
          <w:rFonts w:hint="eastAsia" w:ascii="仿宋_GB2312" w:eastAsia="仿宋_GB2312"/>
          <w:sz w:val="32"/>
          <w:szCs w:val="32"/>
          <w:highlight w:val="none"/>
        </w:rPr>
        <w:t>全年安排的出国（境）团组0个，累计0人次。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公务用车购置及运行维护费6.08万元,其中，公务用车购置0.00万元，公务用车运行维护费6.08万元。公务用车运行维护费开支内容包括：主要用于公务用车燃料费、维修费、保险费等。公务用车购置</w:t>
      </w:r>
      <w:r>
        <w:rPr>
          <w:rFonts w:hint="eastAsia" w:ascii="仿宋_GB2312" w:eastAsia="仿宋_GB2312"/>
          <w:sz w:val="32"/>
          <w:szCs w:val="32"/>
          <w:highlight w:val="none"/>
          <w:lang w:eastAsia="zh-CN"/>
        </w:rPr>
        <w:t>数</w:t>
      </w:r>
      <w:r>
        <w:rPr>
          <w:rFonts w:hint="eastAsia" w:ascii="仿宋_GB2312" w:eastAsia="仿宋_GB2312"/>
          <w:sz w:val="32"/>
          <w:szCs w:val="32"/>
          <w:highlight w:val="none"/>
        </w:rPr>
        <w:t>0辆，公务用车保有量</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辆。</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1.51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，开支内容包括：</w:t>
      </w:r>
      <w:r>
        <w:rPr>
          <w:rFonts w:hint="eastAsia" w:ascii="仿宋_GB2312" w:eastAsia="仿宋_GB2312"/>
          <w:sz w:val="32"/>
          <w:szCs w:val="32"/>
          <w:highlight w:val="none"/>
        </w:rPr>
        <w:t>主要是接待上级单位检查来人。</w:t>
      </w:r>
      <w:r>
        <w:rPr>
          <w:rFonts w:hint="eastAsia" w:ascii="仿宋_GB2312" w:eastAsia="仿宋_GB2312"/>
          <w:sz w:val="32"/>
          <w:szCs w:val="32"/>
          <w:highlight w:val="none"/>
          <w:lang w:eastAsia="zh-CN"/>
        </w:rPr>
        <w:t>吉木萨尔县交通运输局全年安排的</w:t>
      </w:r>
      <w:r>
        <w:rPr>
          <w:rFonts w:hint="eastAsia" w:ascii="仿宋_GB2312" w:eastAsia="仿宋_GB2312"/>
          <w:sz w:val="32"/>
          <w:szCs w:val="32"/>
          <w:highlight w:val="none"/>
        </w:rPr>
        <w:t>国内公务接待</w:t>
      </w:r>
      <w:r>
        <w:rPr>
          <w:rFonts w:hint="eastAsia" w:ascii="仿宋_GB2312" w:eastAsia="仿宋_GB2312"/>
          <w:sz w:val="32"/>
          <w:szCs w:val="32"/>
          <w:highlight w:val="none"/>
          <w:lang w:val="en-US" w:eastAsia="zh-CN"/>
        </w:rPr>
        <w:t>32</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436</w:t>
      </w:r>
      <w:r>
        <w:rPr>
          <w:rFonts w:hint="eastAsia" w:ascii="仿宋_GB2312" w:eastAsia="仿宋_GB2312"/>
          <w:sz w:val="32"/>
          <w:szCs w:val="32"/>
          <w:highlight w:val="none"/>
        </w:rPr>
        <w:t>人次。</w:t>
      </w:r>
    </w:p>
    <w:p>
      <w:pPr>
        <w:spacing w:line="540" w:lineRule="exact"/>
        <w:ind w:firstLine="640" w:firstLineChars="200"/>
        <w:rPr>
          <w:rFonts w:ascii="仿宋_GB2312" w:hAnsi="宋体" w:eastAsia="仿宋_GB2312" w:cs="宋体"/>
          <w:kern w:val="0"/>
          <w:sz w:val="32"/>
          <w:szCs w:val="32"/>
          <w:highlight w:val="none"/>
        </w:rPr>
      </w:pPr>
      <w:r>
        <w:rPr>
          <w:rFonts w:hint="eastAsia" w:ascii="仿宋_GB2312" w:eastAsia="仿宋_GB2312"/>
          <w:sz w:val="32"/>
          <w:szCs w:val="32"/>
          <w:highlight w:val="none"/>
        </w:rPr>
        <w:t>与年初预算数相比情况：一般公共预算“三公”经费支出年初预算数7.59万元，决算数7.59万元，预决算差异率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预算数0.00万元，决算数0.00万元，预决算差异率0.00%，主要原因</w:t>
      </w:r>
      <w:r>
        <w:rPr>
          <w:rFonts w:hint="eastAsia" w:ascii="仿宋_GB2312" w:eastAsia="仿宋_GB2312"/>
          <w:sz w:val="32"/>
          <w:szCs w:val="32"/>
          <w:highlight w:val="none"/>
          <w:lang w:eastAsia="zh-CN"/>
        </w:rPr>
        <w:t>是：无</w:t>
      </w:r>
      <w:r>
        <w:rPr>
          <w:rFonts w:hint="eastAsia" w:ascii="仿宋_GB2312" w:hAnsi="宋体" w:eastAsia="仿宋_GB2312" w:cs="宋体"/>
          <w:kern w:val="0"/>
          <w:sz w:val="32"/>
          <w:szCs w:val="32"/>
          <w:highlight w:val="none"/>
        </w:rPr>
        <w:t>因公出国（境）费</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预算数0万元，决算数0.00万元，预决算差异率0.00%，主要</w:t>
      </w:r>
      <w:r>
        <w:rPr>
          <w:rFonts w:hint="eastAsia" w:ascii="仿宋_GB2312" w:eastAsia="仿宋_GB2312"/>
          <w:sz w:val="32"/>
          <w:szCs w:val="32"/>
          <w:highlight w:val="none"/>
          <w:lang w:eastAsia="zh-CN"/>
        </w:rPr>
        <w:t>原因是：无</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预算数6.08万元，决算数6.08万元，预决算差异率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预算数1.51万元，决算数1.51万元，预决算差异率0.00%，主要原因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7927"/>
      <w:bookmarkStart w:id="15" w:name="_Toc5810"/>
      <w:r>
        <w:rPr>
          <w:rFonts w:hint="eastAsia" w:ascii="黑体" w:hAnsi="黑体" w:eastAsia="黑体" w:cs="宋体"/>
          <w:bCs/>
          <w:kern w:val="0"/>
          <w:sz w:val="32"/>
          <w:szCs w:val="32"/>
          <w:highlight w:val="none"/>
          <w:lang w:eastAsia="zh-CN"/>
        </w:rPr>
        <w:t>八、政府性基金预算收入支出决算情况说明</w:t>
      </w:r>
      <w:bookmarkEnd w:id="14"/>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7314"/>
      <w:bookmarkStart w:id="17" w:name="_Toc1235"/>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18" w:name="_Toc13105"/>
      <w:bookmarkStart w:id="19"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2019年度吉木萨尔县交通运输局机关运行经费支出45.94万元，比上年减少325.02万元，降低87.62%，主要原因是本单位今年项目减少经费减少，压缩一般公用经费。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227"/>
      <w:bookmarkStart w:id="21" w:name="_Toc26704"/>
      <w:r>
        <w:rPr>
          <w:rFonts w:hint="eastAsia" w:ascii="黑体" w:hAnsi="黑体" w:eastAsia="黑体"/>
          <w:sz w:val="32"/>
          <w:szCs w:val="32"/>
          <w:highlight w:val="none"/>
          <w:lang w:eastAsia="zh-CN"/>
        </w:rPr>
        <w:t>（二）政府采购情况</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七、其他重要事项的情况</w:t>
      </w:r>
    </w:p>
    <w:p>
      <w:pPr>
        <w:spacing w:line="540" w:lineRule="exact"/>
        <w:ind w:firstLine="643" w:firstLineChars="200"/>
        <w:rPr>
          <w:rFonts w:ascii="楷体_GB2312" w:eastAsia="楷体_GB2312"/>
          <w:b/>
          <w:bCs/>
          <w:sz w:val="32"/>
          <w:szCs w:val="32"/>
          <w:highlight w:val="none"/>
        </w:rPr>
      </w:pPr>
      <w:r>
        <w:rPr>
          <w:rFonts w:hint="eastAsia" w:ascii="楷体_GB2312" w:eastAsia="楷体_GB2312"/>
          <w:b/>
          <w:bCs/>
          <w:sz w:val="32"/>
          <w:szCs w:val="32"/>
          <w:highlight w:val="none"/>
        </w:rPr>
        <w:t>（一）国有资产占用情况说明</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截至</w:t>
      </w: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12月31日，单位共有房屋</w:t>
      </w:r>
      <w:r>
        <w:rPr>
          <w:rFonts w:hint="eastAsia" w:ascii="仿宋_GB2312" w:eastAsia="仿宋_GB2312"/>
          <w:sz w:val="32"/>
          <w:szCs w:val="32"/>
          <w:highlight w:val="none"/>
          <w:lang w:val="en-US" w:eastAsia="zh-CN"/>
        </w:rPr>
        <w:t>120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3.1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辆，价值246.35万元，其中：副部（省）级及以上领导用车0辆、主要领导干部用车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辆、机要通信用车0辆、应急保障用车0辆、执法执勤用车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辆、离退休干部用车0辆、其他用车</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eastAsia="zh-CN"/>
        </w:rPr>
        <w:t>越野车、皮卡车</w:t>
      </w:r>
      <w:r>
        <w:rPr>
          <w:rFonts w:hint="eastAsia" w:ascii="仿宋_GB2312" w:eastAsia="仿宋_GB2312"/>
          <w:sz w:val="32"/>
          <w:szCs w:val="32"/>
          <w:highlight w:val="none"/>
        </w:rPr>
        <w:t>；单位价值50万元以上通用设备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2" w:name="_Toc11283"/>
      <w:bookmarkStart w:id="23" w:name="_Toc435"/>
      <w:r>
        <w:rPr>
          <w:rFonts w:hint="eastAsia" w:ascii="黑体" w:hAnsi="黑体" w:eastAsia="黑体" w:cs="宋体"/>
          <w:bCs/>
          <w:kern w:val="0"/>
          <w:sz w:val="32"/>
          <w:szCs w:val="32"/>
          <w:highlight w:val="none"/>
          <w:lang w:eastAsia="zh-CN"/>
        </w:rPr>
        <w:t>十、预算绩效的情况说明</w:t>
      </w:r>
      <w:bookmarkEnd w:id="22"/>
      <w:bookmarkEnd w:id="23"/>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根据预算绩效管理要求，我单位</w:t>
      </w:r>
      <w:r>
        <w:rPr>
          <w:rFonts w:hint="eastAsia" w:ascii="仿宋_GB2312" w:eastAsia="仿宋_GB2312"/>
          <w:sz w:val="32"/>
          <w:szCs w:val="32"/>
          <w:highlight w:val="none"/>
          <w:lang w:val="en-US" w:eastAsia="zh-CN"/>
        </w:rPr>
        <w:t>2019</w:t>
      </w:r>
      <w:r>
        <w:rPr>
          <w:rFonts w:hint="eastAsia" w:ascii="仿宋_GB2312" w:eastAsia="仿宋_GB2312"/>
          <w:sz w:val="32"/>
          <w:szCs w:val="32"/>
          <w:highlight w:val="none"/>
          <w:lang w:eastAsia="zh-CN"/>
        </w:rPr>
        <w:t>年度开展预算绩效评价项目</w:t>
      </w:r>
      <w:r>
        <w:rPr>
          <w:rFonts w:hint="eastAsia" w:ascii="仿宋_GB2312" w:eastAsia="仿宋_GB2312"/>
          <w:sz w:val="32"/>
          <w:szCs w:val="32"/>
          <w:highlight w:val="none"/>
          <w:lang w:val="en-US" w:eastAsia="zh-CN"/>
        </w:rPr>
        <w:t>12</w:t>
      </w:r>
      <w:r>
        <w:rPr>
          <w:rFonts w:hint="eastAsia" w:ascii="仿宋_GB2312" w:eastAsia="仿宋_GB2312"/>
          <w:sz w:val="32"/>
          <w:szCs w:val="32"/>
          <w:highlight w:val="none"/>
          <w:lang w:eastAsia="zh-CN"/>
        </w:rPr>
        <w:t>个，共涉及资金</w:t>
      </w:r>
      <w:r>
        <w:rPr>
          <w:rFonts w:hint="eastAsia" w:ascii="仿宋_GB2312" w:eastAsia="仿宋_GB2312"/>
          <w:sz w:val="32"/>
          <w:szCs w:val="32"/>
          <w:highlight w:val="none"/>
          <w:lang w:val="en-US" w:eastAsia="zh-CN"/>
        </w:rPr>
        <w:t>1912.77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。预算绩效管理取得的成效：根据项目进度顺利完成工作，</w:t>
      </w:r>
      <w:r>
        <w:rPr>
          <w:rFonts w:hint="eastAsia" w:ascii="仿宋_GB2312" w:eastAsia="仿宋_GB2312"/>
          <w:sz w:val="32"/>
          <w:szCs w:val="32"/>
          <w:highlight w:val="none"/>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r>
        <w:rPr>
          <w:rFonts w:hint="eastAsia" w:ascii="仿宋_GB2312" w:eastAsia="仿宋_GB2312"/>
          <w:sz w:val="32"/>
          <w:szCs w:val="32"/>
          <w:highlight w:val="none"/>
          <w:lang w:eastAsia="zh-CN"/>
        </w:rPr>
        <w:t>。发现的问题及原因：无问题。下一步改进措施：</w:t>
      </w:r>
      <w:r>
        <w:rPr>
          <w:rFonts w:hint="eastAsia" w:ascii="仿宋_GB2312" w:eastAsia="仿宋_GB2312"/>
          <w:sz w:val="32"/>
          <w:szCs w:val="32"/>
        </w:rPr>
        <w:t>加大项目实施力度，确保各项目按期完工</w:t>
      </w:r>
      <w:bookmarkStart w:id="42" w:name="_GoBack"/>
      <w:bookmarkEnd w:id="42"/>
      <w:r>
        <w:rPr>
          <w:rFonts w:hint="eastAsia" w:ascii="仿宋_GB2312" w:eastAsia="仿宋_GB2312"/>
          <w:sz w:val="32"/>
          <w:szCs w:val="32"/>
          <w:highlight w:val="none"/>
          <w:lang w:eastAsia="zh-CN"/>
        </w:rPr>
        <w:t>。具体</w:t>
      </w:r>
      <w:r>
        <w:rPr>
          <w:rFonts w:hint="eastAsia" w:ascii="仿宋_GB2312" w:eastAsia="仿宋_GB2312"/>
          <w:sz w:val="32"/>
          <w:szCs w:val="32"/>
          <w:highlight w:val="none"/>
        </w:rPr>
        <w:t>项目自评情况附项目支出绩效自评表。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1.吉木萨尔县城-大有镇-新地乡公路改建工程、南山伴行改扩建工程（拆迁）</w:t>
      </w:r>
      <w:r>
        <w:rPr>
          <w:rFonts w:hint="eastAsia" w:ascii="仿宋_GB2312" w:eastAsia="仿宋_GB2312"/>
          <w:sz w:val="32"/>
          <w:szCs w:val="32"/>
          <w:highlight w:val="none"/>
        </w:rPr>
        <w:t>项目</w:t>
      </w:r>
    </w:p>
    <w:tbl>
      <w:tblPr>
        <w:tblStyle w:val="12"/>
        <w:tblW w:w="8336" w:type="dxa"/>
        <w:tblInd w:w="0" w:type="dxa"/>
        <w:shd w:val="clear" w:color="auto" w:fill="auto"/>
        <w:tblLayout w:type="fixed"/>
        <w:tblCellMar>
          <w:top w:w="0" w:type="dxa"/>
          <w:left w:w="0" w:type="dxa"/>
          <w:bottom w:w="0" w:type="dxa"/>
          <w:right w:w="0" w:type="dxa"/>
        </w:tblCellMar>
      </w:tblPr>
      <w:tblGrid>
        <w:gridCol w:w="512"/>
        <w:gridCol w:w="586"/>
        <w:gridCol w:w="1110"/>
        <w:gridCol w:w="727"/>
        <w:gridCol w:w="807"/>
        <w:gridCol w:w="849"/>
        <w:gridCol w:w="630"/>
        <w:gridCol w:w="669"/>
        <w:gridCol w:w="253"/>
        <w:gridCol w:w="382"/>
        <w:gridCol w:w="465"/>
        <w:gridCol w:w="108"/>
        <w:gridCol w:w="639"/>
        <w:gridCol w:w="599"/>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3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吉木萨尔县城-大有镇-新地乡公路改建工程、南山伴行改扩建工程（拆迁）</w:t>
            </w:r>
          </w:p>
        </w:tc>
      </w:tr>
      <w:tr>
        <w:tblPrEx>
          <w:tblLayout w:type="fixed"/>
          <w:tblCellMar>
            <w:top w:w="0" w:type="dxa"/>
            <w:left w:w="0" w:type="dxa"/>
            <w:bottom w:w="0" w:type="dxa"/>
            <w:right w:w="0" w:type="dxa"/>
          </w:tblCellMar>
        </w:tblPrEx>
        <w:trPr>
          <w:trHeight w:val="319" w:hRule="atLeast"/>
        </w:trPr>
        <w:tc>
          <w:tcPr>
            <w:tcW w:w="10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1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1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0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70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1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65"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70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c>
          <w:tcPr>
            <w:tcW w:w="31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r>
      <w:tr>
        <w:tblPrEx>
          <w:tblLayout w:type="fixed"/>
          <w:tblCellMar>
            <w:top w:w="0" w:type="dxa"/>
            <w:left w:w="0" w:type="dxa"/>
            <w:bottom w:w="0" w:type="dxa"/>
            <w:right w:w="0" w:type="dxa"/>
          </w:tblCellMar>
        </w:tblPrEx>
        <w:trPr>
          <w:trHeight w:val="319" w:hRule="atLeast"/>
        </w:trPr>
        <w:tc>
          <w:tcPr>
            <w:tcW w:w="51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3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1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1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资金保障率（%）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1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工程完工率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年度投资</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农村公路对经济发展的促进作用</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农村公路项目适应未来一定时间内农村交通要求</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20"/>
                <w:szCs w:val="20"/>
                <w:highlight w:val="none"/>
                <w:u w:val="none"/>
              </w:rPr>
            </w:pPr>
            <w:r>
              <w:rPr>
                <w:rStyle w:val="15"/>
                <w:highlight w:val="none"/>
                <w:lang w:val="en-US" w:eastAsia="zh-CN" w:bidi="ar"/>
              </w:rPr>
              <w:t>≧</w:t>
            </w:r>
            <w:r>
              <w:rPr>
                <w:rStyle w:val="16"/>
                <w:highlight w:val="none"/>
                <w:lang w:val="en-US" w:eastAsia="zh-CN" w:bidi="ar"/>
              </w:rPr>
              <w:t>90%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22" w:hRule="atLeast"/>
        </w:trPr>
        <w:tc>
          <w:tcPr>
            <w:tcW w:w="589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2.吉木萨尔县至大河沿镇公路建设</w:t>
      </w:r>
      <w:r>
        <w:rPr>
          <w:rFonts w:hint="eastAsia" w:ascii="仿宋_GB2312" w:eastAsia="仿宋_GB2312"/>
          <w:sz w:val="32"/>
          <w:szCs w:val="32"/>
          <w:highlight w:val="none"/>
        </w:rPr>
        <w:t>项目　</w:t>
      </w:r>
    </w:p>
    <w:tbl>
      <w:tblPr>
        <w:tblStyle w:val="12"/>
        <w:tblW w:w="8336" w:type="dxa"/>
        <w:tblInd w:w="0" w:type="dxa"/>
        <w:shd w:val="clear" w:color="auto" w:fill="auto"/>
        <w:tblLayout w:type="fixed"/>
        <w:tblCellMar>
          <w:top w:w="0" w:type="dxa"/>
          <w:left w:w="0" w:type="dxa"/>
          <w:bottom w:w="0" w:type="dxa"/>
          <w:right w:w="0" w:type="dxa"/>
        </w:tblCellMar>
      </w:tblPr>
      <w:tblGrid>
        <w:gridCol w:w="517"/>
        <w:gridCol w:w="662"/>
        <w:gridCol w:w="864"/>
        <w:gridCol w:w="732"/>
        <w:gridCol w:w="812"/>
        <w:gridCol w:w="255"/>
        <w:gridCol w:w="1017"/>
        <w:gridCol w:w="1015"/>
        <w:gridCol w:w="253"/>
        <w:gridCol w:w="385"/>
        <w:gridCol w:w="467"/>
        <w:gridCol w:w="112"/>
        <w:gridCol w:w="640"/>
        <w:gridCol w:w="605"/>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1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15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吉木萨尔县至大河沿镇公路建设项目</w:t>
            </w:r>
          </w:p>
        </w:tc>
      </w:tr>
      <w:tr>
        <w:tblPrEx>
          <w:tblLayout w:type="fixed"/>
          <w:tblCellMar>
            <w:top w:w="0" w:type="dxa"/>
            <w:left w:w="0" w:type="dxa"/>
            <w:bottom w:w="0" w:type="dxa"/>
            <w:right w:w="0" w:type="dxa"/>
          </w:tblCellMar>
        </w:tblPrEx>
        <w:trPr>
          <w:trHeight w:val="319" w:hRule="atLeast"/>
        </w:trPr>
        <w:tc>
          <w:tcPr>
            <w:tcW w:w="11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68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20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1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1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1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34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47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035"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34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完成吉木萨尔县至大河沿镇公路建设项目前期手续</w:t>
            </w:r>
          </w:p>
        </w:tc>
        <w:tc>
          <w:tcPr>
            <w:tcW w:w="347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已完成吉木萨尔县至大河沿镇公路建设项目前期手续</w:t>
            </w:r>
          </w:p>
        </w:tc>
      </w:tr>
      <w:tr>
        <w:tblPrEx>
          <w:tblLayout w:type="fixed"/>
          <w:tblCellMar>
            <w:top w:w="0" w:type="dxa"/>
            <w:left w:w="0" w:type="dxa"/>
            <w:bottom w:w="0" w:type="dxa"/>
            <w:right w:w="0" w:type="dxa"/>
          </w:tblCellMar>
        </w:tblPrEx>
        <w:trPr>
          <w:trHeight w:val="319"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79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公路建设工程长度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工程完工率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道路设计、建设管理达标率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工程当年及时完工率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项目款项按合同及时支付率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工程开工时间</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17"/>
                <w:highlight w:val="none"/>
                <w:lang w:val="en-US" w:eastAsia="zh-CN" w:bidi="ar"/>
              </w:rPr>
              <w:t>2019</w:t>
            </w:r>
            <w:r>
              <w:rPr>
                <w:rFonts w:hint="eastAsia" w:ascii="宋体" w:hAnsi="宋体" w:eastAsia="宋体" w:cs="宋体"/>
                <w:i w:val="0"/>
                <w:color w:val="000000"/>
                <w:kern w:val="0"/>
                <w:sz w:val="20"/>
                <w:szCs w:val="20"/>
                <w:highlight w:val="none"/>
                <w:u w:val="none"/>
                <w:lang w:val="en-US" w:eastAsia="zh-CN" w:bidi="ar"/>
              </w:rPr>
              <w:t>年10月开工建设</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17"/>
                <w:highlight w:val="none"/>
                <w:lang w:val="en-US" w:eastAsia="zh-CN" w:bidi="ar"/>
              </w:rPr>
              <w:t>2019</w:t>
            </w:r>
            <w:r>
              <w:rPr>
                <w:rFonts w:hint="eastAsia" w:ascii="宋体" w:hAnsi="宋体" w:eastAsia="宋体" w:cs="宋体"/>
                <w:i w:val="0"/>
                <w:color w:val="000000"/>
                <w:kern w:val="0"/>
                <w:sz w:val="20"/>
                <w:szCs w:val="20"/>
                <w:highlight w:val="none"/>
                <w:u w:val="none"/>
                <w:lang w:val="en-US" w:eastAsia="zh-CN" w:bidi="ar"/>
              </w:rPr>
              <w:t>年10月开工建设</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公路建设工程平均建造</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为公路沿线居民带来经济利益流入</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大河沿公路建设项目实施受益人口</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改善道路沿线居民生活环境</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美化道路环境</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大河沿公路可持续使用年限</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8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79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80" w:hRule="atLeast"/>
        </w:trPr>
        <w:tc>
          <w:tcPr>
            <w:tcW w:w="587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3.吉木萨尔县8.2农村公路水毁项目</w:t>
      </w:r>
    </w:p>
    <w:tbl>
      <w:tblPr>
        <w:tblStyle w:val="12"/>
        <w:tblW w:w="8336" w:type="dxa"/>
        <w:tblInd w:w="0" w:type="dxa"/>
        <w:shd w:val="clear" w:color="auto" w:fill="auto"/>
        <w:tblLayout w:type="fixed"/>
        <w:tblCellMar>
          <w:top w:w="0" w:type="dxa"/>
          <w:left w:w="0" w:type="dxa"/>
          <w:bottom w:w="0" w:type="dxa"/>
          <w:right w:w="0" w:type="dxa"/>
        </w:tblCellMar>
      </w:tblPr>
      <w:tblGrid>
        <w:gridCol w:w="567"/>
        <w:gridCol w:w="557"/>
        <w:gridCol w:w="902"/>
        <w:gridCol w:w="802"/>
        <w:gridCol w:w="890"/>
        <w:gridCol w:w="413"/>
        <w:gridCol w:w="690"/>
        <w:gridCol w:w="737"/>
        <w:gridCol w:w="280"/>
        <w:gridCol w:w="422"/>
        <w:gridCol w:w="513"/>
        <w:gridCol w:w="120"/>
        <w:gridCol w:w="704"/>
        <w:gridCol w:w="739"/>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12"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吉木萨尔县8.2农村公路水毁项目</w:t>
            </w:r>
          </w:p>
        </w:tc>
      </w:tr>
      <w:tr>
        <w:tblPrEx>
          <w:tblLayout w:type="fixed"/>
          <w:tblCellMar>
            <w:top w:w="0" w:type="dxa"/>
            <w:left w:w="0" w:type="dxa"/>
            <w:bottom w:w="0" w:type="dxa"/>
            <w:right w:w="0" w:type="dxa"/>
          </w:tblCellMar>
        </w:tblPrEx>
        <w:trPr>
          <w:trHeight w:val="319" w:hRule="atLeast"/>
        </w:trPr>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6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49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2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2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2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p>
        </w:tc>
        <w:tc>
          <w:tcPr>
            <w:tcW w:w="35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p>
        </w:tc>
      </w:tr>
      <w:tr>
        <w:tblPrEx>
          <w:tblLayout w:type="fixed"/>
          <w:tblCellMar>
            <w:top w:w="0" w:type="dxa"/>
            <w:left w:w="0" w:type="dxa"/>
            <w:bottom w:w="0" w:type="dxa"/>
            <w:right w:w="0" w:type="dxa"/>
          </w:tblCellMar>
        </w:tblPrEx>
        <w:trPr>
          <w:trHeight w:val="319" w:hRule="atLeast"/>
        </w:trPr>
        <w:tc>
          <w:tcPr>
            <w:tcW w:w="56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10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7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4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7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水毁修复桥梁工程量（座）</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水毁修复涵洞工程量（道）</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工程量完成率（%）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工程按时完成率（%）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工程合同期限内完工率（%）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9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修复后的桥梁涵洞比拆除重建更节约资金</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使得水毁修复后的桥涵达到设计使用寿命（%）</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1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55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7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4.吉木萨尔县2012年通村油路工程建设项目</w:t>
      </w:r>
    </w:p>
    <w:tbl>
      <w:tblPr>
        <w:tblStyle w:val="12"/>
        <w:tblW w:w="8336" w:type="dxa"/>
        <w:tblInd w:w="0" w:type="dxa"/>
        <w:shd w:val="clear" w:color="auto" w:fill="auto"/>
        <w:tblLayout w:type="fixed"/>
        <w:tblCellMar>
          <w:top w:w="0" w:type="dxa"/>
          <w:left w:w="0" w:type="dxa"/>
          <w:bottom w:w="0" w:type="dxa"/>
          <w:right w:w="0" w:type="dxa"/>
        </w:tblCellMar>
      </w:tblPr>
      <w:tblGrid>
        <w:gridCol w:w="477"/>
        <w:gridCol w:w="674"/>
        <w:gridCol w:w="1065"/>
        <w:gridCol w:w="675"/>
        <w:gridCol w:w="749"/>
        <w:gridCol w:w="495"/>
        <w:gridCol w:w="894"/>
        <w:gridCol w:w="892"/>
        <w:gridCol w:w="233"/>
        <w:gridCol w:w="355"/>
        <w:gridCol w:w="430"/>
        <w:gridCol w:w="102"/>
        <w:gridCol w:w="590"/>
        <w:gridCol w:w="705"/>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1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18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吉木萨尔县2012年通村油路工程建设项目</w:t>
            </w:r>
          </w:p>
        </w:tc>
      </w:tr>
      <w:tr>
        <w:tblPrEx>
          <w:tblLayout w:type="fixed"/>
          <w:tblCellMar>
            <w:top w:w="0" w:type="dxa"/>
            <w:left w:w="0" w:type="dxa"/>
            <w:bottom w:w="0" w:type="dxa"/>
            <w:right w:w="0" w:type="dxa"/>
          </w:tblCellMar>
        </w:tblPrEx>
        <w:trPr>
          <w:trHeight w:val="319" w:hRule="atLeast"/>
        </w:trPr>
        <w:tc>
          <w:tcPr>
            <w:tcW w:w="11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87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18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1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1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138.57 </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1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138.57 </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1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55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30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204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55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项目建设内容为：建设里程27.551公里通村油路，包括路基、路面、涵洞及其公路附属设施。该项目于2012年5月开工，10月完工，已完成竣工验收工作并交付使用。该项目总投资866.12万元，已支付727.55万元，本次支付资金138.57万元。本次支付资金主要用于支付施工尾款。本次支付后施工工程款全部支付完毕。</w:t>
            </w:r>
          </w:p>
        </w:tc>
        <w:tc>
          <w:tcPr>
            <w:tcW w:w="330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项目建设内容为：建设里程27.551公里通村油路，包括路基、路面、涵洞及其公路附属设施。该项目于2012年5月开工，10月完工，已完成竣工验收工作并交付使用。该项目总投资866.12万元，已支付727.55万元，本次支付资金138.57万元。本次支付资金主要用于支付施工尾款。本次支付后施工工程款全部支付完毕。</w:t>
            </w:r>
          </w:p>
        </w:tc>
      </w:tr>
      <w:tr>
        <w:tblPrEx>
          <w:tblLayout w:type="fixed"/>
          <w:tblCellMar>
            <w:top w:w="0" w:type="dxa"/>
            <w:left w:w="0" w:type="dxa"/>
            <w:bottom w:w="0" w:type="dxa"/>
            <w:right w:w="0" w:type="dxa"/>
          </w:tblCellMar>
        </w:tblPrEx>
        <w:trPr>
          <w:trHeight w:val="319" w:hRule="atLeast"/>
        </w:trPr>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9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5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公路建设里程数</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27.551公里</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27.551公里</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公路路基宽度</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6.5米</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6.5米</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公路油面宽度</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5.0米</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5.0米</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涵洞个数</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79个</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79个</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项目审计完成率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公路等级</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四级</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四级</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资金及时支付率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项目审计价</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≦866.12万元</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866.12万元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已支付金额</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≦727.55万元</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727.55万元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本年计划支付金额</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≦138.57万元</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2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有效提高农村公路的通畅水平，为农户出行提供便利</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农村公路设计使用年限</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6年</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6年</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62" w:hRule="atLeast"/>
        </w:trPr>
        <w:tc>
          <w:tcPr>
            <w:tcW w:w="592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吉木萨尔县2014年（第三批）、2015年农村公路危桥改造工程（第二批）</w:t>
      </w:r>
      <w:r>
        <w:rPr>
          <w:rFonts w:hint="eastAsia" w:ascii="仿宋_GB2312" w:eastAsia="仿宋_GB2312"/>
          <w:sz w:val="32"/>
          <w:szCs w:val="32"/>
          <w:highlight w:val="none"/>
          <w:lang w:eastAsia="zh-CN"/>
        </w:rPr>
        <w:t>项目</w:t>
      </w:r>
    </w:p>
    <w:tbl>
      <w:tblPr>
        <w:tblStyle w:val="12"/>
        <w:tblW w:w="8336" w:type="dxa"/>
        <w:tblInd w:w="0" w:type="dxa"/>
        <w:shd w:val="clear" w:color="auto" w:fill="auto"/>
        <w:tblLayout w:type="fixed"/>
        <w:tblCellMar>
          <w:top w:w="0" w:type="dxa"/>
          <w:left w:w="0" w:type="dxa"/>
          <w:bottom w:w="0" w:type="dxa"/>
          <w:right w:w="0" w:type="dxa"/>
        </w:tblCellMar>
      </w:tblPr>
      <w:tblGrid>
        <w:gridCol w:w="546"/>
        <w:gridCol w:w="590"/>
        <w:gridCol w:w="1115"/>
        <w:gridCol w:w="774"/>
        <w:gridCol w:w="859"/>
        <w:gridCol w:w="397"/>
        <w:gridCol w:w="669"/>
        <w:gridCol w:w="710"/>
        <w:gridCol w:w="270"/>
        <w:gridCol w:w="405"/>
        <w:gridCol w:w="497"/>
        <w:gridCol w:w="115"/>
        <w:gridCol w:w="679"/>
        <w:gridCol w:w="710"/>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0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吉木萨尔县2014年（第三批）、2015年农村公路危桥改造工程（第二批）</w:t>
            </w:r>
          </w:p>
        </w:tc>
      </w:tr>
      <w:tr>
        <w:tblPrEx>
          <w:tblLayout w:type="fixed"/>
          <w:tblCellMar>
            <w:top w:w="0" w:type="dxa"/>
            <w:left w:w="0" w:type="dxa"/>
            <w:bottom w:w="0" w:type="dxa"/>
            <w:right w:w="0" w:type="dxa"/>
          </w:tblCellMar>
        </w:tblPrEx>
        <w:trPr>
          <w:trHeight w:val="319" w:hRule="atLeast"/>
        </w:trPr>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8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40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1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0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1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0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1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0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1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40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3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99" w:hRule="atLeast"/>
        </w:trPr>
        <w:tc>
          <w:tcPr>
            <w:tcW w:w="5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40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修建吉木萨尔县吾塘沟1-8m小桥，夹河子1-8m小桥，花儿沟1-8m小桥，新地沟1-13m小桥，七家地1-6m小桥，山东地村1-8m小桥，韭菜园子2-10m小桥，夹河子村160m过水路面。</w:t>
            </w:r>
          </w:p>
        </w:tc>
        <w:tc>
          <w:tcPr>
            <w:tcW w:w="33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修建吉木萨尔县吾塘沟1-8m小桥，夹河子1-8m小桥，花儿沟1-8m小桥，新地沟1-13m小桥，七家地1-6m小桥，山东地村1-8m小桥，韭菜园子2-10m小桥，夹河子村160m过水路面。</w:t>
            </w:r>
          </w:p>
        </w:tc>
      </w:tr>
      <w:tr>
        <w:tblPrEx>
          <w:tblLayout w:type="fixed"/>
          <w:tblCellMar>
            <w:top w:w="0" w:type="dxa"/>
            <w:left w:w="0" w:type="dxa"/>
            <w:bottom w:w="0" w:type="dxa"/>
            <w:right w:w="0" w:type="dxa"/>
          </w:tblCellMar>
        </w:tblPrEx>
        <w:trPr>
          <w:trHeight w:val="319" w:hRule="atLeast"/>
        </w:trPr>
        <w:tc>
          <w:tcPr>
            <w:tcW w:w="54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3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3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桥梁建设工程量（延米）</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71</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71</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过水路面工程量（米）</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工程量完成率（%）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工程按时完成率（%）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工程合同期限内完工率（%）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1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农村公路对经济发展的促进作用</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使得水毁修复后的桥涵达到设计使用寿命（%）</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0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66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rPr>
          <w:rFonts w:hint="eastAsia" w:ascii="仿宋_GB2312" w:eastAsia="仿宋_GB2312"/>
          <w:sz w:val="32"/>
          <w:szCs w:val="32"/>
          <w:highlight w:val="none"/>
        </w:rPr>
      </w:pP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6.2018年至2019年上半年公交车运营补贴资金项目</w:t>
      </w:r>
    </w:p>
    <w:tbl>
      <w:tblPr>
        <w:tblStyle w:val="12"/>
        <w:tblW w:w="8336" w:type="dxa"/>
        <w:tblInd w:w="0" w:type="dxa"/>
        <w:shd w:val="clear" w:color="auto" w:fill="auto"/>
        <w:tblLayout w:type="fixed"/>
        <w:tblCellMar>
          <w:top w:w="0" w:type="dxa"/>
          <w:left w:w="0" w:type="dxa"/>
          <w:bottom w:w="0" w:type="dxa"/>
          <w:right w:w="0" w:type="dxa"/>
        </w:tblCellMar>
      </w:tblPr>
      <w:tblGrid>
        <w:gridCol w:w="511"/>
        <w:gridCol w:w="743"/>
        <w:gridCol w:w="1044"/>
        <w:gridCol w:w="725"/>
        <w:gridCol w:w="804"/>
        <w:gridCol w:w="562"/>
        <w:gridCol w:w="797"/>
        <w:gridCol w:w="775"/>
        <w:gridCol w:w="190"/>
        <w:gridCol w:w="382"/>
        <w:gridCol w:w="462"/>
        <w:gridCol w:w="110"/>
        <w:gridCol w:w="634"/>
        <w:gridCol w:w="597"/>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082"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2018年至2019年上半年公交车运营补贴资金</w:t>
            </w:r>
          </w:p>
        </w:tc>
      </w:tr>
      <w:tr>
        <w:tblPrEx>
          <w:tblLayout w:type="fixed"/>
          <w:tblCellMar>
            <w:top w:w="0" w:type="dxa"/>
            <w:left w:w="0" w:type="dxa"/>
            <w:bottom w:w="0" w:type="dxa"/>
            <w:right w:w="0" w:type="dxa"/>
          </w:tblCellMar>
        </w:tblPrEx>
        <w:trPr>
          <w:trHeight w:val="319"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93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18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6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15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620"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根据县政府和吉木萨尔县运安公共交通运输有限责任公司签订《吉木萨尔县城市公交运营合作协议吉木萨尔县城市公交运营合作协议》，为确保公交公司正常投入使用，2018年至2019年上半年公交车运营补贴资金159万元；按照协议要求在规定时间内发放到位。</w:t>
            </w:r>
          </w:p>
        </w:tc>
        <w:tc>
          <w:tcPr>
            <w:tcW w:w="315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向吉木萨尔县运安公共交通运输有限责任公司发放2018年至2019年上半年公交车运营补贴资金159.00万元已全部到位。</w:t>
            </w:r>
          </w:p>
        </w:tc>
      </w:tr>
      <w:tr>
        <w:tblPrEx>
          <w:tblLayout w:type="fixed"/>
          <w:tblCellMar>
            <w:top w:w="0" w:type="dxa"/>
            <w:left w:w="0" w:type="dxa"/>
            <w:bottom w:w="0" w:type="dxa"/>
            <w:right w:w="0" w:type="dxa"/>
          </w:tblCellMar>
        </w:tblPrEx>
        <w:trPr>
          <w:trHeight w:val="319" w:hRule="atLeast"/>
        </w:trPr>
        <w:tc>
          <w:tcPr>
            <w:tcW w:w="51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04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公共交通线路培育补贴对象个数</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公交公司车辆数量个数</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9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城市公共交通线路培育补贴期间</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公交车正常运行率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91"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服务质量达标率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资金支付及时率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399"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0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有效减轻城市客运公交车经营者成本的压力，促进客运服务均等化，保障人民群众安全便捷出行，推动行业健康发展。</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7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60"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车辆符合环境保护相关要求</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7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60"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02" w:hRule="atLeast"/>
        </w:trPr>
        <w:tc>
          <w:tcPr>
            <w:tcW w:w="5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0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0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96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spacing w:line="540" w:lineRule="exact"/>
        <w:ind w:firstLine="640" w:firstLineChars="200"/>
        <w:rPr>
          <w:rFonts w:hint="eastAsia" w:ascii="仿宋_GB2312" w:eastAsia="仿宋_GB2312"/>
          <w:sz w:val="32"/>
          <w:szCs w:val="32"/>
          <w:highlight w:val="none"/>
        </w:rPr>
      </w:pPr>
    </w:p>
    <w:p>
      <w:pPr>
        <w:numPr>
          <w:ilvl w:val="0"/>
          <w:numId w:val="1"/>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2019年农村公路养护工程项目</w:t>
      </w:r>
    </w:p>
    <w:tbl>
      <w:tblPr>
        <w:tblStyle w:val="12"/>
        <w:tblW w:w="8336" w:type="dxa"/>
        <w:tblInd w:w="0" w:type="dxa"/>
        <w:shd w:val="clear" w:color="auto" w:fill="auto"/>
        <w:tblLayout w:type="fixed"/>
        <w:tblCellMar>
          <w:top w:w="0" w:type="dxa"/>
          <w:left w:w="0" w:type="dxa"/>
          <w:bottom w:w="0" w:type="dxa"/>
          <w:right w:w="0" w:type="dxa"/>
        </w:tblCellMar>
      </w:tblPr>
      <w:tblGrid>
        <w:gridCol w:w="495"/>
        <w:gridCol w:w="710"/>
        <w:gridCol w:w="1032"/>
        <w:gridCol w:w="702"/>
        <w:gridCol w:w="1032"/>
        <w:gridCol w:w="752"/>
        <w:gridCol w:w="607"/>
        <w:gridCol w:w="645"/>
        <w:gridCol w:w="245"/>
        <w:gridCol w:w="368"/>
        <w:gridCol w:w="448"/>
        <w:gridCol w:w="105"/>
        <w:gridCol w:w="617"/>
        <w:gridCol w:w="578"/>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131"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2019年农村公路养护工程</w:t>
            </w:r>
          </w:p>
        </w:tc>
      </w:tr>
      <w:tr>
        <w:tblPrEx>
          <w:tblLayout w:type="fixed"/>
          <w:tblCellMar>
            <w:top w:w="0" w:type="dxa"/>
            <w:left w:w="0" w:type="dxa"/>
            <w:bottom w:w="0" w:type="dxa"/>
            <w:right w:w="0" w:type="dxa"/>
          </w:tblCellMar>
        </w:tblPrEx>
        <w:trPr>
          <w:trHeight w:val="319" w:hRule="atLeast"/>
        </w:trPr>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1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11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8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00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9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8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修补全县九个乡镇农村公路路面坑槽面积67000平方米</w:t>
            </w:r>
          </w:p>
        </w:tc>
        <w:tc>
          <w:tcPr>
            <w:tcW w:w="300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修补全县九个乡镇农村公路路面坑槽面积67000平方米</w:t>
            </w:r>
          </w:p>
        </w:tc>
      </w:tr>
      <w:tr>
        <w:tblPrEx>
          <w:tblLayout w:type="fixed"/>
          <w:tblCellMar>
            <w:top w:w="0" w:type="dxa"/>
            <w:left w:w="0" w:type="dxa"/>
            <w:bottom w:w="0" w:type="dxa"/>
            <w:right w:w="0" w:type="dxa"/>
          </w:tblCellMar>
        </w:tblPrEx>
        <w:trPr>
          <w:trHeight w:val="319" w:hRule="atLeast"/>
        </w:trPr>
        <w:tc>
          <w:tcPr>
            <w:tcW w:w="49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4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1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工程完成面积</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67000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67000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资金保障率（%）</w:t>
            </w:r>
          </w:p>
        </w:tc>
        <w:tc>
          <w:tcPr>
            <w:tcW w:w="60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60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资金及时支付率（%）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工程量完成率（%）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工程按时完成率（%）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工程合同期限内完工率（%）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0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养护农村公路对经济发展的促进作用</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修补路面后基本公共服务水平提升率</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养护符合环境审批要求</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适应未来一定时间内农村交通要求</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0" w:hRule="atLeast"/>
        </w:trPr>
        <w:tc>
          <w:tcPr>
            <w:tcW w:w="4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97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rPr>
          <w:rFonts w:hint="eastAsia" w:ascii="仿宋_GB2312" w:eastAsia="仿宋_GB2312"/>
          <w:sz w:val="32"/>
          <w:szCs w:val="32"/>
          <w:highlight w:val="none"/>
        </w:rPr>
      </w:pPr>
    </w:p>
    <w:p>
      <w:pPr>
        <w:numPr>
          <w:ilvl w:val="0"/>
          <w:numId w:val="1"/>
        </w:numPr>
        <w:spacing w:line="540" w:lineRule="exact"/>
        <w:ind w:left="0" w:leftChars="0" w:firstLine="640" w:firstLineChars="200"/>
        <w:jc w:val="left"/>
        <w:rPr>
          <w:rFonts w:hint="eastAsia" w:ascii="仿宋_GB2312" w:eastAsia="仿宋_GB2312"/>
          <w:sz w:val="32"/>
          <w:szCs w:val="32"/>
          <w:highlight w:val="none"/>
        </w:rPr>
      </w:pPr>
      <w:r>
        <w:rPr>
          <w:rFonts w:hint="eastAsia" w:ascii="仿宋_GB2312" w:eastAsia="仿宋_GB2312"/>
          <w:sz w:val="32"/>
          <w:szCs w:val="32"/>
          <w:highlight w:val="none"/>
          <w:lang w:val="en-US" w:eastAsia="zh-CN"/>
        </w:rPr>
        <w:t>2019年下半年公交车运营补贴资金项目</w:t>
      </w:r>
    </w:p>
    <w:tbl>
      <w:tblPr>
        <w:tblStyle w:val="12"/>
        <w:tblW w:w="8336" w:type="dxa"/>
        <w:tblInd w:w="0" w:type="dxa"/>
        <w:shd w:val="clear" w:color="auto" w:fill="auto"/>
        <w:tblLayout w:type="fixed"/>
        <w:tblCellMar>
          <w:top w:w="0" w:type="dxa"/>
          <w:left w:w="0" w:type="dxa"/>
          <w:bottom w:w="0" w:type="dxa"/>
          <w:right w:w="0" w:type="dxa"/>
        </w:tblCellMar>
      </w:tblPr>
      <w:tblGrid>
        <w:gridCol w:w="544"/>
        <w:gridCol w:w="675"/>
        <w:gridCol w:w="939"/>
        <w:gridCol w:w="770"/>
        <w:gridCol w:w="1037"/>
        <w:gridCol w:w="267"/>
        <w:gridCol w:w="849"/>
        <w:gridCol w:w="825"/>
        <w:gridCol w:w="205"/>
        <w:gridCol w:w="403"/>
        <w:gridCol w:w="493"/>
        <w:gridCol w:w="115"/>
        <w:gridCol w:w="580"/>
        <w:gridCol w:w="634"/>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11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2019年下半年公交车运营补贴资金</w:t>
            </w:r>
          </w:p>
        </w:tc>
      </w:tr>
      <w:tr>
        <w:tblPrEx>
          <w:tblLayout w:type="fixed"/>
          <w:tblCellMar>
            <w:top w:w="0" w:type="dxa"/>
            <w:left w:w="0" w:type="dxa"/>
            <w:bottom w:w="0" w:type="dxa"/>
            <w:right w:w="0" w:type="dxa"/>
          </w:tblCellMar>
        </w:tblPrEx>
        <w:trPr>
          <w:trHeight w:val="319" w:hRule="atLeast"/>
        </w:trPr>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86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2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5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25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400"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5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根据县政府和吉木萨尔县运安公共交通运输有限责任公司签订《吉木萨尔县城市公交运营合作协议吉木萨尔县城市公交运营合作协议》，为确保公交公司正常投入使用，2019年下半年公交车运营补贴资金64万元；按照协议要求在规定时间内发放到位。</w:t>
            </w:r>
          </w:p>
        </w:tc>
        <w:tc>
          <w:tcPr>
            <w:tcW w:w="325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向吉木萨尔县运安公共交通运输有限责任公司发放2019年下半年公交车运营补贴资金64万元已全部到位。</w:t>
            </w:r>
          </w:p>
        </w:tc>
      </w:tr>
      <w:tr>
        <w:tblPrEx>
          <w:tblLayout w:type="fixed"/>
          <w:tblCellMar>
            <w:top w:w="0" w:type="dxa"/>
            <w:left w:w="0" w:type="dxa"/>
            <w:bottom w:w="0" w:type="dxa"/>
            <w:right w:w="0" w:type="dxa"/>
          </w:tblCellMar>
        </w:tblPrEx>
        <w:trPr>
          <w:trHeight w:val="319" w:hRule="atLeast"/>
        </w:trPr>
        <w:tc>
          <w:tcPr>
            <w:tcW w:w="54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93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公共交通线路培育补贴对象个数</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公交公司车辆数量个数</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城市公共交通线路培育补贴期间</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公交车正常运行率</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7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服务质量达标率</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资金支付及时率</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48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93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有效减轻城市客运公交车经营者成本的压力，促进客运服务均等化，保障人民群众安全便捷出行，推动行业健康发展。</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82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84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车辆符合环境保护相关要求</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82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6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8年/辆</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8年/辆</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000" w:hRule="atLeast"/>
        </w:trPr>
        <w:tc>
          <w:tcPr>
            <w:tcW w:w="54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0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8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90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leftChars="200"/>
        <w:jc w:val="left"/>
        <w:rPr>
          <w:rFonts w:hint="eastAsia" w:ascii="仿宋_GB2312" w:eastAsia="仿宋_GB2312"/>
          <w:sz w:val="32"/>
          <w:szCs w:val="32"/>
          <w:highlight w:val="none"/>
        </w:rPr>
      </w:pPr>
    </w:p>
    <w:p>
      <w:pPr>
        <w:numPr>
          <w:ilvl w:val="0"/>
          <w:numId w:val="1"/>
        </w:numPr>
        <w:spacing w:line="540" w:lineRule="exact"/>
        <w:ind w:left="0" w:leftChars="0"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2019年农村公路养护工程项目</w:t>
      </w:r>
    </w:p>
    <w:tbl>
      <w:tblPr>
        <w:tblStyle w:val="12"/>
        <w:tblW w:w="8336" w:type="dxa"/>
        <w:tblInd w:w="0" w:type="dxa"/>
        <w:shd w:val="clear" w:color="auto" w:fill="auto"/>
        <w:tblLayout w:type="fixed"/>
        <w:tblCellMar>
          <w:top w:w="0" w:type="dxa"/>
          <w:left w:w="0" w:type="dxa"/>
          <w:bottom w:w="0" w:type="dxa"/>
          <w:right w:w="0" w:type="dxa"/>
        </w:tblCellMar>
      </w:tblPr>
      <w:tblGrid>
        <w:gridCol w:w="523"/>
        <w:gridCol w:w="566"/>
        <w:gridCol w:w="743"/>
        <w:gridCol w:w="744"/>
        <w:gridCol w:w="826"/>
        <w:gridCol w:w="251"/>
        <w:gridCol w:w="1124"/>
        <w:gridCol w:w="1080"/>
        <w:gridCol w:w="252"/>
        <w:gridCol w:w="387"/>
        <w:gridCol w:w="472"/>
        <w:gridCol w:w="105"/>
        <w:gridCol w:w="649"/>
        <w:gridCol w:w="614"/>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4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2019年农村公路养护工程</w:t>
            </w:r>
          </w:p>
        </w:tc>
      </w:tr>
      <w:tr>
        <w:tblPrEx>
          <w:tblLayout w:type="fixed"/>
          <w:tblCellMar>
            <w:top w:w="0" w:type="dxa"/>
            <w:left w:w="0" w:type="dxa"/>
            <w:bottom w:w="0" w:type="dxa"/>
            <w:right w:w="0" w:type="dxa"/>
          </w:tblCellMar>
        </w:tblPrEx>
        <w:trPr>
          <w:trHeight w:val="319" w:hRule="atLeast"/>
        </w:trPr>
        <w:tc>
          <w:tcPr>
            <w:tcW w:w="1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68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22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0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0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2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5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65" w:hRule="atLeast"/>
        </w:trPr>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2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完成老台乡客运站396.57平方米主体、装修、站前广场建设。</w:t>
            </w:r>
          </w:p>
        </w:tc>
        <w:tc>
          <w:tcPr>
            <w:tcW w:w="355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已完成老台乡客运站396.57平方米主体、装修、站前广场建设。</w:t>
            </w:r>
          </w:p>
        </w:tc>
      </w:tr>
      <w:tr>
        <w:tblPrEx>
          <w:tblLayout w:type="fixed"/>
          <w:tblCellMar>
            <w:top w:w="0" w:type="dxa"/>
            <w:left w:w="0" w:type="dxa"/>
            <w:bottom w:w="0" w:type="dxa"/>
            <w:right w:w="0" w:type="dxa"/>
          </w:tblCellMar>
        </w:tblPrEx>
        <w:trPr>
          <w:trHeight w:val="319" w:hRule="atLeast"/>
        </w:trPr>
        <w:tc>
          <w:tcPr>
            <w:tcW w:w="52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8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80"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工程完成面积</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396.57平方米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396.57平方米</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站后停车场</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788平方米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788平方米</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90"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站前停车场</w:t>
            </w:r>
          </w:p>
        </w:tc>
        <w:tc>
          <w:tcPr>
            <w:tcW w:w="112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1286平方米</w:t>
            </w:r>
          </w:p>
        </w:tc>
        <w:tc>
          <w:tcPr>
            <w:tcW w:w="108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1286平方米</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项目设计功能实现率（%）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项目综合利用率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工程当年按时开工率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工程当年按时完工率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工程资金按合同及时支付率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工程单位建设成本</w:t>
            </w:r>
          </w:p>
        </w:tc>
        <w:tc>
          <w:tcPr>
            <w:tcW w:w="112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≦4059元/㎡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4059元/㎡</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35"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74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提高客运站的服务质量，便利行人的出行条件</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90"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符合生态指标</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工程设计使用年限</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79"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工程完成后将长期为行人出行提供便利</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55" w:hRule="atLeast"/>
        </w:trPr>
        <w:tc>
          <w:tcPr>
            <w:tcW w:w="52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18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受益群众满意度</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95%</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85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leftChars="200"/>
        <w:jc w:val="left"/>
        <w:rPr>
          <w:rFonts w:hint="eastAsia" w:ascii="仿宋_GB2312" w:eastAsia="仿宋_GB2312"/>
          <w:sz w:val="32"/>
          <w:szCs w:val="32"/>
          <w:highlight w:val="none"/>
          <w:lang w:val="en-US" w:eastAsia="zh-CN"/>
        </w:rPr>
      </w:pPr>
    </w:p>
    <w:p>
      <w:pPr>
        <w:numPr>
          <w:ilvl w:val="0"/>
          <w:numId w:val="1"/>
        </w:numPr>
        <w:spacing w:line="540" w:lineRule="exact"/>
        <w:ind w:left="0" w:leftChars="0"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2018-2019年度城市公交成品油价格补助资金项目</w:t>
      </w:r>
    </w:p>
    <w:tbl>
      <w:tblPr>
        <w:tblStyle w:val="12"/>
        <w:tblW w:w="8336" w:type="dxa"/>
        <w:tblInd w:w="0" w:type="dxa"/>
        <w:shd w:val="clear" w:color="auto" w:fill="auto"/>
        <w:tblLayout w:type="fixed"/>
        <w:tblCellMar>
          <w:top w:w="0" w:type="dxa"/>
          <w:left w:w="0" w:type="dxa"/>
          <w:bottom w:w="0" w:type="dxa"/>
          <w:right w:w="0" w:type="dxa"/>
        </w:tblCellMar>
      </w:tblPr>
      <w:tblGrid>
        <w:gridCol w:w="572"/>
        <w:gridCol w:w="460"/>
        <w:gridCol w:w="810"/>
        <w:gridCol w:w="812"/>
        <w:gridCol w:w="902"/>
        <w:gridCol w:w="276"/>
        <w:gridCol w:w="930"/>
        <w:gridCol w:w="930"/>
        <w:gridCol w:w="210"/>
        <w:gridCol w:w="423"/>
        <w:gridCol w:w="517"/>
        <w:gridCol w:w="116"/>
        <w:gridCol w:w="710"/>
        <w:gridCol w:w="668"/>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30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2018-2019年度城市公交成品油价格补助资金</w:t>
            </w:r>
          </w:p>
        </w:tc>
      </w:tr>
      <w:tr>
        <w:tblPrEx>
          <w:tblLayout w:type="fixed"/>
          <w:tblCellMar>
            <w:top w:w="0" w:type="dxa"/>
            <w:left w:w="0" w:type="dxa"/>
            <w:bottom w:w="0" w:type="dxa"/>
            <w:right w:w="0" w:type="dxa"/>
          </w:tblCellMar>
        </w:tblPrEx>
        <w:trPr>
          <w:trHeight w:val="319" w:hRule="atLeast"/>
        </w:trPr>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7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43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0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1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7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65" w:hRule="atLeast"/>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1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2018-2019年度城市公交成品油价格补助资金：886951.98元，共有42辆公交车参加营运，享受成品油价格补助资金共计42标台（每辆车均为1标台），全部车辆发放到位。             </w:t>
            </w:r>
          </w:p>
        </w:tc>
        <w:tc>
          <w:tcPr>
            <w:tcW w:w="357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已全部发放到位</w:t>
            </w:r>
          </w:p>
        </w:tc>
      </w:tr>
      <w:tr>
        <w:tblPrEx>
          <w:tblLayout w:type="fixed"/>
          <w:tblCellMar>
            <w:top w:w="0" w:type="dxa"/>
            <w:left w:w="0" w:type="dxa"/>
            <w:bottom w:w="0" w:type="dxa"/>
            <w:right w:w="0" w:type="dxa"/>
          </w:tblCellMar>
        </w:tblPrEx>
        <w:trPr>
          <w:trHeight w:val="319" w:hRule="atLeast"/>
        </w:trPr>
        <w:tc>
          <w:tcPr>
            <w:tcW w:w="57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9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3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新增及更换公交车数量</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7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c>
          <w:tcPr>
            <w:tcW w:w="66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参加运营车辆标台数</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服务质量达到要求</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发放对象覆盖率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成品油补贴及时发放率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582"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2018年度城市公交成品油价格补助资金</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≦646832.47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646832.47</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2019年度城市公交成品油价格补助资金</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≦240119.51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240119.51</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93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7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为带动我县经济发展</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有效带动经济发展</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979"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车辆符合环境保护相关要求</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Calibri" w:hAnsi="Calibri" w:eastAsia="宋体" w:cs="Calibri"/>
                <w:i w:val="0"/>
                <w:color w:val="000000"/>
                <w:sz w:val="20"/>
                <w:szCs w:val="20"/>
                <w:highlight w:val="none"/>
                <w:u w:val="none"/>
              </w:rPr>
            </w:pPr>
            <w:r>
              <w:rPr>
                <w:rStyle w:val="18"/>
                <w:rFonts w:eastAsia="宋体"/>
                <w:highlight w:val="none"/>
                <w:lang w:val="en-US" w:eastAsia="zh-CN" w:bidi="ar"/>
              </w:rPr>
              <w:t>42</w:t>
            </w:r>
            <w:r>
              <w:rPr>
                <w:rFonts w:hint="eastAsia" w:ascii="宋体" w:hAnsi="宋体" w:eastAsia="宋体" w:cs="宋体"/>
                <w:i w:val="0"/>
                <w:color w:val="000000"/>
                <w:kern w:val="0"/>
                <w:sz w:val="20"/>
                <w:szCs w:val="20"/>
                <w:highlight w:val="none"/>
                <w:u w:val="none"/>
                <w:lang w:val="en-US" w:eastAsia="zh-CN" w:bidi="ar"/>
              </w:rPr>
              <w:t>辆公交车全部为天然气车辆</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35"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成品油价格补助资金保障我县公交车正常运营</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60"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Style w:val="18"/>
                <w:rFonts w:eastAsia="宋体"/>
                <w:highlight w:val="none"/>
                <w:lang w:val="en-US" w:eastAsia="zh-CN" w:bidi="ar"/>
              </w:rPr>
              <w:t>8</w:t>
            </w:r>
            <w:r>
              <w:rPr>
                <w:rFonts w:hint="eastAsia" w:ascii="宋体" w:hAnsi="宋体" w:eastAsia="宋体" w:cs="宋体"/>
                <w:i w:val="0"/>
                <w:color w:val="000000"/>
                <w:kern w:val="0"/>
                <w:sz w:val="20"/>
                <w:szCs w:val="20"/>
                <w:highlight w:val="none"/>
                <w:u w:val="none"/>
                <w:lang w:val="en-US" w:eastAsia="zh-CN" w:bidi="ar"/>
              </w:rPr>
              <w:t>年</w:t>
            </w:r>
            <w:r>
              <w:rPr>
                <w:rStyle w:val="18"/>
                <w:rFonts w:eastAsia="宋体"/>
                <w:highlight w:val="none"/>
                <w:lang w:val="en-US" w:eastAsia="zh-CN" w:bidi="ar"/>
              </w:rPr>
              <w:t>/</w:t>
            </w:r>
            <w:r>
              <w:rPr>
                <w:rFonts w:hint="eastAsia" w:ascii="宋体" w:hAnsi="宋体" w:eastAsia="宋体" w:cs="宋体"/>
                <w:i w:val="0"/>
                <w:color w:val="000000"/>
                <w:kern w:val="0"/>
                <w:sz w:val="20"/>
                <w:szCs w:val="20"/>
                <w:highlight w:val="none"/>
                <w:u w:val="none"/>
                <w:lang w:val="en-US" w:eastAsia="zh-CN" w:bidi="ar"/>
              </w:rPr>
              <w:t>辆</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002" w:hRule="atLeast"/>
        </w:trPr>
        <w:tc>
          <w:tcPr>
            <w:tcW w:w="57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69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leftChars="200"/>
        <w:jc w:val="left"/>
        <w:rPr>
          <w:rFonts w:hint="default" w:ascii="仿宋_GB2312" w:eastAsia="仿宋_GB2312"/>
          <w:sz w:val="32"/>
          <w:szCs w:val="32"/>
          <w:highlight w:val="none"/>
          <w:lang w:val="en-US" w:eastAsia="zh-CN"/>
        </w:rPr>
      </w:pPr>
    </w:p>
    <w:p>
      <w:pPr>
        <w:numPr>
          <w:ilvl w:val="0"/>
          <w:numId w:val="1"/>
        </w:numPr>
        <w:spacing w:line="540" w:lineRule="exact"/>
        <w:ind w:left="0" w:leftChars="0"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2018年城乡道路客运成品油价格补贴补助资金项目</w:t>
      </w:r>
    </w:p>
    <w:tbl>
      <w:tblPr>
        <w:tblStyle w:val="12"/>
        <w:tblW w:w="8336" w:type="dxa"/>
        <w:tblInd w:w="0" w:type="dxa"/>
        <w:shd w:val="clear" w:color="auto" w:fill="auto"/>
        <w:tblLayout w:type="fixed"/>
        <w:tblCellMar>
          <w:top w:w="0" w:type="dxa"/>
          <w:left w:w="0" w:type="dxa"/>
          <w:bottom w:w="0" w:type="dxa"/>
          <w:right w:w="0" w:type="dxa"/>
        </w:tblCellMar>
      </w:tblPr>
      <w:tblGrid>
        <w:gridCol w:w="578"/>
        <w:gridCol w:w="466"/>
        <w:gridCol w:w="817"/>
        <w:gridCol w:w="819"/>
        <w:gridCol w:w="909"/>
        <w:gridCol w:w="283"/>
        <w:gridCol w:w="902"/>
        <w:gridCol w:w="877"/>
        <w:gridCol w:w="217"/>
        <w:gridCol w:w="430"/>
        <w:gridCol w:w="524"/>
        <w:gridCol w:w="123"/>
        <w:gridCol w:w="717"/>
        <w:gridCol w:w="674"/>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92"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2018年城乡道路客运成品油价格补贴补助资金</w:t>
            </w:r>
          </w:p>
        </w:tc>
      </w:tr>
      <w:tr>
        <w:tblPrEx>
          <w:tblLayout w:type="fixed"/>
          <w:tblCellMar>
            <w:top w:w="0" w:type="dxa"/>
            <w:left w:w="0" w:type="dxa"/>
            <w:bottom w:w="0" w:type="dxa"/>
            <w:right w:w="0" w:type="dxa"/>
          </w:tblCellMar>
        </w:tblPrEx>
        <w:trPr>
          <w:trHeight w:val="319" w:hRule="atLeast"/>
        </w:trPr>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7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吉木萨尔县道路运输管理局</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46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吉木萨尔县道路运输管理局</w:t>
            </w:r>
          </w:p>
        </w:tc>
      </w:tr>
      <w:tr>
        <w:tblPrEx>
          <w:tblLayout w:type="fixed"/>
          <w:tblCellMar>
            <w:top w:w="0" w:type="dxa"/>
            <w:left w:w="0" w:type="dxa"/>
            <w:bottom w:w="0" w:type="dxa"/>
            <w:right w:w="0" w:type="dxa"/>
          </w:tblCellMar>
        </w:tblPrEx>
        <w:trPr>
          <w:trHeight w:val="319" w:hRule="atLeast"/>
        </w:trPr>
        <w:tc>
          <w:tcPr>
            <w:tcW w:w="10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19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65"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19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支持农村客运承担社会公益义务，切实解决客运经营者的经济负担，减轻地方财政压力，方便各族群众出行，做到全县各乡镇、行政村村村通。</w:t>
            </w:r>
          </w:p>
        </w:tc>
        <w:tc>
          <w:tcPr>
            <w:tcW w:w="35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已全部发放到位</w:t>
            </w:r>
          </w:p>
        </w:tc>
      </w:tr>
      <w:tr>
        <w:tblPrEx>
          <w:tblLayout w:type="fixed"/>
          <w:tblCellMar>
            <w:top w:w="0" w:type="dxa"/>
            <w:left w:w="0" w:type="dxa"/>
            <w:bottom w:w="0" w:type="dxa"/>
            <w:right w:w="0" w:type="dxa"/>
          </w:tblCellMar>
        </w:tblPrEx>
        <w:trPr>
          <w:trHeight w:val="319" w:hRule="atLeast"/>
        </w:trPr>
        <w:tc>
          <w:tcPr>
            <w:tcW w:w="57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1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3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81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无变更车辆数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194</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194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报废、注销车辆数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更新车辆数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新增车辆数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营运天数达到要求</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发放对象覆盖率</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是否按照规定规定线路发车</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是否达到规定天数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960"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2018年度农村水运客运 城乡道路客运成品油价格补贴补助资金预算</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≦451.53万元</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451.53万元</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00"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8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为经济社会发展起推动作用</w:t>
            </w:r>
          </w:p>
        </w:tc>
        <w:tc>
          <w:tcPr>
            <w:tcW w:w="90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已起到推动作用</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达到作用</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979"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为带动我县经济发展</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有效带动经济发展</w:t>
            </w:r>
          </w:p>
        </w:tc>
        <w:tc>
          <w:tcPr>
            <w:tcW w:w="87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60"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19"/>
                <w:highlight w:val="none"/>
                <w:lang w:val="en-US" w:eastAsia="zh-CN" w:bidi="ar"/>
              </w:rPr>
              <w:t>10年</w:t>
            </w:r>
            <w:r>
              <w:rPr>
                <w:rFonts w:ascii="Calibri" w:hAnsi="Calibri" w:eastAsia="宋体" w:cs="Calibri"/>
                <w:i w:val="0"/>
                <w:color w:val="000000"/>
                <w:kern w:val="0"/>
                <w:sz w:val="20"/>
                <w:szCs w:val="20"/>
                <w:highlight w:val="none"/>
                <w:u w:val="none"/>
                <w:lang w:val="en-US" w:eastAsia="zh-CN" w:bidi="ar"/>
              </w:rPr>
              <w:t>/</w:t>
            </w:r>
            <w:r>
              <w:rPr>
                <w:rStyle w:val="19"/>
                <w:highlight w:val="none"/>
                <w:lang w:val="en-US" w:eastAsia="zh-CN" w:bidi="ar"/>
              </w:rPr>
              <w:t>辆</w:t>
            </w:r>
          </w:p>
        </w:tc>
        <w:tc>
          <w:tcPr>
            <w:tcW w:w="87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1002" w:hRule="atLeast"/>
        </w:trPr>
        <w:tc>
          <w:tcPr>
            <w:tcW w:w="5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95%</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565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leftChars="200"/>
        <w:jc w:val="left"/>
        <w:rPr>
          <w:rFonts w:hint="default" w:ascii="仿宋_GB2312" w:eastAsia="仿宋_GB2312"/>
          <w:sz w:val="32"/>
          <w:szCs w:val="32"/>
          <w:highlight w:val="none"/>
          <w:lang w:val="en-US" w:eastAsia="zh-CN"/>
        </w:rPr>
      </w:pPr>
    </w:p>
    <w:p>
      <w:pPr>
        <w:numPr>
          <w:ilvl w:val="0"/>
          <w:numId w:val="1"/>
        </w:numPr>
        <w:spacing w:line="540" w:lineRule="exact"/>
        <w:ind w:left="0" w:leftChars="0"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交通局 昌州财建【2019】154号 关于下达2019年自治区预算内投资预算（拨款）的通知（吉木萨尔县至吐鲁番市大河沿镇公路项目）项目</w:t>
      </w:r>
    </w:p>
    <w:tbl>
      <w:tblPr>
        <w:tblStyle w:val="12"/>
        <w:tblW w:w="8336" w:type="dxa"/>
        <w:tblInd w:w="0" w:type="dxa"/>
        <w:shd w:val="clear" w:color="auto" w:fill="auto"/>
        <w:tblLayout w:type="fixed"/>
        <w:tblCellMar>
          <w:top w:w="0" w:type="dxa"/>
          <w:left w:w="0" w:type="dxa"/>
          <w:bottom w:w="0" w:type="dxa"/>
          <w:right w:w="0" w:type="dxa"/>
        </w:tblCellMar>
      </w:tblPr>
      <w:tblGrid>
        <w:gridCol w:w="477"/>
        <w:gridCol w:w="383"/>
        <w:gridCol w:w="674"/>
        <w:gridCol w:w="674"/>
        <w:gridCol w:w="749"/>
        <w:gridCol w:w="233"/>
        <w:gridCol w:w="1389"/>
        <w:gridCol w:w="1490"/>
        <w:gridCol w:w="233"/>
        <w:gridCol w:w="355"/>
        <w:gridCol w:w="430"/>
        <w:gridCol w:w="102"/>
        <w:gridCol w:w="590"/>
        <w:gridCol w:w="557"/>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960" w:hRule="atLeast"/>
        </w:trPr>
        <w:tc>
          <w:tcPr>
            <w:tcW w:w="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476"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交通局 昌州财建【2019】154号 关于下达2019年自治区预算内投资预算（拨款）的通知（吉木萨尔县至吐鲁番市大河沿镇公路项目）</w:t>
            </w:r>
          </w:p>
        </w:tc>
      </w:tr>
      <w:tr>
        <w:tblPrEx>
          <w:tblLayout w:type="fixed"/>
          <w:tblCellMar>
            <w:top w:w="0" w:type="dxa"/>
            <w:left w:w="0" w:type="dxa"/>
            <w:bottom w:w="0" w:type="dxa"/>
            <w:right w:w="0" w:type="dxa"/>
          </w:tblCellMar>
        </w:tblPrEx>
        <w:trPr>
          <w:trHeight w:val="319" w:hRule="atLeast"/>
        </w:trPr>
        <w:tc>
          <w:tcPr>
            <w:tcW w:w="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371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03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8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3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200</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10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7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365"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10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完成吉木萨尔县至大河沿镇公路建设项目前期手续</w:t>
            </w:r>
          </w:p>
        </w:tc>
        <w:tc>
          <w:tcPr>
            <w:tcW w:w="375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已完成吉木萨尔县至大河沿镇公路建设项目前期手续</w:t>
            </w:r>
          </w:p>
        </w:tc>
      </w:tr>
      <w:tr>
        <w:tblPrEx>
          <w:tblLayout w:type="fixed"/>
          <w:tblCellMar>
            <w:top w:w="0" w:type="dxa"/>
            <w:left w:w="0" w:type="dxa"/>
            <w:bottom w:w="0" w:type="dxa"/>
            <w:right w:w="0" w:type="dxa"/>
          </w:tblCellMar>
        </w:tblPrEx>
        <w:trPr>
          <w:trHeight w:val="319" w:hRule="atLeast"/>
        </w:trPr>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65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5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1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公路建设工程长度</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工程完工率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道路设计、建设管理达标率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工程当年及时完工率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项目款项按合同及时支付率</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工程开工时间</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2019年10月开工建设</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2019年10月开工建设</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公路建设工程平均建造</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为公路沿线居民带来经济利益流入</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大河沿公路建设项目实施受益人口</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改善道路沿线居民生活环境</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美化道路环境</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69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大河沿公路可持续使用年限</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720" w:hRule="atLeast"/>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6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6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0" w:hRule="atLeast"/>
        </w:trPr>
        <w:tc>
          <w:tcPr>
            <w:tcW w:w="606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ilvl w:val="0"/>
          <w:numId w:val="0"/>
        </w:numPr>
        <w:spacing w:line="540" w:lineRule="exact"/>
        <w:ind w:leftChars="200"/>
        <w:jc w:val="left"/>
        <w:rPr>
          <w:rFonts w:hint="default" w:ascii="仿宋_GB2312" w:eastAsia="仿宋_GB2312"/>
          <w:sz w:val="32"/>
          <w:szCs w:val="32"/>
          <w:highlight w:val="none"/>
          <w:lang w:val="en-US" w:eastAsia="zh-CN"/>
        </w:rPr>
      </w:pPr>
    </w:p>
    <w:p>
      <w:pPr>
        <w:spacing w:line="540" w:lineRule="exact"/>
        <w:jc w:val="center"/>
        <w:rPr>
          <w:rFonts w:ascii="黑体" w:hAnsi="黑体" w:eastAsia="黑体"/>
          <w:sz w:val="32"/>
          <w:szCs w:val="32"/>
          <w:highlight w:val="none"/>
        </w:rPr>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第三部分 专业名词解释</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4" w:name="_Toc22784"/>
      <w:bookmarkStart w:id="25" w:name="_Toc28903"/>
      <w:bookmarkStart w:id="26" w:name="_Toc2183"/>
      <w:bookmarkStart w:id="27" w:name="_Toc606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第四部分 部门决算报表（见附表）</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一、《收入支出决算总表》</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8" w:name="_Toc24532"/>
      <w:bookmarkStart w:id="29" w:name="_Toc30364"/>
      <w:r>
        <w:rPr>
          <w:rFonts w:hint="eastAsia" w:ascii="黑体" w:hAnsi="黑体" w:eastAsia="黑体" w:cs="宋体"/>
          <w:bCs/>
          <w:kern w:val="0"/>
          <w:sz w:val="32"/>
          <w:szCs w:val="32"/>
          <w:highlight w:val="none"/>
        </w:rPr>
        <w:t>二、《收入决算表》</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0" w:name="_Toc32434"/>
      <w:bookmarkStart w:id="31" w:name="_Toc21304"/>
      <w:r>
        <w:rPr>
          <w:rFonts w:hint="eastAsia" w:ascii="黑体" w:hAnsi="黑体" w:eastAsia="黑体" w:cs="宋体"/>
          <w:bCs/>
          <w:kern w:val="0"/>
          <w:sz w:val="32"/>
          <w:szCs w:val="32"/>
          <w:highlight w:val="none"/>
        </w:rPr>
        <w:t>三、《支出决算表》</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2" w:name="_Toc14238"/>
      <w:bookmarkStart w:id="33" w:name="_Toc28786"/>
      <w:r>
        <w:rPr>
          <w:rFonts w:hint="eastAsia" w:ascii="黑体" w:hAnsi="黑体" w:eastAsia="黑体" w:cs="宋体"/>
          <w:bCs/>
          <w:kern w:val="0"/>
          <w:sz w:val="32"/>
          <w:szCs w:val="32"/>
          <w:highlight w:val="none"/>
        </w:rPr>
        <w:t>四、《财政拨款收入支出决算总表》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4" w:name="_Toc14869"/>
      <w:bookmarkStart w:id="35" w:name="_Toc10347"/>
      <w:r>
        <w:rPr>
          <w:rFonts w:hint="eastAsia" w:ascii="黑体" w:hAnsi="黑体" w:eastAsia="黑体" w:cs="宋体"/>
          <w:bCs/>
          <w:kern w:val="0"/>
          <w:sz w:val="32"/>
          <w:szCs w:val="32"/>
          <w:highlight w:val="none"/>
        </w:rPr>
        <w:t>五、《一般公共预算财政拨款支出决算表》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8884"/>
      <w:bookmarkStart w:id="37" w:name="_Toc5626"/>
      <w:r>
        <w:rPr>
          <w:rFonts w:hint="eastAsia" w:ascii="黑体" w:hAnsi="黑体" w:eastAsia="黑体" w:cs="宋体"/>
          <w:bCs/>
          <w:kern w:val="0"/>
          <w:sz w:val="32"/>
          <w:szCs w:val="32"/>
          <w:highlight w:val="none"/>
        </w:rPr>
        <w:t>六、《一般公共预算财政拨款基本支出决算表》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9106"/>
      <w:bookmarkStart w:id="39" w:name="_Toc32663"/>
      <w:r>
        <w:rPr>
          <w:rFonts w:hint="eastAsia" w:ascii="黑体" w:hAnsi="黑体" w:eastAsia="黑体" w:cs="宋体"/>
          <w:bCs/>
          <w:kern w:val="0"/>
          <w:sz w:val="32"/>
          <w:szCs w:val="32"/>
          <w:highlight w:val="none"/>
        </w:rPr>
        <w:t>七、《一般公共预算财政拨款“三公”经费支出决算表》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0" w:name="_Toc7643"/>
      <w:bookmarkStart w:id="41" w:name="_Toc5453"/>
      <w:r>
        <w:rPr>
          <w:rFonts w:hint="eastAsia" w:ascii="黑体" w:hAnsi="黑体" w:eastAsia="黑体" w:cs="宋体"/>
          <w:bCs/>
          <w:kern w:val="0"/>
          <w:sz w:val="32"/>
          <w:szCs w:val="32"/>
          <w:highlight w:val="none"/>
        </w:rPr>
        <w:t>八、《政府性基金预算财政拨款收入支出决算表》</w:t>
      </w:r>
      <w:bookmarkEnd w:id="40"/>
      <w:bookmarkEnd w:id="41"/>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E0858D"/>
    <w:multiLevelType w:val="singleLevel"/>
    <w:tmpl w:val="CDE0858D"/>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3C"/>
    <w:rsid w:val="001500E6"/>
    <w:rsid w:val="001A2B4A"/>
    <w:rsid w:val="00417058"/>
    <w:rsid w:val="004642B9"/>
    <w:rsid w:val="004763B2"/>
    <w:rsid w:val="004960E6"/>
    <w:rsid w:val="004A2F26"/>
    <w:rsid w:val="0058643C"/>
    <w:rsid w:val="006059F7"/>
    <w:rsid w:val="009A4996"/>
    <w:rsid w:val="00BE7FE7"/>
    <w:rsid w:val="00CE0C1D"/>
    <w:rsid w:val="00CF769E"/>
    <w:rsid w:val="00D923F6"/>
    <w:rsid w:val="00F21610"/>
    <w:rsid w:val="081047BF"/>
    <w:rsid w:val="1182509D"/>
    <w:rsid w:val="186021FC"/>
    <w:rsid w:val="25D3278E"/>
    <w:rsid w:val="37F04AE8"/>
    <w:rsid w:val="3BED1400"/>
    <w:rsid w:val="3DC755AC"/>
    <w:rsid w:val="43A37046"/>
    <w:rsid w:val="4572647A"/>
    <w:rsid w:val="57547BF3"/>
    <w:rsid w:val="6F121B9E"/>
    <w:rsid w:val="74DE548D"/>
    <w:rsid w:val="7B5A1F78"/>
    <w:rsid w:val="7DF55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widowControl/>
      <w:spacing w:before="240" w:after="60"/>
      <w:jc w:val="left"/>
      <w:outlineLvl w:val="1"/>
    </w:pPr>
    <w:rPr>
      <w:rFonts w:ascii="Cambria" w:hAnsi="Cambria" w:eastAsia="宋体"/>
      <w:b/>
      <w:bCs/>
      <w:i/>
      <w:iCs/>
      <w:kern w:val="0"/>
      <w:sz w:val="28"/>
      <w:szCs w:val="28"/>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3"/>
    <w:qFormat/>
    <w:uiPriority w:val="0"/>
    <w:pPr>
      <w:jc w:val="left"/>
    </w:pPr>
    <w:rPr>
      <w:rFonts w:ascii="Times New Roman" w:hAnsi="Times New Roman" w:eastAsia="宋体" w:cs="Times New Roman"/>
      <w:szCs w:val="24"/>
    </w:rPr>
  </w:style>
  <w:style w:type="paragraph" w:styleId="4">
    <w:name w:val="toc 3"/>
    <w:basedOn w:val="1"/>
    <w:next w:val="1"/>
    <w:qFormat/>
    <w:uiPriority w:val="0"/>
    <w:pPr>
      <w:ind w:left="840" w:leftChars="400"/>
    </w:pPr>
  </w:style>
  <w:style w:type="paragraph" w:styleId="5">
    <w:name w:val="Balloon Text"/>
    <w:basedOn w:val="1"/>
    <w:link w:val="14"/>
    <w:semiHidden/>
    <w:unhideWhenUsed/>
    <w:qFormat/>
    <w:uiPriority w:val="99"/>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0">
    <w:name w:val="Strong"/>
    <w:basedOn w:val="9"/>
    <w:qFormat/>
    <w:uiPriority w:val="99"/>
    <w:rPr>
      <w:rFonts w:cs="Times New Roman"/>
      <w:b/>
      <w:bCs/>
    </w:rPr>
  </w:style>
  <w:style w:type="character" w:styleId="11">
    <w:name w:val="annotation reference"/>
    <w:basedOn w:val="9"/>
    <w:semiHidden/>
    <w:unhideWhenUsed/>
    <w:qFormat/>
    <w:uiPriority w:val="99"/>
    <w:rPr>
      <w:sz w:val="21"/>
      <w:szCs w:val="21"/>
    </w:rPr>
  </w:style>
  <w:style w:type="character" w:customStyle="1" w:styleId="13">
    <w:name w:val="批注文字 Char"/>
    <w:basedOn w:val="9"/>
    <w:link w:val="3"/>
    <w:qFormat/>
    <w:uiPriority w:val="0"/>
    <w:rPr>
      <w:rFonts w:ascii="Times New Roman" w:hAnsi="Times New Roman" w:eastAsia="宋体" w:cs="Times New Roman"/>
      <w:szCs w:val="24"/>
    </w:rPr>
  </w:style>
  <w:style w:type="character" w:customStyle="1" w:styleId="14">
    <w:name w:val="批注框文本 Char"/>
    <w:basedOn w:val="9"/>
    <w:link w:val="5"/>
    <w:semiHidden/>
    <w:qFormat/>
    <w:uiPriority w:val="99"/>
    <w:rPr>
      <w:sz w:val="18"/>
      <w:szCs w:val="18"/>
    </w:rPr>
  </w:style>
  <w:style w:type="character" w:customStyle="1" w:styleId="15">
    <w:name w:val="font21"/>
    <w:basedOn w:val="9"/>
    <w:qFormat/>
    <w:uiPriority w:val="0"/>
    <w:rPr>
      <w:rFonts w:ascii="宋体" w:hAnsi="宋体" w:eastAsia="宋体" w:cs="宋体"/>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 w:type="character" w:customStyle="1" w:styleId="17">
    <w:name w:val="font11"/>
    <w:basedOn w:val="9"/>
    <w:qFormat/>
    <w:uiPriority w:val="0"/>
    <w:rPr>
      <w:rFonts w:hint="eastAsia" w:ascii="宋体" w:hAnsi="宋体" w:eastAsia="宋体" w:cs="宋体"/>
      <w:color w:val="000000"/>
      <w:sz w:val="20"/>
      <w:szCs w:val="20"/>
      <w:u w:val="none"/>
    </w:rPr>
  </w:style>
  <w:style w:type="character" w:customStyle="1" w:styleId="18">
    <w:name w:val="font01"/>
    <w:basedOn w:val="9"/>
    <w:qFormat/>
    <w:uiPriority w:val="0"/>
    <w:rPr>
      <w:rFonts w:hint="default" w:ascii="Calibri" w:hAnsi="Calibri" w:cs="Calibri"/>
      <w:color w:val="000000"/>
      <w:sz w:val="20"/>
      <w:szCs w:val="20"/>
      <w:u w:val="none"/>
    </w:rPr>
  </w:style>
  <w:style w:type="character" w:customStyle="1" w:styleId="19">
    <w:name w:val="font3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784</Words>
  <Characters>4472</Characters>
  <Lines>37</Lines>
  <Paragraphs>10</Paragraphs>
  <TotalTime>2</TotalTime>
  <ScaleCrop>false</ScaleCrop>
  <LinksUpToDate>false</LinksUpToDate>
  <CharactersWithSpaces>5246</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2019-07-23T11:27:00Z</dcterms:created>
  <dc:creator>admin</dc:creator>
  <cp:lastModifiedBy>Administrator</cp:lastModifiedBy>
  <dcterms:modified xsi:type="dcterms:W3CDTF">2020-08-14T13:47:50Z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