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587093">
      <w:r>
        <w:br w:type="page"/>
      </w:r>
    </w:p>
    <w:p w14:paraId="487A2332">
      <w:pPr>
        <w:spacing w:line="640" w:lineRule="exact"/>
        <w:jc w:val="center"/>
        <w:outlineLvl w:val="1"/>
      </w:pPr>
      <w:r>
        <w:rPr>
          <w:rFonts w:ascii="黑体" w:hAnsi="黑体" w:eastAsia="黑体"/>
          <w:sz w:val="32"/>
        </w:rPr>
        <w:t>第一部分 单位概况</w:t>
      </w:r>
    </w:p>
    <w:p w14:paraId="29F4E7AA">
      <w:pPr>
        <w:spacing w:line="640" w:lineRule="exact"/>
        <w:ind w:firstLine="640"/>
        <w:jc w:val="both"/>
        <w:outlineLvl w:val="2"/>
      </w:pPr>
      <w:r>
        <w:rPr>
          <w:rFonts w:ascii="黑体" w:hAnsi="黑体" w:eastAsia="黑体"/>
          <w:sz w:val="32"/>
        </w:rPr>
        <w:t>一、主要职能</w:t>
      </w:r>
    </w:p>
    <w:p w14:paraId="4015BC3B">
      <w:pPr>
        <w:spacing w:line="580" w:lineRule="exact"/>
        <w:ind w:firstLine="640"/>
        <w:jc w:val="both"/>
        <w:rPr>
          <w:spacing w:val="-6"/>
          <w:sz w:val="32"/>
        </w:rPr>
      </w:pPr>
      <w:r>
        <w:rPr>
          <w:rFonts w:ascii="仿宋_GB2312" w:hAnsi="仿宋_GB2312" w:eastAsia="仿宋_GB2312"/>
          <w:spacing w:val="-6"/>
          <w:sz w:val="32"/>
        </w:rPr>
        <w:t>（1）我校是全日制高级中学。</w:t>
      </w:r>
      <w:r>
        <w:rPr>
          <w:rFonts w:hint="eastAsia" w:ascii="仿宋_GB2312" w:hAnsi="仿宋_GB2312" w:eastAsia="仿宋_GB2312"/>
          <w:spacing w:val="-6"/>
          <w:sz w:val="32"/>
          <w:lang w:eastAsia="zh-CN"/>
        </w:rPr>
        <w:t>全面贯彻党的教育方针</w:t>
      </w:r>
      <w:r>
        <w:rPr>
          <w:rFonts w:ascii="仿宋_GB2312" w:hAnsi="仿宋_GB2312" w:eastAsia="仿宋_GB2312"/>
          <w:spacing w:val="-6"/>
          <w:sz w:val="32"/>
        </w:rPr>
        <w:t>，培养学生的德智体美劳，使之成为社会主义事业合格的建设者和接班人。</w:t>
      </w:r>
    </w:p>
    <w:p w14:paraId="2E868DD9">
      <w:pPr>
        <w:spacing w:line="580" w:lineRule="exact"/>
        <w:ind w:firstLine="640"/>
        <w:jc w:val="both"/>
      </w:pPr>
      <w:r>
        <w:rPr>
          <w:rFonts w:ascii="仿宋_GB2312" w:hAnsi="仿宋_GB2312" w:eastAsia="仿宋_GB2312"/>
          <w:sz w:val="32"/>
        </w:rPr>
        <w:t>（2）负责吉木萨尔县高中阶段学生教育教学工作。</w:t>
      </w:r>
    </w:p>
    <w:p w14:paraId="7F552735">
      <w:pPr>
        <w:spacing w:line="640" w:lineRule="exact"/>
        <w:ind w:firstLine="640"/>
        <w:jc w:val="both"/>
        <w:outlineLvl w:val="2"/>
      </w:pPr>
      <w:r>
        <w:rPr>
          <w:rFonts w:ascii="黑体" w:hAnsi="黑体" w:eastAsia="黑体"/>
          <w:sz w:val="32"/>
        </w:rPr>
        <w:t>二、机构设置及人员情况</w:t>
      </w:r>
    </w:p>
    <w:p w14:paraId="12929138">
      <w:pPr>
        <w:spacing w:line="580" w:lineRule="exact"/>
        <w:ind w:firstLine="640"/>
        <w:jc w:val="both"/>
      </w:pPr>
      <w:r>
        <w:rPr>
          <w:rFonts w:ascii="仿宋_GB2312" w:hAnsi="仿宋_GB2312" w:eastAsia="仿宋_GB2312"/>
          <w:sz w:val="32"/>
        </w:rPr>
        <w:t>吉木萨尔县第一中学2024年度，实有人数286人，其中：在职人员172人，增加2人；离休人员0人，增加0人；退休人员114人,增加5人。</w:t>
      </w:r>
    </w:p>
    <w:p w14:paraId="1912DA25">
      <w:pPr>
        <w:spacing w:line="580" w:lineRule="exact"/>
        <w:ind w:firstLine="640"/>
        <w:jc w:val="both"/>
      </w:pPr>
      <w:r>
        <w:rPr>
          <w:rFonts w:ascii="仿宋_GB2312" w:hAnsi="仿宋_GB2312" w:eastAsia="仿宋_GB2312"/>
          <w:sz w:val="32"/>
        </w:rPr>
        <w:t>吉木萨尔县第一中学无下属预算单位，下设7个科室，分别是：办公室、教务处、德育处、综治办、总务处、团委、信息办。</w:t>
      </w:r>
    </w:p>
    <w:p w14:paraId="44E048A8">
      <w:r>
        <w:br w:type="page"/>
      </w:r>
    </w:p>
    <w:p w14:paraId="10AD9F38">
      <w:pPr>
        <w:spacing w:line="240" w:lineRule="auto"/>
        <w:jc w:val="center"/>
        <w:outlineLvl w:val="1"/>
      </w:pPr>
      <w:r>
        <w:rPr>
          <w:rFonts w:ascii="黑体" w:hAnsi="黑体" w:eastAsia="黑体"/>
          <w:sz w:val="32"/>
        </w:rPr>
        <w:t>第二部分 部门决算情况说明</w:t>
      </w:r>
    </w:p>
    <w:p w14:paraId="473D8A34">
      <w:pPr>
        <w:spacing w:line="640" w:lineRule="exact"/>
        <w:ind w:firstLine="640"/>
        <w:jc w:val="both"/>
        <w:outlineLvl w:val="2"/>
      </w:pPr>
      <w:r>
        <w:rPr>
          <w:rFonts w:ascii="黑体" w:hAnsi="黑体" w:eastAsia="黑体"/>
          <w:sz w:val="32"/>
        </w:rPr>
        <w:t>一、收入支出决算总体情况说明</w:t>
      </w:r>
    </w:p>
    <w:p w14:paraId="1671A6FF">
      <w:pPr>
        <w:spacing w:line="580" w:lineRule="exact"/>
        <w:ind w:firstLine="640"/>
        <w:jc w:val="both"/>
      </w:pPr>
      <w:r>
        <w:rPr>
          <w:rFonts w:ascii="仿宋_GB2312" w:hAnsi="仿宋_GB2312" w:eastAsia="仿宋_GB2312"/>
          <w:b/>
          <w:sz w:val="32"/>
        </w:rPr>
        <w:t>2024年度收入总计5,560.95万元，</w:t>
      </w:r>
      <w:r>
        <w:rPr>
          <w:rFonts w:ascii="仿宋_GB2312" w:hAnsi="仿宋_GB2312" w:eastAsia="仿宋_GB2312"/>
          <w:b w:val="0"/>
          <w:sz w:val="32"/>
        </w:rPr>
        <w:t>其中：本年收入合计5,525.27万元，使用非财政拨款结余（含专用结余）0.00万元，年初结转和结余35.69万元。</w:t>
      </w:r>
    </w:p>
    <w:p w14:paraId="6482F4BC">
      <w:pPr>
        <w:spacing w:line="580" w:lineRule="exact"/>
        <w:ind w:firstLine="640"/>
        <w:jc w:val="both"/>
        <w:rPr>
          <w:spacing w:val="-6"/>
          <w:sz w:val="32"/>
        </w:rPr>
      </w:pPr>
      <w:r>
        <w:rPr>
          <w:rFonts w:ascii="仿宋_GB2312" w:hAnsi="仿宋_GB2312" w:eastAsia="仿宋_GB2312"/>
          <w:b/>
          <w:spacing w:val="-6"/>
          <w:sz w:val="32"/>
        </w:rPr>
        <w:t>2024年度支出总计5,560.95万元，</w:t>
      </w:r>
      <w:r>
        <w:rPr>
          <w:rFonts w:ascii="仿宋_GB2312" w:hAnsi="仿宋_GB2312" w:eastAsia="仿宋_GB2312"/>
          <w:b w:val="0"/>
          <w:spacing w:val="-6"/>
          <w:sz w:val="32"/>
        </w:rPr>
        <w:t>其中：本年支出合计5,512.78万元，结余分配0.00万元，年末结转和结余48.17万元。</w:t>
      </w:r>
    </w:p>
    <w:p w14:paraId="1FE1F576">
      <w:pPr>
        <w:spacing w:line="580" w:lineRule="exact"/>
        <w:ind w:firstLine="640"/>
        <w:jc w:val="both"/>
      </w:pPr>
      <w:r>
        <w:rPr>
          <w:rFonts w:ascii="仿宋_GB2312" w:hAnsi="仿宋_GB2312" w:eastAsia="仿宋_GB2312"/>
          <w:b w:val="0"/>
          <w:sz w:val="32"/>
        </w:rPr>
        <w:t>收入支出总体与上年相比，增加604.80万元，增长12.20%，主要原因是：本年增加2024年中央</w:t>
      </w:r>
      <w:bookmarkStart w:id="0" w:name="_GoBack"/>
      <w:bookmarkEnd w:id="0"/>
      <w:r>
        <w:rPr>
          <w:rFonts w:ascii="仿宋_GB2312" w:hAnsi="仿宋_GB2312" w:eastAsia="仿宋_GB2312"/>
          <w:b w:val="0"/>
          <w:sz w:val="32"/>
        </w:rPr>
        <w:t>改善普通高中学校办学条件补助资金、县一中系统追加2024年度公用采暖费差额、取暖费、昌吉州2023年体育传统特色学校（项目）补助资金项目资金、援疆资金用于名师工作站项目、高层次人才工作室经费。</w:t>
      </w:r>
    </w:p>
    <w:p w14:paraId="1E16BBA7">
      <w:pPr>
        <w:spacing w:line="640" w:lineRule="exact"/>
        <w:ind w:firstLine="640"/>
        <w:jc w:val="both"/>
        <w:outlineLvl w:val="2"/>
      </w:pPr>
      <w:r>
        <w:rPr>
          <w:rFonts w:ascii="黑体" w:hAnsi="黑体" w:eastAsia="黑体"/>
          <w:sz w:val="32"/>
        </w:rPr>
        <w:t>二、收入决算情况说明</w:t>
      </w:r>
    </w:p>
    <w:p w14:paraId="46AD6E7D">
      <w:pPr>
        <w:spacing w:line="580" w:lineRule="exact"/>
        <w:ind w:firstLine="640"/>
        <w:jc w:val="both"/>
      </w:pPr>
      <w:r>
        <w:rPr>
          <w:rFonts w:ascii="仿宋_GB2312" w:hAnsi="仿宋_GB2312" w:eastAsia="仿宋_GB2312"/>
          <w:b/>
          <w:sz w:val="32"/>
        </w:rPr>
        <w:t>本年收入5,525.27万元，</w:t>
      </w:r>
      <w:r>
        <w:rPr>
          <w:rFonts w:ascii="仿宋_GB2312" w:hAnsi="仿宋_GB2312" w:eastAsia="仿宋_GB2312"/>
          <w:b w:val="0"/>
          <w:sz w:val="32"/>
        </w:rPr>
        <w:t>其中：财政拨款收入5,060.00万元，占91.58%；上级补助收入0.00万元，占0.00%；事业收入299.04万元，占5.41%；经营收入0.00万元，占0.00%；附属单位上缴收入0.00万元，占0.00%；其他收入166.22万元，占3.01%。</w:t>
      </w:r>
    </w:p>
    <w:p w14:paraId="07F19B15">
      <w:pPr>
        <w:spacing w:line="640" w:lineRule="exact"/>
        <w:ind w:firstLine="640"/>
        <w:jc w:val="both"/>
        <w:outlineLvl w:val="2"/>
      </w:pPr>
      <w:r>
        <w:rPr>
          <w:rFonts w:ascii="黑体" w:hAnsi="黑体" w:eastAsia="黑体"/>
          <w:sz w:val="32"/>
        </w:rPr>
        <w:t>三、支出决算情况说明</w:t>
      </w:r>
    </w:p>
    <w:p w14:paraId="286895A6">
      <w:pPr>
        <w:spacing w:line="580" w:lineRule="exact"/>
        <w:ind w:firstLine="640"/>
        <w:jc w:val="both"/>
      </w:pPr>
      <w:r>
        <w:rPr>
          <w:rFonts w:ascii="仿宋_GB2312" w:hAnsi="仿宋_GB2312" w:eastAsia="仿宋_GB2312"/>
          <w:b/>
          <w:sz w:val="32"/>
        </w:rPr>
        <w:t>本年支出5,512.78万元，</w:t>
      </w:r>
      <w:r>
        <w:rPr>
          <w:rFonts w:ascii="仿宋_GB2312" w:hAnsi="仿宋_GB2312" w:eastAsia="仿宋_GB2312"/>
          <w:b w:val="0"/>
          <w:sz w:val="32"/>
        </w:rPr>
        <w:t>其中：基本支出4,677.09万元，占84.84%；项目支出835.69万元，占15.16%；上缴上级支出0.00万元，占0.00%；经营支出0.00万元，占0.00%；对附属单位补助支出0.00万元，占0.00%。</w:t>
      </w:r>
    </w:p>
    <w:p w14:paraId="4FFB6C2F">
      <w:pPr>
        <w:spacing w:line="640" w:lineRule="exact"/>
        <w:ind w:firstLine="640"/>
        <w:jc w:val="both"/>
        <w:outlineLvl w:val="2"/>
      </w:pPr>
      <w:r>
        <w:rPr>
          <w:rFonts w:ascii="黑体" w:hAnsi="黑体" w:eastAsia="黑体"/>
          <w:sz w:val="32"/>
        </w:rPr>
        <w:t>四、财政拨款收入支出决算总体情况说明</w:t>
      </w:r>
    </w:p>
    <w:p w14:paraId="28005349">
      <w:pPr>
        <w:spacing w:line="580" w:lineRule="exact"/>
        <w:ind w:firstLine="640"/>
        <w:jc w:val="both"/>
      </w:pPr>
      <w:r>
        <w:rPr>
          <w:rFonts w:ascii="仿宋_GB2312" w:hAnsi="仿宋_GB2312" w:eastAsia="仿宋_GB2312"/>
          <w:b/>
          <w:sz w:val="32"/>
        </w:rPr>
        <w:t>2024年度财政拨款收入总计5,060.00万元，</w:t>
      </w:r>
      <w:r>
        <w:rPr>
          <w:rFonts w:ascii="仿宋_GB2312" w:hAnsi="仿宋_GB2312" w:eastAsia="仿宋_GB2312"/>
          <w:b w:val="0"/>
          <w:sz w:val="32"/>
        </w:rPr>
        <w:t>其中：年初财政拨款结转和结余0.00万元，本年财政拨款收入5,060.00万元。</w:t>
      </w:r>
      <w:r>
        <w:rPr>
          <w:rFonts w:ascii="仿宋_GB2312" w:hAnsi="仿宋_GB2312" w:eastAsia="仿宋_GB2312"/>
          <w:b/>
          <w:sz w:val="32"/>
        </w:rPr>
        <w:t>财政拨款支出总计5,060.00万元，</w:t>
      </w:r>
      <w:r>
        <w:rPr>
          <w:rFonts w:ascii="仿宋_GB2312" w:hAnsi="仿宋_GB2312" w:eastAsia="仿宋_GB2312"/>
          <w:b w:val="0"/>
          <w:sz w:val="32"/>
        </w:rPr>
        <w:t>其中：年末财政拨款结转和结余0.00万元，本年财政拨款支出5,060.00万元。</w:t>
      </w:r>
    </w:p>
    <w:p w14:paraId="6FAAE82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增加524.59万元，增长11.57%，主要原因是：本年增加2024年中央改善普通高中学校办学条件补助资金、县一中系统追加2024年度公用采暖费差额、取暖费、昌吉州2023年体育传统特色学校（项目）补助资金项目资金。</w:t>
      </w:r>
      <w:r>
        <w:rPr>
          <w:rFonts w:ascii="仿宋_GB2312" w:hAnsi="仿宋_GB2312" w:eastAsia="仿宋_GB2312"/>
          <w:b/>
          <w:sz w:val="32"/>
        </w:rPr>
        <w:t>与年初预算相比，</w:t>
      </w:r>
      <w:r>
        <w:rPr>
          <w:rFonts w:ascii="仿宋_GB2312" w:hAnsi="仿宋_GB2312" w:eastAsia="仿宋_GB2312"/>
          <w:b w:val="0"/>
          <w:sz w:val="32"/>
        </w:rPr>
        <w:t>年初预算数4,179.37万元，决算数5,060.00万元，预决算差异率21.07%，主要原因是：年中追加改善普通高中学校办学条件补助资金项目、2024年“庭州名师”专项行动首批支持经费项目、2024年高中助学金项目、2024年高中免学费项目、昌吉州</w:t>
      </w:r>
      <w:r>
        <w:rPr>
          <w:rFonts w:hint="eastAsia" w:ascii="仿宋_GB2312" w:hAnsi="仿宋_GB2312" w:eastAsia="仿宋_GB2312"/>
          <w:b w:val="0"/>
          <w:sz w:val="32"/>
          <w:lang w:eastAsia="zh-CN"/>
        </w:rPr>
        <w:t>“庭州英才”</w:t>
      </w:r>
      <w:r>
        <w:rPr>
          <w:rFonts w:ascii="仿宋_GB2312" w:hAnsi="仿宋_GB2312" w:eastAsia="仿宋_GB2312"/>
          <w:b w:val="0"/>
          <w:sz w:val="32"/>
        </w:rPr>
        <w:t>人才计划支持资金项目、2023</w:t>
      </w:r>
      <w:r>
        <w:rPr>
          <w:rFonts w:hint="eastAsia" w:ascii="仿宋_GB2312" w:hAnsi="仿宋_GB2312" w:eastAsia="仿宋_GB2312"/>
          <w:b w:val="0"/>
          <w:sz w:val="32"/>
          <w:lang w:eastAsia="zh-CN"/>
        </w:rPr>
        <w:t>—</w:t>
      </w:r>
      <w:r>
        <w:rPr>
          <w:rFonts w:ascii="仿宋_GB2312" w:hAnsi="仿宋_GB2312" w:eastAsia="仿宋_GB2312"/>
          <w:b w:val="0"/>
          <w:sz w:val="32"/>
        </w:rPr>
        <w:t>2024年教学质量</w:t>
      </w:r>
      <w:r>
        <w:rPr>
          <w:rFonts w:hint="eastAsia" w:ascii="仿宋_GB2312" w:hAnsi="仿宋_GB2312" w:eastAsia="仿宋_GB2312"/>
          <w:b w:val="0"/>
          <w:sz w:val="32"/>
          <w:lang w:eastAsia="zh-CN"/>
        </w:rPr>
        <w:t>“</w:t>
      </w:r>
      <w:r>
        <w:rPr>
          <w:rFonts w:ascii="仿宋_GB2312" w:hAnsi="仿宋_GB2312" w:eastAsia="仿宋_GB2312"/>
          <w:b w:val="0"/>
          <w:sz w:val="32"/>
        </w:rPr>
        <w:t>奖教奖学</w:t>
      </w:r>
      <w:r>
        <w:rPr>
          <w:rFonts w:hint="eastAsia" w:ascii="仿宋_GB2312" w:hAnsi="仿宋_GB2312" w:eastAsia="仿宋_GB2312"/>
          <w:b w:val="0"/>
          <w:sz w:val="32"/>
          <w:lang w:eastAsia="zh-CN"/>
        </w:rPr>
        <w:t>”</w:t>
      </w:r>
      <w:r>
        <w:rPr>
          <w:rFonts w:ascii="仿宋_GB2312" w:hAnsi="仿宋_GB2312" w:eastAsia="仿宋_GB2312"/>
          <w:b w:val="0"/>
          <w:sz w:val="32"/>
        </w:rPr>
        <w:t>资金项目、2023年教育系统州级人才工作室和</w:t>
      </w:r>
      <w:r>
        <w:rPr>
          <w:rFonts w:hint="eastAsia" w:ascii="仿宋_GB2312" w:hAnsi="仿宋_GB2312" w:eastAsia="仿宋_GB2312"/>
          <w:b w:val="0"/>
          <w:sz w:val="32"/>
          <w:lang w:eastAsia="zh-CN"/>
        </w:rPr>
        <w:t>“</w:t>
      </w:r>
      <w:r>
        <w:rPr>
          <w:rFonts w:ascii="仿宋_GB2312" w:hAnsi="仿宋_GB2312" w:eastAsia="仿宋_GB2312"/>
          <w:b w:val="0"/>
          <w:sz w:val="32"/>
        </w:rPr>
        <w:t>庭州名师</w:t>
      </w:r>
      <w:r>
        <w:rPr>
          <w:rFonts w:hint="eastAsia" w:ascii="仿宋_GB2312" w:hAnsi="仿宋_GB2312" w:eastAsia="仿宋_GB2312"/>
          <w:b w:val="0"/>
          <w:sz w:val="32"/>
          <w:lang w:eastAsia="zh-CN"/>
        </w:rPr>
        <w:t>”</w:t>
      </w:r>
      <w:r>
        <w:rPr>
          <w:rFonts w:ascii="仿宋_GB2312" w:hAnsi="仿宋_GB2312" w:eastAsia="仿宋_GB2312"/>
          <w:b w:val="0"/>
          <w:sz w:val="32"/>
        </w:rPr>
        <w:t>育才专项行动经费项目、教师体检补助项目、2024年度公用采暖费差额项目、2023年体育传统特色学校（项目）补助资金项目、昌吉州2023年体育传统特色学校（项目）补助资金项目资金，预决算存在差异。</w:t>
      </w:r>
    </w:p>
    <w:p w14:paraId="1B53578C">
      <w:pPr>
        <w:spacing w:line="640" w:lineRule="exact"/>
        <w:ind w:firstLine="640"/>
        <w:jc w:val="both"/>
        <w:outlineLvl w:val="2"/>
      </w:pPr>
      <w:r>
        <w:rPr>
          <w:rFonts w:ascii="黑体" w:hAnsi="黑体" w:eastAsia="黑体"/>
          <w:sz w:val="32"/>
        </w:rPr>
        <w:t>五、一般公共预算财政拨款支出决算情况说明</w:t>
      </w:r>
    </w:p>
    <w:p w14:paraId="690E403A">
      <w:pPr>
        <w:spacing w:line="640" w:lineRule="exact"/>
        <w:ind w:firstLine="640"/>
        <w:jc w:val="both"/>
        <w:outlineLvl w:val="3"/>
      </w:pPr>
      <w:r>
        <w:rPr>
          <w:rFonts w:ascii="楷体_GB2312" w:hAnsi="楷体_GB2312" w:eastAsia="楷体_GB2312"/>
          <w:b/>
          <w:sz w:val="32"/>
        </w:rPr>
        <w:t>（一）一般公共预算财政拨款支出决算总体情况</w:t>
      </w:r>
    </w:p>
    <w:p w14:paraId="233E31D3">
      <w:pPr>
        <w:spacing w:line="580" w:lineRule="exact"/>
        <w:ind w:firstLine="640"/>
        <w:jc w:val="both"/>
      </w:pPr>
      <w:r>
        <w:rPr>
          <w:rFonts w:ascii="仿宋_GB2312" w:hAnsi="仿宋_GB2312" w:eastAsia="仿宋_GB2312"/>
          <w:b/>
          <w:sz w:val="32"/>
        </w:rPr>
        <w:t>2024年度一般公共预算财政拨款支出5,045.78万元，</w:t>
      </w:r>
      <w:r>
        <w:rPr>
          <w:rFonts w:ascii="仿宋_GB2312" w:hAnsi="仿宋_GB2312" w:eastAsia="仿宋_GB2312"/>
          <w:b w:val="0"/>
          <w:sz w:val="32"/>
        </w:rPr>
        <w:t>占本年支出合计的91.53%。</w:t>
      </w:r>
      <w:r>
        <w:rPr>
          <w:rFonts w:ascii="仿宋_GB2312" w:hAnsi="仿宋_GB2312" w:eastAsia="仿宋_GB2312"/>
          <w:b/>
          <w:sz w:val="32"/>
        </w:rPr>
        <w:t>与上年相比，</w:t>
      </w:r>
      <w:r>
        <w:rPr>
          <w:rFonts w:ascii="仿宋_GB2312" w:hAnsi="仿宋_GB2312" w:eastAsia="仿宋_GB2312"/>
          <w:b w:val="0"/>
          <w:sz w:val="32"/>
        </w:rPr>
        <w:t>增加598.04万元，增长13.45%，主要原因是：本年增加2024年中央改善普通高中学校办学条件补助资金、县一中系统追加2024年度公用采暖费差额、取暖费。</w:t>
      </w:r>
      <w:r>
        <w:rPr>
          <w:rFonts w:ascii="仿宋_GB2312" w:hAnsi="仿宋_GB2312" w:eastAsia="仿宋_GB2312"/>
          <w:b/>
          <w:sz w:val="32"/>
        </w:rPr>
        <w:t>与年初预算相比,</w:t>
      </w:r>
      <w:r>
        <w:rPr>
          <w:rFonts w:ascii="仿宋_GB2312" w:hAnsi="仿宋_GB2312" w:eastAsia="仿宋_GB2312"/>
          <w:b w:val="0"/>
          <w:sz w:val="32"/>
        </w:rPr>
        <w:t>年初预算数4,179.37万元，决算数5,045.78万元，预决算差异率20.73%，主要原因是：年中追加改善普通高中学校办学条件补助资金项目、2024年“庭州名师”专项行动首批支持经费项目、2024年高中助学金项目、2024年高中免学费项目、昌吉州</w:t>
      </w:r>
      <w:r>
        <w:rPr>
          <w:rFonts w:hint="eastAsia" w:ascii="仿宋_GB2312" w:hAnsi="仿宋_GB2312" w:eastAsia="仿宋_GB2312"/>
          <w:b w:val="0"/>
          <w:sz w:val="32"/>
          <w:lang w:eastAsia="zh-CN"/>
        </w:rPr>
        <w:t>“庭州英才”</w:t>
      </w:r>
      <w:r>
        <w:rPr>
          <w:rFonts w:ascii="仿宋_GB2312" w:hAnsi="仿宋_GB2312" w:eastAsia="仿宋_GB2312"/>
          <w:b w:val="0"/>
          <w:sz w:val="32"/>
        </w:rPr>
        <w:t>人才计划支持资金项目、2023</w:t>
      </w:r>
      <w:r>
        <w:rPr>
          <w:rFonts w:hint="eastAsia" w:ascii="仿宋_GB2312" w:hAnsi="仿宋_GB2312" w:eastAsia="仿宋_GB2312"/>
          <w:b w:val="0"/>
          <w:sz w:val="32"/>
          <w:lang w:eastAsia="zh-CN"/>
        </w:rPr>
        <w:t>—</w:t>
      </w:r>
      <w:r>
        <w:rPr>
          <w:rFonts w:ascii="仿宋_GB2312" w:hAnsi="仿宋_GB2312" w:eastAsia="仿宋_GB2312"/>
          <w:b w:val="0"/>
          <w:sz w:val="32"/>
        </w:rPr>
        <w:t>2024年教学质量</w:t>
      </w:r>
      <w:r>
        <w:rPr>
          <w:rFonts w:hint="eastAsia" w:ascii="仿宋_GB2312" w:hAnsi="仿宋_GB2312" w:eastAsia="仿宋_GB2312"/>
          <w:b w:val="0"/>
          <w:sz w:val="32"/>
          <w:lang w:eastAsia="zh-CN"/>
        </w:rPr>
        <w:t>“</w:t>
      </w:r>
      <w:r>
        <w:rPr>
          <w:rFonts w:ascii="仿宋_GB2312" w:hAnsi="仿宋_GB2312" w:eastAsia="仿宋_GB2312"/>
          <w:b w:val="0"/>
          <w:sz w:val="32"/>
        </w:rPr>
        <w:t>奖教奖学</w:t>
      </w:r>
      <w:r>
        <w:rPr>
          <w:rFonts w:hint="eastAsia" w:ascii="仿宋_GB2312" w:hAnsi="仿宋_GB2312" w:eastAsia="仿宋_GB2312"/>
          <w:b w:val="0"/>
          <w:sz w:val="32"/>
          <w:lang w:eastAsia="zh-CN"/>
        </w:rPr>
        <w:t>”</w:t>
      </w:r>
      <w:r>
        <w:rPr>
          <w:rFonts w:ascii="仿宋_GB2312" w:hAnsi="仿宋_GB2312" w:eastAsia="仿宋_GB2312"/>
          <w:b w:val="0"/>
          <w:sz w:val="32"/>
        </w:rPr>
        <w:t>资金项目、2023年教育系统州级人才工作室和</w:t>
      </w:r>
      <w:r>
        <w:rPr>
          <w:rFonts w:hint="eastAsia" w:ascii="仿宋_GB2312" w:hAnsi="仿宋_GB2312" w:eastAsia="仿宋_GB2312"/>
          <w:b w:val="0"/>
          <w:sz w:val="32"/>
          <w:lang w:eastAsia="zh-CN"/>
        </w:rPr>
        <w:t>“</w:t>
      </w:r>
      <w:r>
        <w:rPr>
          <w:rFonts w:ascii="仿宋_GB2312" w:hAnsi="仿宋_GB2312" w:eastAsia="仿宋_GB2312"/>
          <w:b w:val="0"/>
          <w:sz w:val="32"/>
        </w:rPr>
        <w:t>庭州名师</w:t>
      </w:r>
      <w:r>
        <w:rPr>
          <w:rFonts w:hint="eastAsia" w:ascii="仿宋_GB2312" w:hAnsi="仿宋_GB2312" w:eastAsia="仿宋_GB2312"/>
          <w:b w:val="0"/>
          <w:sz w:val="32"/>
          <w:lang w:eastAsia="zh-CN"/>
        </w:rPr>
        <w:t>”</w:t>
      </w:r>
      <w:r>
        <w:rPr>
          <w:rFonts w:ascii="仿宋_GB2312" w:hAnsi="仿宋_GB2312" w:eastAsia="仿宋_GB2312"/>
          <w:b w:val="0"/>
          <w:sz w:val="32"/>
        </w:rPr>
        <w:t>育才专项行动经费项目、教师体检补助项目、2024年度公用采暖费差额项目、2023年体育传统特色学校（项目）补助资金项目，预决算存在差异。</w:t>
      </w:r>
    </w:p>
    <w:p w14:paraId="7AFF0B19">
      <w:pPr>
        <w:spacing w:line="640" w:lineRule="exact"/>
        <w:ind w:firstLine="640"/>
        <w:jc w:val="both"/>
        <w:outlineLvl w:val="3"/>
      </w:pPr>
      <w:r>
        <w:rPr>
          <w:rFonts w:ascii="楷体_GB2312" w:hAnsi="楷体_GB2312" w:eastAsia="楷体_GB2312"/>
          <w:b/>
          <w:sz w:val="32"/>
        </w:rPr>
        <w:t>（二）一般公共预算财政拨款支出决算结构情况</w:t>
      </w:r>
    </w:p>
    <w:p w14:paraId="1B92EF4F">
      <w:pPr>
        <w:spacing w:line="580" w:lineRule="exact"/>
        <w:ind w:firstLine="640"/>
        <w:jc w:val="both"/>
      </w:pPr>
      <w:r>
        <w:rPr>
          <w:rFonts w:ascii="仿宋_GB2312" w:hAnsi="仿宋_GB2312" w:eastAsia="仿宋_GB2312"/>
          <w:b w:val="0"/>
          <w:sz w:val="32"/>
        </w:rPr>
        <w:t>1.教育支出(类)4,604.74万元,占91.26%。</w:t>
      </w:r>
    </w:p>
    <w:p w14:paraId="18C7C660">
      <w:pPr>
        <w:spacing w:line="580" w:lineRule="exact"/>
        <w:ind w:firstLine="640"/>
        <w:jc w:val="both"/>
      </w:pPr>
      <w:r>
        <w:rPr>
          <w:rFonts w:ascii="仿宋_GB2312" w:hAnsi="仿宋_GB2312" w:eastAsia="仿宋_GB2312"/>
          <w:b w:val="0"/>
          <w:sz w:val="32"/>
        </w:rPr>
        <w:t>2.社会保障和就业支出(类)369.42万元,占7.32%。</w:t>
      </w:r>
    </w:p>
    <w:p w14:paraId="4C3545AA">
      <w:pPr>
        <w:spacing w:line="580" w:lineRule="exact"/>
        <w:ind w:firstLine="640"/>
        <w:jc w:val="both"/>
      </w:pPr>
      <w:r>
        <w:rPr>
          <w:rFonts w:ascii="仿宋_GB2312" w:hAnsi="仿宋_GB2312" w:eastAsia="仿宋_GB2312"/>
          <w:b w:val="0"/>
          <w:sz w:val="32"/>
        </w:rPr>
        <w:t>3.卫生健康支出(类)71.62万元,占1.42%。</w:t>
      </w:r>
    </w:p>
    <w:p w14:paraId="2D3B4502">
      <w:pPr>
        <w:spacing w:line="640" w:lineRule="exact"/>
        <w:ind w:firstLine="640"/>
        <w:jc w:val="both"/>
        <w:outlineLvl w:val="3"/>
      </w:pPr>
      <w:r>
        <w:rPr>
          <w:rFonts w:ascii="楷体_GB2312" w:hAnsi="楷体_GB2312" w:eastAsia="楷体_GB2312"/>
          <w:b/>
          <w:sz w:val="32"/>
        </w:rPr>
        <w:t>（三）一般公共预算财政拨款支出决算具体情况</w:t>
      </w:r>
    </w:p>
    <w:p w14:paraId="21FBA834">
      <w:pPr>
        <w:spacing w:line="580" w:lineRule="exact"/>
        <w:ind w:firstLine="640"/>
        <w:jc w:val="both"/>
      </w:pPr>
      <w:r>
        <w:rPr>
          <w:rFonts w:ascii="仿宋_GB2312" w:hAnsi="仿宋_GB2312" w:eastAsia="仿宋_GB2312"/>
          <w:b w:val="0"/>
          <w:sz w:val="32"/>
        </w:rPr>
        <w:t>1.教育支出(类)教育管理事务(款)一般行政管理事务(项):支出决算数为0.00万元，比上年决算减少0.30万元，下降100.00%,主要原因是：本年减少一中昌州财行</w:t>
      </w:r>
      <w:r>
        <w:rPr>
          <w:rFonts w:hint="eastAsia" w:ascii="仿宋_GB2312" w:hAnsi="仿宋_GB2312" w:eastAsia="仿宋_GB2312"/>
          <w:b w:val="0"/>
          <w:sz w:val="32"/>
          <w:lang w:eastAsia="zh-CN"/>
        </w:rPr>
        <w:t>〔2023〕11号</w:t>
      </w:r>
      <w:r>
        <w:rPr>
          <w:rFonts w:ascii="仿宋_GB2312" w:hAnsi="仿宋_GB2312" w:eastAsia="仿宋_GB2312"/>
          <w:b w:val="0"/>
          <w:sz w:val="32"/>
        </w:rPr>
        <w:t>关于拨付“大思政课”建设课题工作经费。</w:t>
      </w:r>
    </w:p>
    <w:p w14:paraId="19B6D311">
      <w:pPr>
        <w:spacing w:line="580" w:lineRule="exact"/>
        <w:ind w:firstLine="640"/>
        <w:jc w:val="both"/>
      </w:pPr>
      <w:r>
        <w:rPr>
          <w:rFonts w:ascii="仿宋_GB2312" w:hAnsi="仿宋_GB2312" w:eastAsia="仿宋_GB2312"/>
          <w:b w:val="0"/>
          <w:sz w:val="32"/>
        </w:rPr>
        <w:t>2.教育支出(类)普通教育(款)小学教育(项):支出决算数为0.00万元，比上年决算减少0.26万元，下降100.00%,主要原因是：本年减少2023年城乡义务教育补助经费预算[第二批]中央直达资金（公用经费）。</w:t>
      </w:r>
    </w:p>
    <w:p w14:paraId="6C980233">
      <w:pPr>
        <w:spacing w:line="580" w:lineRule="exact"/>
        <w:ind w:firstLine="640"/>
        <w:jc w:val="both"/>
      </w:pPr>
      <w:r>
        <w:rPr>
          <w:rFonts w:ascii="仿宋_GB2312" w:hAnsi="仿宋_GB2312" w:eastAsia="仿宋_GB2312"/>
          <w:b w:val="0"/>
          <w:sz w:val="32"/>
        </w:rPr>
        <w:t>3.教育支出(类)普通教育(款)初中教育(项):支出决算数为0.00万元，比上年决算减少24.73万元，下降100.00%,主要原因是：本年减少2023年城乡义务教育补助经费预算[中央直达资金]（公用经费）、2023年城乡义务教育补助经费预算[中央直达资金]（家庭经济困难学生生活补助）等。</w:t>
      </w:r>
    </w:p>
    <w:p w14:paraId="06C37EDB">
      <w:pPr>
        <w:spacing w:line="580" w:lineRule="exact"/>
        <w:ind w:firstLine="640"/>
        <w:jc w:val="both"/>
      </w:pPr>
      <w:r>
        <w:rPr>
          <w:rFonts w:ascii="仿宋_GB2312" w:hAnsi="仿宋_GB2312" w:eastAsia="仿宋_GB2312"/>
          <w:b w:val="0"/>
          <w:sz w:val="32"/>
        </w:rPr>
        <w:t>4.教育支出(类)普通教育(款)高中教育(项):支出决算数为4,468.12万元，比上年决算增加58.46万元，增长1.33%,主要原因是：本年增加2024年中央改善普通高中学校办学条件补助资金。</w:t>
      </w:r>
    </w:p>
    <w:p w14:paraId="2F026898">
      <w:pPr>
        <w:spacing w:line="580" w:lineRule="exact"/>
        <w:ind w:firstLine="640"/>
        <w:jc w:val="both"/>
      </w:pPr>
      <w:r>
        <w:rPr>
          <w:rFonts w:ascii="仿宋_GB2312" w:hAnsi="仿宋_GB2312" w:eastAsia="仿宋_GB2312"/>
          <w:b w:val="0"/>
          <w:sz w:val="32"/>
        </w:rPr>
        <w:t>5.教育支出(类)普通教育(款)高等教育(项):支出决算数为0.00万元，比上年决算减少4.50万元，下降100.00%,主要原因是：本年功能科目调整，部分机关事业单位职业年金缴费上年度在高等教育科目列支，本年单独列支，导致经费较上年减少。</w:t>
      </w:r>
    </w:p>
    <w:p w14:paraId="28FC3BB8">
      <w:pPr>
        <w:spacing w:line="580" w:lineRule="exact"/>
        <w:ind w:firstLine="640"/>
        <w:jc w:val="both"/>
      </w:pPr>
      <w:r>
        <w:rPr>
          <w:rFonts w:ascii="仿宋_GB2312" w:hAnsi="仿宋_GB2312" w:eastAsia="仿宋_GB2312"/>
          <w:b w:val="0"/>
          <w:sz w:val="32"/>
        </w:rPr>
        <w:t>6.教育支出(类)教育费附加安排的支出(款)其他教育费附加安排的支出(项):支出决算数为136.61万元，比上年决算增加136.61万元，增长100.00%,主要原因是：本年增加县一中系统追加2024年度公用采暖费差额、2024年取暖费。</w:t>
      </w:r>
    </w:p>
    <w:p w14:paraId="1E7DD452">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198.65万元，比上年决算增加198.65万元，增长100.00%,主要原因是：本年功能科目调整，养老保险缴费上年度在主科目列支，本年单独列支，导致经费较上年增加。</w:t>
      </w:r>
    </w:p>
    <w:p w14:paraId="499C9968">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170.77万元，比上年决算增加162.49万元，增长1,962.44%,主要原因是：本年功能科目调整，部分机关事业单位职业年金缴费上年度在高等教育科目列支，本年单独列支，导致经费较上年增加。</w:t>
      </w:r>
    </w:p>
    <w:p w14:paraId="761A85C3">
      <w:pPr>
        <w:spacing w:line="580" w:lineRule="exact"/>
        <w:ind w:firstLine="640"/>
        <w:jc w:val="both"/>
      </w:pPr>
      <w:r>
        <w:rPr>
          <w:rFonts w:ascii="仿宋_GB2312" w:hAnsi="仿宋_GB2312" w:eastAsia="仿宋_GB2312"/>
          <w:b w:val="0"/>
          <w:sz w:val="32"/>
        </w:rPr>
        <w:t>9.卫生健康支出(类)行政事业单位医疗(款)事业单位医疗(项):支出决算数为71.62万元，比上年决算增加71.62万元，增长100.00%,主要原因是：本年功能科目调整，事业单位医疗支出上年度在主科目列支，本年单独列支，导致经费较上年增加。</w:t>
      </w:r>
    </w:p>
    <w:p w14:paraId="6D5A85CA">
      <w:pPr>
        <w:spacing w:line="640" w:lineRule="exact"/>
        <w:ind w:firstLine="640"/>
        <w:jc w:val="both"/>
        <w:outlineLvl w:val="2"/>
      </w:pPr>
      <w:r>
        <w:rPr>
          <w:rFonts w:ascii="黑体" w:hAnsi="黑体" w:eastAsia="黑体"/>
          <w:sz w:val="32"/>
        </w:rPr>
        <w:t>六、一般公共预算财政拨款基本支出决算情况说明</w:t>
      </w:r>
    </w:p>
    <w:p w14:paraId="3F5371C3">
      <w:pPr>
        <w:spacing w:line="580" w:lineRule="exact"/>
        <w:ind w:firstLine="640"/>
        <w:jc w:val="both"/>
      </w:pPr>
      <w:r>
        <w:rPr>
          <w:rFonts w:ascii="仿宋_GB2312" w:hAnsi="仿宋_GB2312" w:eastAsia="仿宋_GB2312"/>
          <w:b w:val="0"/>
          <w:sz w:val="32"/>
        </w:rPr>
        <w:t>2024年度一般公共预算财政拨款基本支出4,224.31万元，其中：</w:t>
      </w:r>
      <w:r>
        <w:rPr>
          <w:rFonts w:ascii="仿宋_GB2312" w:hAnsi="仿宋_GB2312" w:eastAsia="仿宋_GB2312"/>
          <w:b/>
          <w:sz w:val="32"/>
        </w:rPr>
        <w:t>人员经费3,784.66万元，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07FE72E0">
      <w:pPr>
        <w:spacing w:line="580" w:lineRule="exact"/>
        <w:ind w:firstLine="640"/>
        <w:jc w:val="both"/>
      </w:pPr>
      <w:r>
        <w:rPr>
          <w:rFonts w:ascii="仿宋_GB2312" w:hAnsi="仿宋_GB2312" w:eastAsia="仿宋_GB2312"/>
          <w:b/>
          <w:sz w:val="32"/>
        </w:rPr>
        <w:t>公用经费439.66万元，</w:t>
      </w:r>
      <w:r>
        <w:rPr>
          <w:rFonts w:ascii="仿宋_GB2312" w:hAnsi="仿宋_GB2312" w:eastAsia="仿宋_GB2312"/>
          <w:b w:val="0"/>
          <w:sz w:val="32"/>
        </w:rPr>
        <w:t>包括：办公费、电费、取暖费、维修（护）费、培训费、专用材料费、工会经费、其他商品和服务支出。</w:t>
      </w:r>
    </w:p>
    <w:p w14:paraId="4E4686C4">
      <w:pPr>
        <w:spacing w:line="640" w:lineRule="exact"/>
        <w:ind w:firstLine="640"/>
        <w:jc w:val="both"/>
        <w:outlineLvl w:val="2"/>
      </w:pPr>
      <w:r>
        <w:rPr>
          <w:rFonts w:ascii="黑体" w:hAnsi="黑体" w:eastAsia="黑体"/>
          <w:sz w:val="32"/>
        </w:rPr>
        <w:t>七、政府性基金预算财政拨款收入支出决算情况说明</w:t>
      </w:r>
    </w:p>
    <w:p w14:paraId="3CBD0A29">
      <w:pPr>
        <w:spacing w:line="580" w:lineRule="exact"/>
        <w:ind w:firstLine="640"/>
        <w:jc w:val="both"/>
      </w:pPr>
      <w:r>
        <w:rPr>
          <w:rFonts w:ascii="仿宋_GB2312" w:hAnsi="仿宋_GB2312" w:eastAsia="仿宋_GB2312"/>
          <w:b/>
          <w:sz w:val="32"/>
        </w:rPr>
        <w:t>2024年度政府性基金预算财政拨款收入总计14.23万元，</w:t>
      </w:r>
      <w:r>
        <w:rPr>
          <w:rFonts w:ascii="仿宋_GB2312" w:hAnsi="仿宋_GB2312" w:eastAsia="仿宋_GB2312"/>
          <w:b w:val="0"/>
          <w:sz w:val="32"/>
        </w:rPr>
        <w:t>其中：年初结转和结余0.00万元，本年收入14.23万元。</w:t>
      </w:r>
      <w:r>
        <w:rPr>
          <w:rFonts w:ascii="仿宋_GB2312" w:hAnsi="仿宋_GB2312" w:eastAsia="仿宋_GB2312"/>
          <w:b/>
          <w:sz w:val="32"/>
        </w:rPr>
        <w:t>政府性基金预算财政拨款支出总计14.23万元，</w:t>
      </w:r>
      <w:r>
        <w:rPr>
          <w:rFonts w:ascii="仿宋_GB2312" w:hAnsi="仿宋_GB2312" w:eastAsia="仿宋_GB2312"/>
          <w:b w:val="0"/>
          <w:sz w:val="32"/>
        </w:rPr>
        <w:t>其中：年末结转和结余0.00万元，本年支出14.23万元。</w:t>
      </w:r>
    </w:p>
    <w:p w14:paraId="42049E3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增加14.23万元，增长100.00%，主要原因是：本年新增昌吉州2023年体育传统特色学校（项目）补助资金项目资金。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年初预算数0.00万元，决算数14.23万元，预决算差异率100.00%，主要原因是：年中追加昌吉州2023年体育传统特色学校（项目）补助资金项目，导致预决算存在差异。</w:t>
      </w:r>
    </w:p>
    <w:p w14:paraId="4D0F27DA">
      <w:pPr>
        <w:spacing w:line="580" w:lineRule="exact"/>
        <w:ind w:firstLine="640"/>
        <w:jc w:val="both"/>
      </w:pPr>
      <w:r>
        <w:rPr>
          <w:rFonts w:ascii="仿宋_GB2312" w:hAnsi="仿宋_GB2312" w:eastAsia="仿宋_GB2312"/>
          <w:b w:val="0"/>
          <w:sz w:val="32"/>
        </w:rPr>
        <w:t>政府性基金预算财政拨款支出14.23万元。</w:t>
      </w:r>
    </w:p>
    <w:p w14:paraId="525F3E0A">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14.23万元，比上年决算增加14.23万元，增长100.00%,主要原因是：本年新增昌吉州2023年体育传统特色学校（项目）补助资金项目资金。</w:t>
      </w:r>
    </w:p>
    <w:p w14:paraId="30EFA792">
      <w:pPr>
        <w:spacing w:line="640" w:lineRule="exact"/>
        <w:ind w:firstLine="640"/>
        <w:jc w:val="both"/>
        <w:outlineLvl w:val="2"/>
      </w:pPr>
      <w:r>
        <w:rPr>
          <w:rFonts w:ascii="黑体" w:hAnsi="黑体" w:eastAsia="黑体"/>
          <w:sz w:val="32"/>
        </w:rPr>
        <w:t>八、国有资本经营预算财政拨款收入支出决算情况说明</w:t>
      </w:r>
    </w:p>
    <w:p w14:paraId="0AC7E77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B1C9F3">
      <w:pPr>
        <w:spacing w:line="640" w:lineRule="exact"/>
        <w:ind w:firstLine="640"/>
        <w:jc w:val="both"/>
        <w:outlineLvl w:val="2"/>
      </w:pPr>
      <w:r>
        <w:rPr>
          <w:rFonts w:ascii="黑体" w:hAnsi="黑体" w:eastAsia="黑体"/>
          <w:sz w:val="32"/>
        </w:rPr>
        <w:t>九、财政拨款“三公”经费支出决算情况说明</w:t>
      </w:r>
    </w:p>
    <w:p w14:paraId="0357018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AFE8E0">
      <w:pPr>
        <w:spacing w:line="580" w:lineRule="exact"/>
        <w:ind w:firstLine="640"/>
        <w:jc w:val="both"/>
      </w:pPr>
      <w:r>
        <w:rPr>
          <w:rFonts w:ascii="仿宋_GB2312" w:hAnsi="仿宋_GB2312" w:eastAsia="仿宋_GB2312"/>
          <w:b/>
          <w:sz w:val="32"/>
        </w:rPr>
        <w:t>具体情况如下：</w:t>
      </w:r>
    </w:p>
    <w:p w14:paraId="0930A7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9A470F">
      <w:pPr>
        <w:spacing w:line="580" w:lineRule="exact"/>
        <w:ind w:firstLine="640"/>
        <w:jc w:val="both"/>
        <w:rPr>
          <w:spacing w:val="-6"/>
          <w:sz w:val="32"/>
        </w:rPr>
      </w:pPr>
      <w:r>
        <w:rPr>
          <w:rFonts w:ascii="仿宋_GB2312" w:hAnsi="仿宋_GB2312" w:eastAsia="仿宋_GB2312"/>
          <w:b w:val="0"/>
          <w:spacing w:val="-6"/>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BE6AE6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BE00B7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6FE3494">
      <w:pPr>
        <w:spacing w:line="640" w:lineRule="exact"/>
        <w:ind w:firstLine="640"/>
        <w:jc w:val="both"/>
        <w:outlineLvl w:val="2"/>
      </w:pPr>
      <w:r>
        <w:rPr>
          <w:rFonts w:ascii="黑体" w:hAnsi="黑体" w:eastAsia="黑体"/>
          <w:sz w:val="32"/>
        </w:rPr>
        <w:t>十、其他重要事项的情况说明</w:t>
      </w:r>
    </w:p>
    <w:p w14:paraId="7F6FEBEB">
      <w:pPr>
        <w:spacing w:line="640" w:lineRule="exact"/>
        <w:ind w:firstLine="640"/>
        <w:jc w:val="both"/>
        <w:outlineLvl w:val="3"/>
      </w:pPr>
      <w:r>
        <w:rPr>
          <w:rFonts w:ascii="楷体_GB2312" w:hAnsi="楷体_GB2312" w:eastAsia="楷体_GB2312"/>
          <w:b/>
          <w:sz w:val="32"/>
        </w:rPr>
        <w:t>（一）机关运行经费及公用经费支出情况</w:t>
      </w:r>
    </w:p>
    <w:p w14:paraId="71E928B6">
      <w:pPr>
        <w:spacing w:line="580" w:lineRule="exact"/>
        <w:ind w:firstLine="640"/>
        <w:jc w:val="both"/>
      </w:pPr>
      <w:r>
        <w:rPr>
          <w:rFonts w:ascii="仿宋_GB2312" w:hAnsi="仿宋_GB2312" w:eastAsia="仿宋_GB2312"/>
          <w:b w:val="0"/>
          <w:sz w:val="32"/>
        </w:rPr>
        <w:t>2024年度吉木萨尔县第一中学（事业单位）公用经费支出439.66万元，比上年减少131.90万元，下降23.08%，主要原因是：本年减少培训费、专用材料费、劳务费，导致公用经费减少。</w:t>
      </w:r>
    </w:p>
    <w:p w14:paraId="58FB3B81">
      <w:pPr>
        <w:spacing w:line="640" w:lineRule="exact"/>
        <w:ind w:firstLine="640"/>
        <w:jc w:val="both"/>
        <w:outlineLvl w:val="3"/>
      </w:pPr>
      <w:r>
        <w:rPr>
          <w:rFonts w:ascii="楷体_GB2312" w:hAnsi="楷体_GB2312" w:eastAsia="楷体_GB2312"/>
          <w:b/>
          <w:sz w:val="32"/>
        </w:rPr>
        <w:t>（二）政府采购情况</w:t>
      </w:r>
    </w:p>
    <w:p w14:paraId="2280F1AE">
      <w:pPr>
        <w:spacing w:line="580" w:lineRule="exact"/>
        <w:ind w:firstLine="640"/>
        <w:jc w:val="both"/>
      </w:pPr>
      <w:r>
        <w:rPr>
          <w:rFonts w:ascii="仿宋_GB2312" w:hAnsi="仿宋_GB2312" w:eastAsia="仿宋_GB2312"/>
          <w:b w:val="0"/>
          <w:sz w:val="32"/>
        </w:rPr>
        <w:t>2024年度政府采购支出总额548.08万元，其中：政府采购货物支出349.03万元、政府采购工程支出189.65万元、政府采购服务支出9.40万元。</w:t>
      </w:r>
    </w:p>
    <w:p w14:paraId="207904BD">
      <w:pPr>
        <w:spacing w:line="580" w:lineRule="exact"/>
        <w:ind w:firstLine="640"/>
        <w:jc w:val="both"/>
      </w:pPr>
      <w:r>
        <w:rPr>
          <w:rFonts w:ascii="仿宋_GB2312" w:hAnsi="仿宋_GB2312" w:eastAsia="仿宋_GB2312"/>
          <w:b w:val="0"/>
          <w:sz w:val="32"/>
        </w:rPr>
        <w:t>授予中小企业合同金额475.17万元，占政府采购支出总额的86.70%，其中：授予小微企业合同金额323.12万元，占政府采购支出总额的58.95%。</w:t>
      </w:r>
    </w:p>
    <w:p w14:paraId="5636D2B6">
      <w:pPr>
        <w:spacing w:line="640" w:lineRule="exact"/>
        <w:ind w:firstLine="640"/>
        <w:jc w:val="both"/>
        <w:outlineLvl w:val="3"/>
      </w:pPr>
      <w:r>
        <w:rPr>
          <w:rFonts w:ascii="楷体_GB2312" w:hAnsi="楷体_GB2312" w:eastAsia="楷体_GB2312"/>
          <w:b/>
          <w:sz w:val="32"/>
        </w:rPr>
        <w:t>（三）国有资产占用情况说明</w:t>
      </w:r>
    </w:p>
    <w:p w14:paraId="0A0B451A">
      <w:pPr>
        <w:spacing w:line="580" w:lineRule="exact"/>
        <w:ind w:firstLine="640"/>
        <w:jc w:val="both"/>
      </w:pPr>
      <w:r>
        <w:rPr>
          <w:rFonts w:ascii="仿宋_GB2312" w:hAnsi="仿宋_GB2312" w:eastAsia="仿宋_GB2312"/>
          <w:b w:val="0"/>
          <w:sz w:val="32"/>
        </w:rPr>
        <w:t>截至2024年12月31日，房屋60,287.50平方米，价值37,304.43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无其他用车。单价100万元（含）以上设备（不含车辆）1台（套）。</w:t>
      </w:r>
    </w:p>
    <w:p w14:paraId="37881D94">
      <w:pPr>
        <w:spacing w:line="640" w:lineRule="exact"/>
        <w:ind w:firstLine="640"/>
        <w:jc w:val="both"/>
        <w:outlineLvl w:val="2"/>
      </w:pPr>
      <w:r>
        <w:rPr>
          <w:rFonts w:ascii="黑体" w:hAnsi="黑体" w:eastAsia="黑体"/>
          <w:sz w:val="32"/>
        </w:rPr>
        <w:t>十一、预算绩效的情况说明</w:t>
      </w:r>
    </w:p>
    <w:p w14:paraId="7C3584F0">
      <w:pPr>
        <w:spacing w:line="580" w:lineRule="exact"/>
        <w:ind w:firstLine="640"/>
        <w:jc w:val="both"/>
        <w:rPr>
          <w:spacing w:val="-6"/>
          <w:sz w:val="32"/>
        </w:rPr>
      </w:pPr>
      <w:r>
        <w:rPr>
          <w:rFonts w:ascii="仿宋_GB2312" w:hAnsi="仿宋_GB2312" w:eastAsia="仿宋_GB2312"/>
          <w:b w:val="0"/>
          <w:spacing w:val="-6"/>
          <w:sz w:val="32"/>
        </w:rPr>
        <w:t>根据预算绩效管理要求，本单位2024年度预算绩效管理形成整体支出绩效自评表1个，全年预算总额5,560.95万元，实际执行总额5,512.78万元；预算绩效评价项目12个，全年预算数926.33万元，全年执行数926.33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pacing w:val="-6"/>
          <w:sz w:val="32"/>
          <w:lang w:eastAsia="zh-CN"/>
        </w:rPr>
        <w:t>取得</w:t>
      </w:r>
      <w:r>
        <w:rPr>
          <w:rFonts w:ascii="仿宋_GB2312" w:hAnsi="仿宋_GB2312" w:eastAsia="仿宋_GB2312"/>
          <w:b w:val="0"/>
          <w:spacing w:val="-6"/>
          <w:sz w:val="32"/>
        </w:rPr>
        <w:t>成效，科学制定目标，促进绩效目标顺利实现。二是自落实预算绩效管理工作以来，本单位在项目资金的使用</w:t>
      </w:r>
      <w:r>
        <w:rPr>
          <w:rFonts w:hint="eastAsia" w:ascii="仿宋_GB2312" w:hAnsi="仿宋_GB2312" w:eastAsia="仿宋_GB2312"/>
          <w:b w:val="0"/>
          <w:spacing w:val="-6"/>
          <w:sz w:val="32"/>
          <w:lang w:eastAsia="zh-CN"/>
        </w:rPr>
        <w:t>上</w:t>
      </w:r>
      <w:r>
        <w:rPr>
          <w:rFonts w:ascii="仿宋_GB2312" w:hAnsi="仿宋_GB2312" w:eastAsia="仿宋_GB2312"/>
          <w:b w:val="0"/>
          <w:spacing w:val="-6"/>
          <w:sz w:val="32"/>
        </w:rPr>
        <w:t>有了</w:t>
      </w:r>
      <w:r>
        <w:rPr>
          <w:rFonts w:hint="eastAsia" w:ascii="仿宋_GB2312" w:hAnsi="仿宋_GB2312" w:eastAsia="仿宋_GB2312"/>
          <w:b w:val="0"/>
          <w:spacing w:val="-6"/>
          <w:sz w:val="32"/>
          <w:lang w:eastAsia="zh-CN"/>
        </w:rPr>
        <w:t>更加</w:t>
      </w:r>
      <w:r>
        <w:rPr>
          <w:rFonts w:ascii="仿宋_GB2312" w:hAnsi="仿宋_GB2312" w:eastAsia="仿宋_GB2312"/>
          <w:b w:val="0"/>
          <w:spacing w:val="-6"/>
          <w:sz w:val="32"/>
        </w:rPr>
        <w:t>明确、</w:t>
      </w:r>
      <w:r>
        <w:rPr>
          <w:rFonts w:hint="eastAsia" w:ascii="仿宋_GB2312" w:hAnsi="仿宋_GB2312" w:eastAsia="仿宋_GB2312"/>
          <w:b w:val="0"/>
          <w:spacing w:val="-6"/>
          <w:sz w:val="32"/>
          <w:lang w:eastAsia="zh-CN"/>
        </w:rPr>
        <w:t>更加</w:t>
      </w:r>
      <w:r>
        <w:rPr>
          <w:rFonts w:ascii="仿宋_GB2312" w:hAnsi="仿宋_GB2312" w:eastAsia="仿宋_GB2312"/>
          <w:b w:val="0"/>
          <w:spacing w:val="-6"/>
          <w:sz w:val="32"/>
        </w:rPr>
        <w:t>清晰</w:t>
      </w:r>
      <w:r>
        <w:rPr>
          <w:rFonts w:hint="eastAsia" w:ascii="仿宋_GB2312" w:hAnsi="仿宋_GB2312" w:eastAsia="仿宋_GB2312"/>
          <w:b w:val="0"/>
          <w:spacing w:val="-6"/>
          <w:sz w:val="32"/>
          <w:lang w:eastAsia="zh-CN"/>
        </w:rPr>
        <w:t>地</w:t>
      </w:r>
      <w:r>
        <w:rPr>
          <w:rFonts w:ascii="仿宋_GB2312" w:hAnsi="仿宋_GB2312" w:eastAsia="仿宋_GB2312"/>
          <w:b w:val="0"/>
          <w:spacing w:val="-6"/>
          <w:sz w:val="32"/>
        </w:rPr>
        <w:t>理解和认识。通过实施预算绩效管理，树立了绩效优先的管理理念，也很好</w:t>
      </w:r>
      <w:r>
        <w:rPr>
          <w:rFonts w:hint="eastAsia" w:ascii="仿宋_GB2312" w:hAnsi="仿宋_GB2312" w:eastAsia="仿宋_GB2312"/>
          <w:b w:val="0"/>
          <w:spacing w:val="-6"/>
          <w:sz w:val="32"/>
          <w:lang w:eastAsia="zh-CN"/>
        </w:rPr>
        <w:t>地</w:t>
      </w:r>
      <w:r>
        <w:rPr>
          <w:rFonts w:ascii="仿宋_GB2312" w:hAnsi="仿宋_GB2312" w:eastAsia="仿宋_GB2312"/>
          <w:b w:val="0"/>
          <w:spacing w:val="-6"/>
          <w:sz w:val="32"/>
        </w:rPr>
        <w:t>避免了在经费使用上出现违规行为的</w:t>
      </w:r>
      <w:r>
        <w:rPr>
          <w:rFonts w:hint="eastAsia" w:ascii="仿宋_GB2312" w:hAnsi="仿宋_GB2312" w:eastAsia="仿宋_GB2312"/>
          <w:b w:val="0"/>
          <w:spacing w:val="-6"/>
          <w:sz w:val="32"/>
          <w:lang w:eastAsia="zh-CN"/>
        </w:rPr>
        <w:t>概率</w:t>
      </w:r>
      <w:r>
        <w:rPr>
          <w:rFonts w:ascii="仿宋_GB2312" w:hAnsi="仿宋_GB2312" w:eastAsia="仿宋_GB2312"/>
          <w:b w:val="0"/>
          <w:spacing w:val="-6"/>
          <w:sz w:val="32"/>
        </w:rPr>
        <w:t>，提升了部门管理水平和资金使用效益，为全面实施绩效管理打下了坚实的基础。发现的问题及原因：绩效指标的明确性、可衡量性、相关性还需进一步提升。预算精细化管理还需完善，预算编制管理水平仍有进一步提升的空间。下一步改进措施：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pacing w:val="-6"/>
          <w:sz w:val="32"/>
          <w:lang w:eastAsia="zh-CN"/>
        </w:rPr>
        <w:t>本单位</w:t>
      </w:r>
      <w:r>
        <w:rPr>
          <w:rFonts w:ascii="仿宋_GB2312" w:hAnsi="仿宋_GB2312" w:eastAsia="仿宋_GB2312"/>
          <w:b w:val="0"/>
          <w:spacing w:val="-6"/>
          <w:sz w:val="32"/>
        </w:rPr>
        <w:t>下一年度预算绩效管理工作常态化、规范化。具体附整体支出绩效自评表，项目支出绩效自评表和评价报告。</w:t>
      </w:r>
    </w:p>
    <w:p w14:paraId="7FFC4C9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163"/>
        <w:gridCol w:w="803"/>
        <w:gridCol w:w="983"/>
        <w:gridCol w:w="983"/>
      </w:tblGrid>
      <w:tr w14:paraId="0410E006">
        <w:tblPrEx>
          <w:tblCellMar>
            <w:top w:w="0" w:type="dxa"/>
            <w:left w:w="108" w:type="dxa"/>
            <w:bottom w:w="0" w:type="dxa"/>
            <w:right w:w="108" w:type="dxa"/>
          </w:tblCellMar>
        </w:tblPrEx>
        <w:tc>
          <w:tcPr>
            <w:tcW w:w="8847" w:type="dxa"/>
            <w:gridSpan w:val="9"/>
            <w:vAlign w:val="center"/>
          </w:tcPr>
          <w:p w14:paraId="1AEF4D5F">
            <w:pPr>
              <w:jc w:val="center"/>
            </w:pPr>
            <w:r>
              <w:rPr>
                <w:rFonts w:ascii="宋体" w:hAnsi="宋体" w:eastAsia="宋体"/>
                <w:sz w:val="24"/>
              </w:rPr>
              <w:t>单位整体支出绩效自评表</w:t>
            </w:r>
          </w:p>
        </w:tc>
      </w:tr>
      <w:tr w14:paraId="0A9FF65D">
        <w:tblPrEx>
          <w:tblCellMar>
            <w:top w:w="0" w:type="dxa"/>
            <w:left w:w="108" w:type="dxa"/>
            <w:bottom w:w="0" w:type="dxa"/>
            <w:right w:w="108" w:type="dxa"/>
          </w:tblCellMar>
        </w:tblPrEx>
        <w:tc>
          <w:tcPr>
            <w:tcW w:w="8847" w:type="dxa"/>
            <w:gridSpan w:val="9"/>
            <w:vAlign w:val="center"/>
          </w:tcPr>
          <w:p w14:paraId="57C48A1D">
            <w:pPr>
              <w:jc w:val="center"/>
            </w:pPr>
            <w:r>
              <w:rPr>
                <w:rFonts w:ascii="宋体" w:hAnsi="宋体" w:eastAsia="宋体"/>
                <w:sz w:val="24"/>
              </w:rPr>
              <w:t>（2024年度）</w:t>
            </w:r>
          </w:p>
        </w:tc>
      </w:tr>
      <w:tr w14:paraId="78C876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1FD8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B7A310">
            <w:pPr>
              <w:jc w:val="center"/>
            </w:pPr>
            <w:r>
              <w:rPr>
                <w:rFonts w:ascii="宋体" w:hAnsi="宋体" w:eastAsia="宋体"/>
                <w:sz w:val="16"/>
              </w:rPr>
              <w:t>吉木萨尔县第一中学</w:t>
            </w:r>
          </w:p>
        </w:tc>
      </w:tr>
      <w:tr w14:paraId="5E4820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7430C">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DF5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E5B5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A8B81">
            <w:pPr>
              <w:jc w:val="center"/>
            </w:pPr>
            <w:r>
              <w:rPr>
                <w:rFonts w:ascii="宋体" w:hAnsi="宋体" w:eastAsia="宋体"/>
                <w:sz w:val="16"/>
              </w:rPr>
              <w:t>全年预算数</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4367253F">
            <w:pPr>
              <w:jc w:val="center"/>
            </w:pPr>
            <w:r>
              <w:rPr>
                <w:rFonts w:ascii="宋体" w:hAnsi="宋体" w:eastAsia="宋体"/>
                <w:sz w:val="16"/>
              </w:rPr>
              <w:t>全年执行数</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51092D5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6A6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AEDA">
            <w:pPr>
              <w:jc w:val="center"/>
            </w:pPr>
            <w:r>
              <w:rPr>
                <w:rFonts w:ascii="宋体" w:hAnsi="宋体" w:eastAsia="宋体"/>
                <w:sz w:val="16"/>
              </w:rPr>
              <w:t>得分</w:t>
            </w:r>
          </w:p>
        </w:tc>
      </w:tr>
      <w:tr w14:paraId="5188C6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C34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C7A6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7B94E">
            <w:pPr>
              <w:jc w:val="center"/>
            </w:pPr>
            <w:r>
              <w:rPr>
                <w:rFonts w:ascii="宋体" w:hAnsi="宋体" w:eastAsia="宋体"/>
                <w:sz w:val="16"/>
              </w:rPr>
              <w:t>203.62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6C45">
            <w:pPr>
              <w:jc w:val="center"/>
            </w:pPr>
            <w:r>
              <w:rPr>
                <w:rFonts w:ascii="宋体" w:hAnsi="宋体" w:eastAsia="宋体"/>
                <w:sz w:val="16"/>
              </w:rPr>
              <w:t>251.79</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3A62DEFF">
            <w:pPr>
              <w:jc w:val="center"/>
            </w:pPr>
            <w:r>
              <w:rPr>
                <w:rFonts w:ascii="宋体" w:hAnsi="宋体" w:eastAsia="宋体"/>
                <w:sz w:val="16"/>
              </w:rPr>
              <w:t>203.62</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1B1A94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1B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7CB2A">
            <w:pPr>
              <w:jc w:val="center"/>
            </w:pPr>
            <w:r>
              <w:rPr>
                <w:rFonts w:ascii="宋体" w:hAnsi="宋体" w:eastAsia="宋体"/>
                <w:sz w:val="16"/>
              </w:rPr>
              <w:t>-</w:t>
            </w:r>
          </w:p>
        </w:tc>
      </w:tr>
      <w:tr w14:paraId="2678F3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F62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69FB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E3D21">
            <w:pPr>
              <w:jc w:val="center"/>
            </w:pPr>
            <w:r>
              <w:rPr>
                <w:rFonts w:ascii="宋体" w:hAnsi="宋体" w:eastAsia="宋体"/>
                <w:sz w:val="16"/>
              </w:rPr>
              <w:t>4,394.79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5DCB">
            <w:pPr>
              <w:jc w:val="center"/>
            </w:pPr>
            <w:r>
              <w:rPr>
                <w:rFonts w:ascii="宋体" w:hAnsi="宋体" w:eastAsia="宋体"/>
                <w:sz w:val="16"/>
              </w:rPr>
              <w:t>5,309.16</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129A8AAD">
            <w:pPr>
              <w:jc w:val="center"/>
            </w:pPr>
            <w:r>
              <w:rPr>
                <w:rFonts w:ascii="宋体" w:hAnsi="宋体" w:eastAsia="宋体"/>
                <w:sz w:val="16"/>
              </w:rPr>
              <w:t>5,309.16</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7800EE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79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4A2EA">
            <w:pPr>
              <w:jc w:val="center"/>
            </w:pPr>
            <w:r>
              <w:rPr>
                <w:rFonts w:ascii="宋体" w:hAnsi="宋体" w:eastAsia="宋体"/>
                <w:sz w:val="16"/>
              </w:rPr>
              <w:t>-</w:t>
            </w:r>
          </w:p>
        </w:tc>
      </w:tr>
      <w:tr w14:paraId="69ACC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C3A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E5C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60A0">
            <w:pPr>
              <w:jc w:val="center"/>
            </w:pPr>
            <w:r>
              <w:rPr>
                <w:rFonts w:ascii="宋体" w:hAnsi="宋体" w:eastAsia="宋体"/>
                <w:sz w:val="16"/>
              </w:rPr>
              <w:t>178.74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BB802">
            <w:pPr>
              <w:jc w:val="center"/>
            </w:pPr>
            <w:r>
              <w:rPr>
                <w:rFonts w:ascii="宋体" w:hAnsi="宋体" w:eastAsia="宋体"/>
                <w:sz w:val="16"/>
              </w:rPr>
              <w:t>0.00</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1B92F816">
            <w:pPr>
              <w:jc w:val="center"/>
            </w:pPr>
            <w:r>
              <w:rPr>
                <w:rFonts w:ascii="宋体" w:hAnsi="宋体" w:eastAsia="宋体"/>
                <w:sz w:val="16"/>
              </w:rPr>
              <w:t>0.00</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13A932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E3F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6F294">
            <w:pPr>
              <w:jc w:val="center"/>
            </w:pPr>
            <w:r>
              <w:rPr>
                <w:rFonts w:ascii="宋体" w:hAnsi="宋体" w:eastAsia="宋体"/>
                <w:sz w:val="16"/>
              </w:rPr>
              <w:t>-</w:t>
            </w:r>
          </w:p>
        </w:tc>
      </w:tr>
      <w:tr w14:paraId="22AACC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103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8A9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130B0">
            <w:pPr>
              <w:jc w:val="center"/>
            </w:pPr>
            <w:r>
              <w:rPr>
                <w:rFonts w:ascii="宋体" w:hAnsi="宋体" w:eastAsia="宋体"/>
                <w:sz w:val="16"/>
              </w:rPr>
              <w:t>4,777.15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008B">
            <w:pPr>
              <w:jc w:val="center"/>
            </w:pPr>
            <w:r>
              <w:rPr>
                <w:rFonts w:ascii="宋体" w:hAnsi="宋体" w:eastAsia="宋体"/>
                <w:sz w:val="16"/>
              </w:rPr>
              <w:t>5,560.95</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26AE561C">
            <w:pPr>
              <w:jc w:val="center"/>
            </w:pPr>
            <w:r>
              <w:rPr>
                <w:rFonts w:ascii="宋体" w:hAnsi="宋体" w:eastAsia="宋体"/>
                <w:sz w:val="16"/>
              </w:rPr>
              <w:t>5,512.78</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3AD31C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AC1F2">
            <w:pPr>
              <w:jc w:val="center"/>
            </w:pPr>
            <w:r>
              <w:rPr>
                <w:rFonts w:ascii="宋体" w:hAnsi="宋体" w:eastAsia="宋体"/>
                <w:sz w:val="16"/>
              </w:rPr>
              <w:t>99.13%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2C757">
            <w:pPr>
              <w:jc w:val="center"/>
            </w:pPr>
            <w:r>
              <w:rPr>
                <w:rFonts w:ascii="宋体" w:hAnsi="宋体" w:eastAsia="宋体"/>
                <w:sz w:val="16"/>
              </w:rPr>
              <w:t>9.91</w:t>
            </w:r>
          </w:p>
        </w:tc>
      </w:tr>
      <w:tr w14:paraId="4B1AE3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84AC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A995D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080F0">
            <w:pPr>
              <w:jc w:val="center"/>
            </w:pPr>
            <w:r>
              <w:rPr>
                <w:rFonts w:ascii="宋体" w:hAnsi="宋体" w:eastAsia="宋体"/>
                <w:sz w:val="16"/>
              </w:rPr>
              <w:t>实际完成情况</w:t>
            </w:r>
          </w:p>
        </w:tc>
      </w:tr>
      <w:tr w14:paraId="400202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D7A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B04BDE">
            <w:pPr>
              <w:jc w:val="both"/>
            </w:pPr>
            <w:r>
              <w:rPr>
                <w:rFonts w:ascii="宋体" w:hAnsi="宋体" w:eastAsia="宋体"/>
                <w:sz w:val="16"/>
              </w:rPr>
              <w:t>坚持以习近平新时代中国特色社会主义思想为指导，深入贯彻党的二十大精神， 全面贯彻落实执行党和国家、区、州有关的教育方针、政策和法规，落实县教育经费保障工作实施方案和管理办法，推动教育改革，提高教育教学质量，花好每一分钱，把教育经费用到最关键处，切实提高教育经费使用效益，保障公用经费的正常运转率，做好学生资助项目资金的管理工作。以及推进2023年教育系统州级人才工作室和“庭州名师”育才专项资金的管理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D538D">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全年预算数为5560.95万元，全年执行数为5512.78万元，总预算执行率为99.13%。2024年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715E79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B3B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50CA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618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B4FE">
            <w:pPr>
              <w:jc w:val="center"/>
            </w:pPr>
            <w:r>
              <w:rPr>
                <w:rFonts w:ascii="宋体" w:hAnsi="宋体" w:eastAsia="宋体"/>
                <w:sz w:val="16"/>
              </w:rPr>
              <w:t>预期指标值</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772AA78D">
            <w:pPr>
              <w:jc w:val="center"/>
            </w:pPr>
            <w:r>
              <w:rPr>
                <w:rFonts w:ascii="宋体" w:hAnsi="宋体" w:eastAsia="宋体"/>
                <w:sz w:val="16"/>
              </w:rPr>
              <w:t>指标值设定依据</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22B2AB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61D9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2904E">
            <w:pPr>
              <w:jc w:val="center"/>
            </w:pPr>
            <w:r>
              <w:rPr>
                <w:rFonts w:ascii="宋体" w:hAnsi="宋体" w:eastAsia="宋体"/>
                <w:sz w:val="16"/>
              </w:rPr>
              <w:t>得分</w:t>
            </w:r>
          </w:p>
        </w:tc>
      </w:tr>
      <w:tr w14:paraId="1E3C3B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1BED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BD09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FAF3">
            <w:pPr>
              <w:jc w:val="center"/>
            </w:pPr>
            <w:r>
              <w:rPr>
                <w:rFonts w:ascii="宋体" w:hAnsi="宋体" w:eastAsia="宋体"/>
                <w:sz w:val="16"/>
              </w:rPr>
              <w:t>在职教师人数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499D">
            <w:pPr>
              <w:jc w:val="center"/>
            </w:pPr>
            <w:r>
              <w:rPr>
                <w:rFonts w:ascii="宋体" w:hAnsi="宋体" w:eastAsia="宋体"/>
                <w:sz w:val="16"/>
              </w:rPr>
              <w:t>&gt;=170人</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1D32AE4C">
            <w:pPr>
              <w:jc w:val="center"/>
            </w:pPr>
            <w:r>
              <w:rPr>
                <w:rFonts w:ascii="宋体" w:hAnsi="宋体" w:eastAsia="宋体"/>
                <w:sz w:val="16"/>
              </w:rPr>
              <w:t>一中2023年决算报表</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57AB3E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5A55">
            <w:pPr>
              <w:jc w:val="center"/>
            </w:pPr>
            <w:r>
              <w:rPr>
                <w:rFonts w:ascii="宋体" w:hAnsi="宋体" w:eastAsia="宋体"/>
                <w:sz w:val="16"/>
              </w:rPr>
              <w:t>=172人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7C280">
            <w:pPr>
              <w:jc w:val="center"/>
            </w:pPr>
            <w:r>
              <w:rPr>
                <w:rFonts w:ascii="宋体" w:hAnsi="宋体" w:eastAsia="宋体"/>
                <w:sz w:val="16"/>
              </w:rPr>
              <w:t>10</w:t>
            </w:r>
          </w:p>
        </w:tc>
      </w:tr>
      <w:tr w14:paraId="7F532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BB0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CCA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FE088">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6ABBD">
            <w:pPr>
              <w:jc w:val="center"/>
            </w:pPr>
            <w:r>
              <w:rPr>
                <w:rFonts w:ascii="宋体" w:hAnsi="宋体" w:eastAsia="宋体"/>
                <w:sz w:val="16"/>
              </w:rPr>
              <w:t>&gt;=1828人</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55B844EB">
            <w:pPr>
              <w:jc w:val="center"/>
            </w:pPr>
            <w:r>
              <w:rPr>
                <w:rFonts w:ascii="宋体" w:hAnsi="宋体" w:eastAsia="宋体"/>
                <w:sz w:val="16"/>
              </w:rPr>
              <w:t>一中2023年决算报表</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4D7251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2E374">
            <w:pPr>
              <w:jc w:val="center"/>
            </w:pPr>
            <w:r>
              <w:rPr>
                <w:rFonts w:ascii="宋体" w:hAnsi="宋体" w:eastAsia="宋体"/>
                <w:sz w:val="16"/>
              </w:rPr>
              <w:t>=1873人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EFF54">
            <w:pPr>
              <w:jc w:val="center"/>
            </w:pPr>
            <w:r>
              <w:rPr>
                <w:rFonts w:ascii="宋体" w:hAnsi="宋体" w:eastAsia="宋体"/>
                <w:sz w:val="16"/>
              </w:rPr>
              <w:t>5</w:t>
            </w:r>
          </w:p>
        </w:tc>
      </w:tr>
      <w:tr w14:paraId="631A38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D2A84">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C13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560C2">
            <w:pPr>
              <w:jc w:val="center"/>
            </w:pPr>
            <w:r>
              <w:rPr>
                <w:rFonts w:ascii="宋体" w:hAnsi="宋体" w:eastAsia="宋体"/>
                <w:sz w:val="16"/>
              </w:rPr>
              <w:t>在职教师培训人次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1441">
            <w:pPr>
              <w:jc w:val="center"/>
            </w:pPr>
            <w:r>
              <w:rPr>
                <w:rFonts w:ascii="宋体" w:hAnsi="宋体" w:eastAsia="宋体"/>
                <w:sz w:val="16"/>
              </w:rPr>
              <w:t>&lt;=150人</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665AB4C0">
            <w:pPr>
              <w:jc w:val="center"/>
            </w:pPr>
            <w:r>
              <w:rPr>
                <w:rFonts w:ascii="宋体" w:hAnsi="宋体" w:eastAsia="宋体"/>
                <w:sz w:val="16"/>
              </w:rPr>
              <w:t>一中2023年工作总结</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55471631">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9792A">
            <w:pPr>
              <w:jc w:val="center"/>
            </w:pPr>
            <w:r>
              <w:rPr>
                <w:rFonts w:ascii="宋体" w:hAnsi="宋体" w:eastAsia="宋体"/>
                <w:sz w:val="16"/>
              </w:rPr>
              <w:t>=150人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BA40C">
            <w:pPr>
              <w:jc w:val="center"/>
            </w:pPr>
            <w:r>
              <w:rPr>
                <w:rFonts w:ascii="宋体" w:hAnsi="宋体" w:eastAsia="宋体"/>
                <w:sz w:val="16"/>
              </w:rPr>
              <w:t>17</w:t>
            </w:r>
          </w:p>
        </w:tc>
      </w:tr>
      <w:tr w14:paraId="19F36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05A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0CB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6E82">
            <w:pPr>
              <w:jc w:val="center"/>
            </w:pPr>
            <w:r>
              <w:rPr>
                <w:rFonts w:ascii="宋体" w:hAnsi="宋体" w:eastAsia="宋体"/>
                <w:sz w:val="16"/>
              </w:rPr>
              <w:t>国家助学金资助人数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B1A5">
            <w:pPr>
              <w:jc w:val="center"/>
            </w:pPr>
            <w:r>
              <w:rPr>
                <w:rFonts w:ascii="宋体" w:hAnsi="宋体" w:eastAsia="宋体"/>
                <w:sz w:val="16"/>
              </w:rPr>
              <w:t>&lt;=1092人</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5D6A1BA2">
            <w:pPr>
              <w:jc w:val="center"/>
            </w:pPr>
            <w:r>
              <w:rPr>
                <w:rFonts w:ascii="宋体" w:hAnsi="宋体" w:eastAsia="宋体"/>
                <w:sz w:val="16"/>
              </w:rPr>
              <w:t>一中2023年工作总结</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2A25CA28">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1F03D">
            <w:pPr>
              <w:jc w:val="center"/>
            </w:pPr>
            <w:r>
              <w:rPr>
                <w:rFonts w:ascii="宋体" w:hAnsi="宋体" w:eastAsia="宋体"/>
                <w:sz w:val="16"/>
              </w:rPr>
              <w:t>=1109人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203D5">
            <w:pPr>
              <w:jc w:val="center"/>
            </w:pPr>
            <w:r>
              <w:rPr>
                <w:rFonts w:ascii="宋体" w:hAnsi="宋体" w:eastAsia="宋体"/>
                <w:sz w:val="16"/>
              </w:rPr>
              <w:t>22</w:t>
            </w:r>
          </w:p>
        </w:tc>
      </w:tr>
      <w:tr w14:paraId="63E82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1B2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6BD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8E268">
            <w:pPr>
              <w:jc w:val="center"/>
            </w:pPr>
            <w:r>
              <w:rPr>
                <w:rFonts w:ascii="宋体" w:hAnsi="宋体" w:eastAsia="宋体"/>
                <w:sz w:val="16"/>
              </w:rPr>
              <w:t>在校学生本科上线率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3E8A4">
            <w:pPr>
              <w:jc w:val="center"/>
            </w:pPr>
            <w:r>
              <w:rPr>
                <w:rFonts w:ascii="宋体" w:hAnsi="宋体" w:eastAsia="宋体"/>
                <w:sz w:val="16"/>
              </w:rPr>
              <w:t>&lt;=65%</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769FA473">
            <w:pPr>
              <w:jc w:val="center"/>
            </w:pPr>
            <w:r>
              <w:rPr>
                <w:rFonts w:ascii="宋体" w:hAnsi="宋体" w:eastAsia="宋体"/>
                <w:sz w:val="16"/>
              </w:rPr>
              <w:t>一中2023年工作总结</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71EF56CF">
            <w:pPr>
              <w:jc w:val="center"/>
            </w:pPr>
            <w:r>
              <w:rPr>
                <w:rFonts w:ascii="宋体" w:hAnsi="宋体" w:eastAsia="宋体"/>
                <w:sz w:val="16"/>
              </w:rPr>
              <w:t>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9F59A">
            <w:pPr>
              <w:jc w:val="center"/>
            </w:pPr>
            <w:r>
              <w:rPr>
                <w:rFonts w:ascii="宋体" w:hAnsi="宋体" w:eastAsia="宋体"/>
                <w:sz w:val="16"/>
              </w:rPr>
              <w:t>=72.75%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5D92">
            <w:pPr>
              <w:jc w:val="center"/>
            </w:pPr>
            <w:r>
              <w:rPr>
                <w:rFonts w:ascii="宋体" w:hAnsi="宋体" w:eastAsia="宋体"/>
                <w:sz w:val="16"/>
              </w:rPr>
              <w:t>21</w:t>
            </w:r>
          </w:p>
        </w:tc>
      </w:tr>
      <w:tr w14:paraId="3F5B4F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9CE46">
            <w:pPr>
              <w:jc w:val="center"/>
            </w:pPr>
            <w:r>
              <w:rPr>
                <w:rFonts w:ascii="宋体" w:hAnsi="宋体" w:eastAsia="宋体"/>
                <w:sz w:val="16"/>
              </w:rPr>
              <w:t>服务对象满意度</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2D5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35F0">
            <w:pPr>
              <w:jc w:val="center"/>
            </w:pPr>
            <w:r>
              <w:rPr>
                <w:rFonts w:ascii="宋体" w:hAnsi="宋体" w:eastAsia="宋体"/>
                <w:sz w:val="16"/>
              </w:rPr>
              <w:t>在校学生受益满意度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85C4">
            <w:pPr>
              <w:jc w:val="center"/>
            </w:pPr>
            <w:r>
              <w:rPr>
                <w:rFonts w:ascii="宋体" w:hAnsi="宋体" w:eastAsia="宋体"/>
                <w:sz w:val="16"/>
              </w:rPr>
              <w:t>=98%</w:t>
            </w:r>
          </w:p>
        </w:tc>
        <w:tc>
          <w:tcPr>
            <w:tcW w:w="1163" w:type="dxa"/>
            <w:tcBorders>
              <w:top w:val="single" w:color="auto" w:sz="10" w:space="0"/>
              <w:left w:val="single" w:color="auto" w:sz="10" w:space="0"/>
              <w:bottom w:val="single" w:color="auto" w:sz="10" w:space="0"/>
              <w:right w:val="single" w:color="auto" w:sz="10" w:space="0"/>
              <w:insideV w:val="single" w:sz="10" w:space="0"/>
            </w:tcBorders>
            <w:vAlign w:val="center"/>
          </w:tcPr>
          <w:p w14:paraId="1FDDCC8B">
            <w:pPr>
              <w:jc w:val="center"/>
            </w:pPr>
            <w:r>
              <w:rPr>
                <w:rFonts w:ascii="宋体" w:hAnsi="宋体" w:eastAsia="宋体"/>
                <w:sz w:val="16"/>
              </w:rPr>
              <w:t>一中2023年工作总结</w:t>
            </w:r>
          </w:p>
        </w:tc>
        <w:tc>
          <w:tcPr>
            <w:tcW w:w="803" w:type="dxa"/>
            <w:tcBorders>
              <w:top w:val="single" w:color="auto" w:sz="10" w:space="0"/>
              <w:left w:val="single" w:color="auto" w:sz="10" w:space="0"/>
              <w:bottom w:val="single" w:color="auto" w:sz="10" w:space="0"/>
              <w:right w:val="single" w:color="auto" w:sz="10" w:space="0"/>
              <w:insideV w:val="single" w:sz="10" w:space="0"/>
            </w:tcBorders>
            <w:vAlign w:val="center"/>
          </w:tcPr>
          <w:p w14:paraId="4E41C7B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B2E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5CABE">
            <w:pPr>
              <w:jc w:val="center"/>
            </w:pPr>
            <w:r>
              <w:rPr>
                <w:rFonts w:ascii="宋体" w:hAnsi="宋体" w:eastAsia="宋体"/>
                <w:sz w:val="16"/>
              </w:rPr>
              <w:t>15</w:t>
            </w:r>
          </w:p>
        </w:tc>
      </w:tr>
    </w:tbl>
    <w:p w14:paraId="7C1623CD">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3"/>
        <w:gridCol w:w="610"/>
        <w:gridCol w:w="591"/>
        <w:gridCol w:w="696"/>
        <w:gridCol w:w="776"/>
        <w:gridCol w:w="610"/>
        <w:gridCol w:w="696"/>
        <w:gridCol w:w="573"/>
        <w:gridCol w:w="573"/>
        <w:gridCol w:w="573"/>
        <w:gridCol w:w="591"/>
        <w:gridCol w:w="1016"/>
      </w:tblGrid>
      <w:tr w14:paraId="40FDAEDD">
        <w:tblPrEx>
          <w:tblCellMar>
            <w:top w:w="0" w:type="dxa"/>
            <w:left w:w="108" w:type="dxa"/>
            <w:bottom w:w="0" w:type="dxa"/>
            <w:right w:w="108" w:type="dxa"/>
          </w:tblCellMar>
        </w:tblPrEx>
        <w:tc>
          <w:tcPr>
            <w:tcW w:w="8848" w:type="dxa"/>
            <w:gridSpan w:val="14"/>
            <w:vAlign w:val="center"/>
          </w:tcPr>
          <w:p w14:paraId="7CEA74B4">
            <w:pPr>
              <w:jc w:val="center"/>
            </w:pPr>
            <w:r>
              <w:rPr>
                <w:rFonts w:ascii="宋体" w:hAnsi="宋体" w:eastAsia="宋体"/>
                <w:sz w:val="24"/>
              </w:rPr>
              <w:t>项目支出绩效自评表</w:t>
            </w:r>
          </w:p>
        </w:tc>
      </w:tr>
      <w:tr w14:paraId="5D39C328">
        <w:tblPrEx>
          <w:tblCellMar>
            <w:top w:w="0" w:type="dxa"/>
            <w:left w:w="108" w:type="dxa"/>
            <w:bottom w:w="0" w:type="dxa"/>
            <w:right w:w="108" w:type="dxa"/>
          </w:tblCellMar>
        </w:tblPrEx>
        <w:tc>
          <w:tcPr>
            <w:tcW w:w="8848" w:type="dxa"/>
            <w:gridSpan w:val="14"/>
            <w:vAlign w:val="center"/>
          </w:tcPr>
          <w:p w14:paraId="0BF174F8">
            <w:pPr>
              <w:jc w:val="center"/>
            </w:pPr>
            <w:r>
              <w:rPr>
                <w:rFonts w:ascii="宋体" w:hAnsi="宋体" w:eastAsia="宋体"/>
                <w:sz w:val="24"/>
              </w:rPr>
              <w:t>(2024年度)</w:t>
            </w:r>
          </w:p>
        </w:tc>
      </w:tr>
      <w:tr w14:paraId="2FF357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B0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7C4A40">
            <w:pPr>
              <w:jc w:val="center"/>
            </w:pPr>
            <w:r>
              <w:rPr>
                <w:rFonts w:ascii="宋体" w:hAnsi="宋体" w:eastAsia="宋体"/>
                <w:sz w:val="16"/>
              </w:rPr>
              <w:t>2023</w:t>
            </w:r>
            <w:r>
              <w:rPr>
                <w:rFonts w:hint="eastAsia" w:ascii="宋体" w:hAnsi="宋体"/>
                <w:sz w:val="16"/>
                <w:lang w:eastAsia="zh-CN"/>
              </w:rPr>
              <w:t>—</w:t>
            </w:r>
            <w:r>
              <w:rPr>
                <w:rFonts w:ascii="宋体" w:hAnsi="宋体" w:eastAsia="宋体"/>
                <w:sz w:val="16"/>
              </w:rPr>
              <w:t>2024年教学质量“奖教奖学”资金</w:t>
            </w:r>
          </w:p>
        </w:tc>
      </w:tr>
      <w:tr w14:paraId="41260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76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2B73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7F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42026">
            <w:pPr>
              <w:jc w:val="center"/>
            </w:pPr>
            <w:r>
              <w:rPr>
                <w:rFonts w:ascii="宋体" w:hAnsi="宋体" w:eastAsia="宋体"/>
                <w:sz w:val="16"/>
              </w:rPr>
              <w:t>吉木萨尔县第一中学</w:t>
            </w:r>
          </w:p>
        </w:tc>
      </w:tr>
      <w:tr w14:paraId="357E3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3F4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2C6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61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127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5BA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B5F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E7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3D44">
            <w:pPr>
              <w:jc w:val="center"/>
            </w:pPr>
            <w:r>
              <w:rPr>
                <w:rFonts w:ascii="宋体" w:hAnsi="宋体" w:eastAsia="宋体"/>
                <w:sz w:val="16"/>
              </w:rPr>
              <w:t>得分</w:t>
            </w:r>
          </w:p>
        </w:tc>
      </w:tr>
      <w:tr w14:paraId="3E6BF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B5A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AD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ECC9B">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D1B10">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8B405">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AF5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4D0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9162">
            <w:pPr>
              <w:jc w:val="center"/>
            </w:pPr>
            <w:r>
              <w:rPr>
                <w:rFonts w:ascii="宋体" w:hAnsi="宋体" w:eastAsia="宋体"/>
                <w:sz w:val="16"/>
              </w:rPr>
              <w:t>10.00</w:t>
            </w:r>
          </w:p>
        </w:tc>
      </w:tr>
      <w:tr w14:paraId="2ACFA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D40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DF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B05F">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B056">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4D59F">
            <w:pPr>
              <w:jc w:val="center"/>
            </w:pPr>
            <w:r>
              <w:rPr>
                <w:rFonts w:ascii="宋体" w:hAnsi="宋体" w:eastAsia="宋体"/>
                <w:sz w:val="16"/>
              </w:rPr>
              <w:t>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489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AF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002D">
            <w:pPr>
              <w:jc w:val="center"/>
            </w:pPr>
            <w:r>
              <w:rPr>
                <w:rFonts w:ascii="宋体" w:hAnsi="宋体" w:eastAsia="宋体"/>
                <w:sz w:val="16"/>
              </w:rPr>
              <w:t>—</w:t>
            </w:r>
          </w:p>
        </w:tc>
      </w:tr>
      <w:tr w14:paraId="71E69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166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F69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EC2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FF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9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AF5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D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3092">
            <w:pPr>
              <w:jc w:val="center"/>
            </w:pPr>
            <w:r>
              <w:rPr>
                <w:rFonts w:ascii="宋体" w:hAnsi="宋体" w:eastAsia="宋体"/>
                <w:sz w:val="16"/>
              </w:rPr>
              <w:t>—</w:t>
            </w:r>
          </w:p>
        </w:tc>
      </w:tr>
      <w:tr w14:paraId="5ACFB1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47D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F8F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D838B0">
            <w:pPr>
              <w:jc w:val="center"/>
            </w:pPr>
            <w:r>
              <w:rPr>
                <w:rFonts w:ascii="宋体" w:hAnsi="宋体" w:eastAsia="宋体"/>
                <w:sz w:val="16"/>
              </w:rPr>
              <w:t>实际完成情况</w:t>
            </w:r>
          </w:p>
        </w:tc>
      </w:tr>
      <w:tr w14:paraId="515D5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E84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A230A">
            <w:pPr>
              <w:jc w:val="both"/>
            </w:pPr>
            <w:r>
              <w:rPr>
                <w:rFonts w:ascii="宋体" w:hAnsi="宋体" w:eastAsia="宋体"/>
                <w:sz w:val="16"/>
              </w:rPr>
              <w:t>本项目主要实施内容为吉木萨尔县2023</w:t>
            </w:r>
            <w:r>
              <w:rPr>
                <w:rFonts w:hint="eastAsia" w:ascii="宋体" w:hAnsi="宋体"/>
                <w:sz w:val="16"/>
                <w:lang w:eastAsia="zh-CN"/>
              </w:rPr>
              <w:t>—</w:t>
            </w:r>
            <w:r>
              <w:rPr>
                <w:rFonts w:ascii="宋体" w:hAnsi="宋体" w:eastAsia="宋体"/>
                <w:sz w:val="16"/>
              </w:rPr>
              <w:t>2024年教学质量“奖教奖学”资金，奖金共计11.40万元，计划于2024年11月30日以前完成通过本项目的实施，争取受益教师满意度不低于95%以上。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F52FD7">
            <w:pPr>
              <w:jc w:val="both"/>
            </w:pPr>
            <w:r>
              <w:rPr>
                <w:rFonts w:hint="eastAsia" w:ascii="宋体" w:hAnsi="宋体"/>
                <w:sz w:val="16"/>
                <w:lang w:eastAsia="zh-CN"/>
              </w:rPr>
              <w:t>截至</w:t>
            </w:r>
            <w:r>
              <w:rPr>
                <w:rFonts w:ascii="宋体" w:hAnsi="宋体" w:eastAsia="宋体"/>
                <w:sz w:val="16"/>
              </w:rPr>
              <w:t>2024年12月31日，本项目支出资金11.40万元，预算执行率为100%，通过实施本项目，提升学生学习氛围，打造良好教育环境，受益教师满意度达到了96.67%。</w:t>
            </w:r>
          </w:p>
        </w:tc>
      </w:tr>
      <w:tr w14:paraId="72ADA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C20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F9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1D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28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B4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F73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CB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C3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02A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8E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D6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20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42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6F49">
            <w:pPr>
              <w:jc w:val="center"/>
            </w:pPr>
            <w:r>
              <w:rPr>
                <w:rFonts w:ascii="宋体" w:hAnsi="宋体" w:eastAsia="宋体"/>
                <w:sz w:val="16"/>
              </w:rPr>
              <w:t>偏差原因分析及改进措施</w:t>
            </w:r>
          </w:p>
        </w:tc>
      </w:tr>
      <w:tr w14:paraId="2511B1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003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99A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C8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6364">
            <w:pPr>
              <w:jc w:val="center"/>
            </w:pPr>
            <w:r>
              <w:rPr>
                <w:rFonts w:ascii="宋体" w:hAnsi="宋体" w:eastAsia="宋体"/>
                <w:sz w:val="16"/>
              </w:rPr>
              <w:t>获奖个数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8D8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C37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71B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3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530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7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D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6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9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06D4">
            <w:pPr>
              <w:jc w:val="center"/>
            </w:pPr>
          </w:p>
        </w:tc>
      </w:tr>
      <w:tr w14:paraId="5BC8B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D4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6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46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A9CE">
            <w:pPr>
              <w:jc w:val="center"/>
            </w:pPr>
            <w:r>
              <w:rPr>
                <w:rFonts w:ascii="宋体" w:hAnsi="宋体" w:eastAsia="宋体"/>
                <w:sz w:val="16"/>
              </w:rPr>
              <w:t>获得奖项评奖合格率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15E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C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4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2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954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D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36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D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C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CB57">
            <w:pPr>
              <w:jc w:val="center"/>
            </w:pPr>
          </w:p>
        </w:tc>
      </w:tr>
      <w:tr w14:paraId="5806A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88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59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70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5735">
            <w:pPr>
              <w:jc w:val="center"/>
            </w:pPr>
            <w:r>
              <w:rPr>
                <w:rFonts w:ascii="宋体" w:hAnsi="宋体" w:eastAsia="宋体"/>
                <w:sz w:val="16"/>
              </w:rPr>
              <w:t>奖金资金支付及时率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2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E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3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76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1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5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6F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F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1F3E">
            <w:pPr>
              <w:jc w:val="center"/>
            </w:pPr>
          </w:p>
        </w:tc>
      </w:tr>
      <w:tr w14:paraId="6E734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600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083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EAB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113F">
            <w:pPr>
              <w:jc w:val="center"/>
            </w:pPr>
            <w:r>
              <w:rPr>
                <w:rFonts w:ascii="宋体" w:hAnsi="宋体" w:eastAsia="宋体"/>
                <w:sz w:val="16"/>
              </w:rPr>
              <w:t>获得奋进团队奖金额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E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F1DE">
            <w:pPr>
              <w:jc w:val="center"/>
            </w:pPr>
            <w:r>
              <w:rPr>
                <w:rFonts w:ascii="宋体" w:hAnsi="宋体" w:eastAsia="宋体"/>
                <w:sz w:val="16"/>
              </w:rPr>
              <w:t>&lt;=7.40万元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0EE5">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1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3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2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4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F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2C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F078">
            <w:pPr>
              <w:jc w:val="center"/>
            </w:pPr>
          </w:p>
        </w:tc>
      </w:tr>
      <w:tr w14:paraId="1F8F3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E5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5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6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FFB4">
            <w:pPr>
              <w:jc w:val="center"/>
            </w:pPr>
            <w:r>
              <w:rPr>
                <w:rFonts w:ascii="宋体" w:hAnsi="宋体" w:eastAsia="宋体"/>
                <w:sz w:val="16"/>
              </w:rPr>
              <w:t>获得先进学校奖金额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5E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CDC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188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2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F5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B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6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D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D88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9171">
            <w:pPr>
              <w:jc w:val="center"/>
            </w:pPr>
          </w:p>
        </w:tc>
      </w:tr>
      <w:tr w14:paraId="66251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77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F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C4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FFA7">
            <w:pPr>
              <w:jc w:val="center"/>
            </w:pPr>
            <w:r>
              <w:rPr>
                <w:rFonts w:ascii="宋体" w:hAnsi="宋体" w:eastAsia="宋体"/>
                <w:sz w:val="16"/>
              </w:rPr>
              <w:t>获得名校长、名师、名班主任奖金额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7A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00F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937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2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75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7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7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8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589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BD0E">
            <w:pPr>
              <w:jc w:val="center"/>
            </w:pPr>
          </w:p>
        </w:tc>
      </w:tr>
      <w:tr w14:paraId="180B3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75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18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E9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C72C">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61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BC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C3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4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AD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5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6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42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3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A835">
            <w:pPr>
              <w:jc w:val="center"/>
            </w:pPr>
          </w:p>
        </w:tc>
      </w:tr>
      <w:tr w14:paraId="6E5A5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71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EC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D7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6B3C">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D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0A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0FEA">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1124">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8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F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F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E5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7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1EE1">
            <w:pPr>
              <w:jc w:val="center"/>
            </w:pPr>
            <w:r>
              <w:rPr>
                <w:rFonts w:ascii="宋体" w:hAnsi="宋体" w:eastAsia="宋体"/>
                <w:sz w:val="16"/>
              </w:rPr>
              <w:t>2023</w:t>
            </w:r>
            <w:r>
              <w:rPr>
                <w:rFonts w:hint="eastAsia" w:ascii="宋体" w:hAnsi="宋体"/>
                <w:sz w:val="16"/>
                <w:lang w:eastAsia="zh-CN"/>
              </w:rPr>
              <w:t>—</w:t>
            </w:r>
            <w:r>
              <w:rPr>
                <w:rFonts w:ascii="宋体" w:hAnsi="宋体" w:eastAsia="宋体"/>
                <w:sz w:val="16"/>
              </w:rPr>
              <w:t>2024年教学质量“奖教奖学”资金项目的实施，对受益教师满意度达到96.67%。</w:t>
            </w:r>
          </w:p>
        </w:tc>
      </w:tr>
      <w:tr w14:paraId="1C811AF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CDD1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7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CF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03A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23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69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949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BE0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7F1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B68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E08B3D"/>
        </w:tc>
      </w:tr>
    </w:tbl>
    <w:p w14:paraId="7ADC800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6EBFD16">
        <w:tblPrEx>
          <w:tblCellMar>
            <w:top w:w="0" w:type="dxa"/>
            <w:left w:w="108" w:type="dxa"/>
            <w:bottom w:w="0" w:type="dxa"/>
            <w:right w:w="108" w:type="dxa"/>
          </w:tblCellMar>
        </w:tblPrEx>
        <w:tc>
          <w:tcPr>
            <w:tcW w:w="8848" w:type="dxa"/>
            <w:gridSpan w:val="14"/>
            <w:vAlign w:val="center"/>
          </w:tcPr>
          <w:p w14:paraId="2B9B1A63">
            <w:pPr>
              <w:jc w:val="center"/>
            </w:pPr>
            <w:r>
              <w:rPr>
                <w:rFonts w:ascii="宋体" w:hAnsi="宋体" w:eastAsia="宋体"/>
                <w:sz w:val="24"/>
              </w:rPr>
              <w:t>项目支出绩效自评表</w:t>
            </w:r>
          </w:p>
        </w:tc>
      </w:tr>
      <w:tr w14:paraId="08A1EAE2">
        <w:tblPrEx>
          <w:tblCellMar>
            <w:top w:w="0" w:type="dxa"/>
            <w:left w:w="108" w:type="dxa"/>
            <w:bottom w:w="0" w:type="dxa"/>
            <w:right w:w="108" w:type="dxa"/>
          </w:tblCellMar>
        </w:tblPrEx>
        <w:tc>
          <w:tcPr>
            <w:tcW w:w="8848" w:type="dxa"/>
            <w:gridSpan w:val="14"/>
            <w:vAlign w:val="center"/>
          </w:tcPr>
          <w:p w14:paraId="6F916C92">
            <w:pPr>
              <w:jc w:val="center"/>
            </w:pPr>
            <w:r>
              <w:rPr>
                <w:rFonts w:ascii="宋体" w:hAnsi="宋体" w:eastAsia="宋体"/>
                <w:sz w:val="24"/>
              </w:rPr>
              <w:t>(2024年度)</w:t>
            </w:r>
          </w:p>
        </w:tc>
      </w:tr>
      <w:tr w14:paraId="5D910A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B1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EB92F0">
            <w:pPr>
              <w:jc w:val="center"/>
            </w:pPr>
            <w:r>
              <w:rPr>
                <w:rFonts w:ascii="宋体" w:hAnsi="宋体" w:eastAsia="宋体"/>
                <w:sz w:val="16"/>
              </w:rPr>
              <w:t>2024年“庭州名师”专项行动 首批支持经费的通知</w:t>
            </w:r>
          </w:p>
        </w:tc>
      </w:tr>
      <w:tr w14:paraId="718359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B1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FA4C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D7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0579D4">
            <w:pPr>
              <w:jc w:val="center"/>
            </w:pPr>
            <w:r>
              <w:rPr>
                <w:rFonts w:ascii="宋体" w:hAnsi="宋体" w:eastAsia="宋体"/>
                <w:sz w:val="16"/>
              </w:rPr>
              <w:t>吉木萨尔县第一中学</w:t>
            </w:r>
          </w:p>
        </w:tc>
      </w:tr>
      <w:tr w14:paraId="53042F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A59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441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2EE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EE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84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A46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639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CCE7">
            <w:pPr>
              <w:jc w:val="center"/>
            </w:pPr>
            <w:r>
              <w:rPr>
                <w:rFonts w:ascii="宋体" w:hAnsi="宋体" w:eastAsia="宋体"/>
                <w:sz w:val="16"/>
              </w:rPr>
              <w:t>得分</w:t>
            </w:r>
          </w:p>
        </w:tc>
      </w:tr>
      <w:tr w14:paraId="6B0AC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D9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209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E8AA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775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2744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2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93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4A45">
            <w:pPr>
              <w:jc w:val="center"/>
            </w:pPr>
            <w:r>
              <w:rPr>
                <w:rFonts w:ascii="宋体" w:hAnsi="宋体" w:eastAsia="宋体"/>
                <w:sz w:val="16"/>
              </w:rPr>
              <w:t>10.00</w:t>
            </w:r>
          </w:p>
        </w:tc>
      </w:tr>
      <w:tr w14:paraId="686E1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87F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3F5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5DB3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21F4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9998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01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3F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6915">
            <w:pPr>
              <w:jc w:val="center"/>
            </w:pPr>
            <w:r>
              <w:rPr>
                <w:rFonts w:ascii="宋体" w:hAnsi="宋体" w:eastAsia="宋体"/>
                <w:sz w:val="16"/>
              </w:rPr>
              <w:t>—</w:t>
            </w:r>
          </w:p>
        </w:tc>
      </w:tr>
      <w:tr w14:paraId="3B0F0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12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A8F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9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DBC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75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58B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B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2B33">
            <w:pPr>
              <w:jc w:val="center"/>
            </w:pPr>
            <w:r>
              <w:rPr>
                <w:rFonts w:ascii="宋体" w:hAnsi="宋体" w:eastAsia="宋体"/>
                <w:sz w:val="16"/>
              </w:rPr>
              <w:t>—</w:t>
            </w:r>
          </w:p>
        </w:tc>
      </w:tr>
      <w:tr w14:paraId="5EAF7C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A8B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FFA7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62340">
            <w:pPr>
              <w:jc w:val="center"/>
            </w:pPr>
            <w:r>
              <w:rPr>
                <w:rFonts w:ascii="宋体" w:hAnsi="宋体" w:eastAsia="宋体"/>
                <w:sz w:val="16"/>
              </w:rPr>
              <w:t>实际完成情况</w:t>
            </w:r>
          </w:p>
        </w:tc>
      </w:tr>
      <w:tr w14:paraId="7A0B5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F6A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57AE4">
            <w:pPr>
              <w:jc w:val="both"/>
            </w:pPr>
            <w:r>
              <w:rPr>
                <w:rFonts w:ascii="宋体" w:hAnsi="宋体" w:eastAsia="宋体"/>
                <w:sz w:val="16"/>
              </w:rPr>
              <w:t>2024年“庭州名师”专项行动首批支持经费3万元，加强对各类人才的培养和引进工作，提高人才培训质量，促进人才和社会需求的对接，推动国家经济社会的发展，提高人才满意度。本项目计划于2024年11月完成，使受益教师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9D576">
            <w:pPr>
              <w:jc w:val="both"/>
            </w:pPr>
            <w:r>
              <w:rPr>
                <w:rFonts w:ascii="宋体" w:hAnsi="宋体" w:eastAsia="宋体"/>
                <w:sz w:val="16"/>
              </w:rPr>
              <w:t>截至2024年12月31日，本项目实际支付资金3万元，预算执行率为100%，通过实施本项目加强对各类人才的培养和引进工作，提高人才培训质量，促进人才和社会需求的对接，推动国家经济社会的发展，使受益教师满意度达到98%。</w:t>
            </w:r>
          </w:p>
        </w:tc>
      </w:tr>
      <w:tr w14:paraId="0AF62F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DC9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1B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87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BA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45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0A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128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1F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A5A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69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CD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E4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F1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C878">
            <w:pPr>
              <w:jc w:val="center"/>
            </w:pPr>
            <w:r>
              <w:rPr>
                <w:rFonts w:ascii="宋体" w:hAnsi="宋体" w:eastAsia="宋体"/>
                <w:sz w:val="16"/>
              </w:rPr>
              <w:t>偏差原因分析及改进措施</w:t>
            </w:r>
          </w:p>
        </w:tc>
      </w:tr>
      <w:tr w14:paraId="3CE5B4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DAB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168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E7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1115">
            <w:pPr>
              <w:jc w:val="center"/>
            </w:pPr>
            <w:r>
              <w:rPr>
                <w:rFonts w:ascii="宋体" w:hAnsi="宋体" w:eastAsia="宋体"/>
                <w:sz w:val="16"/>
              </w:rPr>
              <w:t>庭州名师人数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78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73C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84D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4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10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9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64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5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8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19D7">
            <w:pPr>
              <w:jc w:val="center"/>
            </w:pPr>
          </w:p>
        </w:tc>
      </w:tr>
      <w:tr w14:paraId="2E625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8E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E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84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D53B">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E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5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C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6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2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4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9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B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6C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4A94">
            <w:pPr>
              <w:jc w:val="center"/>
            </w:pPr>
          </w:p>
        </w:tc>
      </w:tr>
      <w:tr w14:paraId="78F16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6F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53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A9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B44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C0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3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E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7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9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3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4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D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C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5750">
            <w:pPr>
              <w:jc w:val="center"/>
            </w:pPr>
          </w:p>
        </w:tc>
      </w:tr>
      <w:tr w14:paraId="763A2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51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4EC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682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4A5B">
            <w:pPr>
              <w:jc w:val="center"/>
            </w:pPr>
            <w:r>
              <w:rPr>
                <w:rFonts w:ascii="宋体" w:hAnsi="宋体" w:eastAsia="宋体"/>
                <w:sz w:val="16"/>
              </w:rPr>
              <w:t>“庭州名师”专项资金工作经费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A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770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B53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C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6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4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6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C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8C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276E">
            <w:pPr>
              <w:jc w:val="center"/>
            </w:pPr>
          </w:p>
        </w:tc>
      </w:tr>
      <w:tr w14:paraId="22E40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6D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43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7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228C">
            <w:pPr>
              <w:jc w:val="center"/>
            </w:pPr>
            <w:r>
              <w:rPr>
                <w:rFonts w:ascii="宋体" w:hAnsi="宋体" w:eastAsia="宋体"/>
                <w:sz w:val="16"/>
              </w:rPr>
              <w:t>“庭州名师”专项行动资金个人补助经费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B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325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64F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1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A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D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D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F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A13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5624">
            <w:pPr>
              <w:jc w:val="center"/>
            </w:pPr>
          </w:p>
        </w:tc>
      </w:tr>
      <w:tr w14:paraId="3EF86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46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ED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8D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9C97">
            <w:pPr>
              <w:jc w:val="center"/>
            </w:pPr>
            <w:r>
              <w:rPr>
                <w:rFonts w:ascii="宋体" w:hAnsi="宋体" w:eastAsia="宋体"/>
                <w:sz w:val="16"/>
              </w:rPr>
              <w:t>提高人才培训质量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A9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0D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8C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7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11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B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3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F9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D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AF19">
            <w:pPr>
              <w:jc w:val="center"/>
            </w:pPr>
          </w:p>
        </w:tc>
      </w:tr>
      <w:tr w14:paraId="4396B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D3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9E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F4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FAE9">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93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77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8D9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6851">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B4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C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3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DF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E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E91D">
            <w:pPr>
              <w:jc w:val="center"/>
            </w:pPr>
            <w:r>
              <w:rPr>
                <w:rFonts w:ascii="宋体" w:hAnsi="宋体" w:eastAsia="宋体"/>
                <w:sz w:val="16"/>
              </w:rPr>
              <w:t>“庭州名师”专项行动资金的实施，有效保障了名师的经费，使得受益教师满意度达到98%。</w:t>
            </w:r>
          </w:p>
        </w:tc>
      </w:tr>
      <w:tr w14:paraId="021ECD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C40D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9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58A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8BA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C7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8A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8EA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D8D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216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190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5CFB1"/>
        </w:tc>
      </w:tr>
    </w:tbl>
    <w:p w14:paraId="10809336">
      <w:r>
        <w:br w:type="page"/>
      </w:r>
    </w:p>
    <w:tbl>
      <w:tblPr>
        <w:tblStyle w:val="9"/>
        <w:tblW w:w="0" w:type="auto"/>
        <w:tblInd w:w="0" w:type="dxa"/>
        <w:tblLayout w:type="autofit"/>
        <w:tblCellMar>
          <w:top w:w="0" w:type="dxa"/>
          <w:left w:w="108" w:type="dxa"/>
          <w:bottom w:w="0" w:type="dxa"/>
          <w:right w:w="108" w:type="dxa"/>
        </w:tblCellMar>
      </w:tblPr>
      <w:tblGrid>
        <w:gridCol w:w="613"/>
        <w:gridCol w:w="581"/>
        <w:gridCol w:w="581"/>
        <w:gridCol w:w="740"/>
        <w:gridCol w:w="486"/>
        <w:gridCol w:w="776"/>
        <w:gridCol w:w="776"/>
        <w:gridCol w:w="613"/>
        <w:gridCol w:w="696"/>
        <w:gridCol w:w="581"/>
        <w:gridCol w:w="581"/>
        <w:gridCol w:w="581"/>
        <w:gridCol w:w="598"/>
        <w:gridCol w:w="857"/>
      </w:tblGrid>
      <w:tr w14:paraId="435D015E">
        <w:tblPrEx>
          <w:tblCellMar>
            <w:top w:w="0" w:type="dxa"/>
            <w:left w:w="108" w:type="dxa"/>
            <w:bottom w:w="0" w:type="dxa"/>
            <w:right w:w="108" w:type="dxa"/>
          </w:tblCellMar>
        </w:tblPrEx>
        <w:tc>
          <w:tcPr>
            <w:tcW w:w="9060" w:type="dxa"/>
            <w:gridSpan w:val="14"/>
            <w:vAlign w:val="center"/>
          </w:tcPr>
          <w:p w14:paraId="46B3BCD8">
            <w:pPr>
              <w:jc w:val="center"/>
            </w:pPr>
            <w:r>
              <w:rPr>
                <w:rFonts w:ascii="宋体" w:hAnsi="宋体" w:eastAsia="宋体"/>
                <w:sz w:val="24"/>
              </w:rPr>
              <w:t>项目支出绩效自评表</w:t>
            </w:r>
          </w:p>
        </w:tc>
      </w:tr>
      <w:tr w14:paraId="1658D03D">
        <w:tblPrEx>
          <w:tblCellMar>
            <w:top w:w="0" w:type="dxa"/>
            <w:left w:w="108" w:type="dxa"/>
            <w:bottom w:w="0" w:type="dxa"/>
            <w:right w:w="108" w:type="dxa"/>
          </w:tblCellMar>
        </w:tblPrEx>
        <w:tc>
          <w:tcPr>
            <w:tcW w:w="9060" w:type="dxa"/>
            <w:gridSpan w:val="14"/>
            <w:vAlign w:val="center"/>
          </w:tcPr>
          <w:p w14:paraId="037249A4">
            <w:pPr>
              <w:jc w:val="center"/>
            </w:pPr>
            <w:r>
              <w:rPr>
                <w:rFonts w:ascii="宋体" w:hAnsi="宋体" w:eastAsia="宋体"/>
                <w:sz w:val="24"/>
              </w:rPr>
              <w:t>(2024年度)</w:t>
            </w:r>
          </w:p>
        </w:tc>
      </w:tr>
      <w:tr w14:paraId="3DAE1B77">
        <w:tblPrEx>
          <w:tblCellMar>
            <w:top w:w="0" w:type="dxa"/>
            <w:left w:w="108" w:type="dxa"/>
            <w:bottom w:w="0" w:type="dxa"/>
            <w:right w:w="108" w:type="dxa"/>
          </w:tblCellMar>
        </w:tblPrEx>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AF9A4BE">
            <w:pPr>
              <w:jc w:val="center"/>
            </w:pPr>
            <w:r>
              <w:rPr>
                <w:rFonts w:ascii="宋体" w:hAnsi="宋体" w:eastAsia="宋体"/>
                <w:sz w:val="16"/>
              </w:rPr>
              <w:t>项目名称</w:t>
            </w:r>
          </w:p>
        </w:tc>
        <w:tc>
          <w:tcPr>
            <w:tcW w:w="844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2DAA2F">
            <w:pPr>
              <w:jc w:val="center"/>
            </w:pPr>
            <w:r>
              <w:rPr>
                <w:rFonts w:ascii="宋体" w:hAnsi="宋体" w:eastAsia="宋体"/>
                <w:sz w:val="16"/>
              </w:rPr>
              <w:t>2024年中央改善普通高中学校办学条件补助资金预算[第二批]的通知</w:t>
            </w:r>
          </w:p>
        </w:tc>
      </w:tr>
      <w:tr w14:paraId="3D727139">
        <w:tblPrEx>
          <w:tblCellMar>
            <w:top w:w="0" w:type="dxa"/>
            <w:left w:w="108" w:type="dxa"/>
            <w:bottom w:w="0" w:type="dxa"/>
            <w:right w:w="108" w:type="dxa"/>
          </w:tblCellMar>
        </w:tblPrEx>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CFA372B">
            <w:pPr>
              <w:jc w:val="center"/>
            </w:pPr>
            <w:r>
              <w:rPr>
                <w:rFonts w:ascii="宋体" w:hAnsi="宋体" w:eastAsia="宋体"/>
                <w:sz w:val="16"/>
              </w:rPr>
              <w:t>主管部门</w:t>
            </w:r>
          </w:p>
        </w:tc>
        <w:tc>
          <w:tcPr>
            <w:tcW w:w="45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37116">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21846A">
            <w:pPr>
              <w:jc w:val="center"/>
            </w:pPr>
            <w:r>
              <w:rPr>
                <w:rFonts w:ascii="宋体" w:hAnsi="宋体" w:eastAsia="宋体"/>
                <w:sz w:val="16"/>
              </w:rPr>
              <w:t>实施单位</w:t>
            </w:r>
          </w:p>
        </w:tc>
        <w:tc>
          <w:tcPr>
            <w:tcW w:w="319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9DDB9">
            <w:pPr>
              <w:jc w:val="center"/>
            </w:pPr>
            <w:r>
              <w:rPr>
                <w:rFonts w:ascii="宋体" w:hAnsi="宋体" w:eastAsia="宋体"/>
                <w:sz w:val="16"/>
              </w:rPr>
              <w:t>吉木萨尔县第一中学</w:t>
            </w:r>
          </w:p>
        </w:tc>
      </w:tr>
      <w:tr w14:paraId="50925FD9">
        <w:tblPrEx>
          <w:tblCellMar>
            <w:top w:w="0" w:type="dxa"/>
            <w:left w:w="108" w:type="dxa"/>
            <w:bottom w:w="0" w:type="dxa"/>
            <w:right w:w="108" w:type="dxa"/>
          </w:tblCellMar>
        </w:tblPrEx>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E9F01">
            <w:pPr>
              <w:jc w:val="center"/>
            </w:pPr>
            <w:r>
              <w:rPr>
                <w:rFonts w:ascii="宋体" w:hAnsi="宋体" w:eastAsia="宋体"/>
                <w:sz w:val="16"/>
              </w:rPr>
              <w:t>项目资金（万元）</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2DAF">
            <w:pPr>
              <w:jc w:val="center"/>
            </w:pP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D1ED">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B8B5">
            <w:pPr>
              <w:jc w:val="center"/>
            </w:pPr>
            <w:r>
              <w:rPr>
                <w:rFonts w:ascii="宋体" w:hAnsi="宋体" w:eastAsia="宋体"/>
                <w:sz w:val="16"/>
              </w:rPr>
              <w:t>全年预算数</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311E8">
            <w:pPr>
              <w:jc w:val="center"/>
            </w:pPr>
            <w:r>
              <w:rPr>
                <w:rFonts w:ascii="宋体" w:hAnsi="宋体" w:eastAsia="宋体"/>
                <w:sz w:val="16"/>
              </w:rPr>
              <w:t>全年执行数</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F16D">
            <w:pPr>
              <w:jc w:val="center"/>
            </w:pPr>
            <w:r>
              <w:rPr>
                <w:rFonts w:ascii="宋体" w:hAnsi="宋体" w:eastAsia="宋体"/>
                <w:sz w:val="16"/>
              </w:rPr>
              <w:t>分值</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EA1F">
            <w:pPr>
              <w:jc w:val="center"/>
            </w:pPr>
            <w:r>
              <w:rPr>
                <w:rFonts w:ascii="宋体" w:hAnsi="宋体" w:eastAsia="宋体"/>
                <w:sz w:val="16"/>
              </w:rPr>
              <w:t>执行率</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7CB712C">
            <w:pPr>
              <w:jc w:val="center"/>
            </w:pPr>
            <w:r>
              <w:rPr>
                <w:rFonts w:ascii="宋体" w:hAnsi="宋体" w:eastAsia="宋体"/>
                <w:sz w:val="16"/>
              </w:rPr>
              <w:t>得分</w:t>
            </w:r>
          </w:p>
        </w:tc>
      </w:tr>
      <w:tr w14:paraId="7C4749F7">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112A8C1"/>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DFBD1">
            <w:pPr>
              <w:jc w:val="center"/>
            </w:pPr>
            <w:r>
              <w:rPr>
                <w:rFonts w:ascii="宋体" w:hAnsi="宋体" w:eastAsia="宋体"/>
                <w:sz w:val="16"/>
              </w:rPr>
              <w:t>年度资金总额</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B58E">
            <w:pPr>
              <w:jc w:val="center"/>
            </w:pPr>
            <w:r>
              <w:rPr>
                <w:rFonts w:ascii="宋体" w:hAnsi="宋体" w:eastAsia="宋体"/>
                <w:sz w:val="16"/>
              </w:rPr>
              <w:t>616.00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82A0A">
            <w:pPr>
              <w:jc w:val="center"/>
            </w:pPr>
            <w:r>
              <w:rPr>
                <w:rFonts w:ascii="宋体" w:hAnsi="宋体" w:eastAsia="宋体"/>
                <w:sz w:val="16"/>
              </w:rPr>
              <w:t>616.00</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D820">
            <w:pPr>
              <w:jc w:val="center"/>
            </w:pPr>
            <w:r>
              <w:rPr>
                <w:rFonts w:ascii="宋体" w:hAnsi="宋体" w:eastAsia="宋体"/>
                <w:sz w:val="16"/>
              </w:rPr>
              <w:t>616.00</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98BC">
            <w:pPr>
              <w:jc w:val="center"/>
            </w:pPr>
            <w:r>
              <w:rPr>
                <w:rFonts w:ascii="宋体" w:hAnsi="宋体" w:eastAsia="宋体"/>
                <w:sz w:val="16"/>
              </w:rPr>
              <w:t>10</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D04B3">
            <w:pPr>
              <w:jc w:val="center"/>
            </w:pPr>
            <w:r>
              <w:rPr>
                <w:rFonts w:ascii="宋体" w:hAnsi="宋体" w:eastAsia="宋体"/>
                <w:sz w:val="16"/>
              </w:rPr>
              <w:t>100.00%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4261303A">
            <w:pPr>
              <w:jc w:val="center"/>
            </w:pPr>
            <w:r>
              <w:rPr>
                <w:rFonts w:ascii="宋体" w:hAnsi="宋体" w:eastAsia="宋体"/>
                <w:sz w:val="16"/>
              </w:rPr>
              <w:t>10.00</w:t>
            </w:r>
          </w:p>
        </w:tc>
      </w:tr>
      <w:tr w14:paraId="2A32D783">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E4C5288"/>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2A0C">
            <w:pPr>
              <w:jc w:val="center"/>
            </w:pPr>
            <w:r>
              <w:rPr>
                <w:rFonts w:ascii="宋体" w:hAnsi="宋体" w:eastAsia="宋体"/>
                <w:sz w:val="16"/>
              </w:rPr>
              <w:t>其中：当年财政拨款</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E6FF">
            <w:pPr>
              <w:jc w:val="center"/>
            </w:pPr>
            <w:r>
              <w:rPr>
                <w:rFonts w:ascii="宋体" w:hAnsi="宋体" w:eastAsia="宋体"/>
                <w:sz w:val="16"/>
              </w:rPr>
              <w:t>616.00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36B5B">
            <w:pPr>
              <w:jc w:val="center"/>
            </w:pPr>
            <w:r>
              <w:rPr>
                <w:rFonts w:ascii="宋体" w:hAnsi="宋体" w:eastAsia="宋体"/>
                <w:sz w:val="16"/>
              </w:rPr>
              <w:t>616.00</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EF2EB">
            <w:pPr>
              <w:jc w:val="center"/>
            </w:pPr>
            <w:r>
              <w:rPr>
                <w:rFonts w:ascii="宋体" w:hAnsi="宋体" w:eastAsia="宋体"/>
                <w:sz w:val="16"/>
              </w:rPr>
              <w:t>616.00</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D88E">
            <w:pPr>
              <w:jc w:val="center"/>
            </w:pPr>
            <w:r>
              <w:rPr>
                <w:rFonts w:ascii="宋体" w:hAnsi="宋体" w:eastAsia="宋体"/>
                <w:sz w:val="16"/>
              </w:rPr>
              <w:t>—</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629A">
            <w:pPr>
              <w:jc w:val="center"/>
            </w:pPr>
            <w:r>
              <w:rPr>
                <w:rFonts w:ascii="宋体" w:hAnsi="宋体" w:eastAsia="宋体"/>
                <w:sz w:val="16"/>
              </w:rPr>
              <w:t>—</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E2FF7B6">
            <w:pPr>
              <w:jc w:val="center"/>
            </w:pPr>
            <w:r>
              <w:rPr>
                <w:rFonts w:ascii="宋体" w:hAnsi="宋体" w:eastAsia="宋体"/>
                <w:sz w:val="16"/>
              </w:rPr>
              <w:t>—</w:t>
            </w:r>
          </w:p>
        </w:tc>
      </w:tr>
      <w:tr w14:paraId="14951BF9">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BE46B57"/>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BB2F3">
            <w:pPr>
              <w:jc w:val="center"/>
            </w:pPr>
            <w:r>
              <w:rPr>
                <w:rFonts w:ascii="宋体" w:hAnsi="宋体" w:eastAsia="宋体"/>
                <w:sz w:val="16"/>
              </w:rPr>
              <w:t xml:space="preserve">  其他资金</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F50D0">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581D">
            <w:pPr>
              <w:jc w:val="center"/>
            </w:pPr>
            <w:r>
              <w:rPr>
                <w:rFonts w:ascii="宋体" w:hAnsi="宋体" w:eastAsia="宋体"/>
                <w:sz w:val="16"/>
              </w:rPr>
              <w:t>0.00</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B8936">
            <w:pPr>
              <w:jc w:val="center"/>
            </w:pPr>
            <w:r>
              <w:rPr>
                <w:rFonts w:ascii="宋体" w:hAnsi="宋体" w:eastAsia="宋体"/>
                <w:sz w:val="16"/>
              </w:rPr>
              <w:t>0.00</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5AE7">
            <w:pPr>
              <w:jc w:val="center"/>
            </w:pPr>
            <w:r>
              <w:rPr>
                <w:rFonts w:ascii="宋体" w:hAnsi="宋体" w:eastAsia="宋体"/>
                <w:sz w:val="16"/>
              </w:rPr>
              <w:t>—</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69242">
            <w:pPr>
              <w:jc w:val="center"/>
            </w:pPr>
            <w:r>
              <w:rPr>
                <w:rFonts w:ascii="宋体" w:hAnsi="宋体" w:eastAsia="宋体"/>
                <w:sz w:val="16"/>
              </w:rPr>
              <w:t>—</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FFA268F">
            <w:pPr>
              <w:jc w:val="center"/>
            </w:pPr>
            <w:r>
              <w:rPr>
                <w:rFonts w:ascii="宋体" w:hAnsi="宋体" w:eastAsia="宋体"/>
                <w:sz w:val="16"/>
              </w:rPr>
              <w:t>—</w:t>
            </w:r>
          </w:p>
        </w:tc>
      </w:tr>
      <w:tr w14:paraId="0B25C362">
        <w:tblPrEx>
          <w:tblCellMar>
            <w:top w:w="0" w:type="dxa"/>
            <w:left w:w="108" w:type="dxa"/>
            <w:bottom w:w="0" w:type="dxa"/>
            <w:right w:w="108" w:type="dxa"/>
          </w:tblCellMar>
        </w:tblPrEx>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BD824">
            <w:pPr>
              <w:jc w:val="center"/>
            </w:pPr>
            <w:r>
              <w:rPr>
                <w:rFonts w:ascii="宋体" w:hAnsi="宋体" w:eastAsia="宋体"/>
                <w:sz w:val="16"/>
              </w:rPr>
              <w:t>年度总体目标</w:t>
            </w:r>
          </w:p>
        </w:tc>
        <w:tc>
          <w:tcPr>
            <w:tcW w:w="45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D0A02">
            <w:pPr>
              <w:jc w:val="center"/>
            </w:pPr>
            <w:r>
              <w:rPr>
                <w:rFonts w:ascii="宋体" w:hAnsi="宋体" w:eastAsia="宋体"/>
                <w:sz w:val="16"/>
              </w:rPr>
              <w:t>预期目标</w:t>
            </w:r>
          </w:p>
        </w:tc>
        <w:tc>
          <w:tcPr>
            <w:tcW w:w="389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AB3BFE">
            <w:pPr>
              <w:jc w:val="center"/>
            </w:pPr>
            <w:r>
              <w:rPr>
                <w:rFonts w:ascii="宋体" w:hAnsi="宋体" w:eastAsia="宋体"/>
                <w:sz w:val="16"/>
              </w:rPr>
              <w:t>实际完成情况</w:t>
            </w:r>
          </w:p>
        </w:tc>
      </w:tr>
      <w:tr w14:paraId="04F0A6AE">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0336E618"/>
        </w:tc>
        <w:tc>
          <w:tcPr>
            <w:tcW w:w="45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46B3A">
            <w:pPr>
              <w:jc w:val="both"/>
            </w:pPr>
            <w:r>
              <w:rPr>
                <w:rFonts w:ascii="宋体" w:hAnsi="宋体" w:eastAsia="宋体"/>
                <w:sz w:val="16"/>
              </w:rPr>
              <w:t>本项目主要实施内容为改善普通高中学校办学条件，项目总投资616万元，项目计划于2024年12月完成，通过本项目的实施，进一步改善普通高中学校办学条件，提升教育质量和学生学习体验，待项目实施完成，争取受益学生满意度不低于95%。</w:t>
            </w:r>
          </w:p>
        </w:tc>
        <w:tc>
          <w:tcPr>
            <w:tcW w:w="389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04F17">
            <w:pPr>
              <w:jc w:val="both"/>
            </w:pPr>
            <w:r>
              <w:rPr>
                <w:rFonts w:ascii="宋体" w:hAnsi="宋体" w:eastAsia="宋体"/>
                <w:sz w:val="16"/>
              </w:rPr>
              <w:t>截至2024年12月31日，本项目实际支出资金616万元，预算执行率100%，通过实施本项目进一步改善了普通高中学校办学条件，提升教育质量和学生学习体验，使受益学生满意度达到97.33%。</w:t>
            </w:r>
            <w:r>
              <w:rPr>
                <w:rFonts w:ascii="宋体" w:hAnsi="宋体" w:eastAsia="宋体"/>
                <w:sz w:val="16"/>
              </w:rPr>
              <w:br w:type="textWrapping"/>
            </w:r>
          </w:p>
        </w:tc>
      </w:tr>
      <w:tr w14:paraId="55592453">
        <w:tblPrEx>
          <w:tblCellMar>
            <w:top w:w="0" w:type="dxa"/>
            <w:left w:w="108" w:type="dxa"/>
            <w:bottom w:w="0" w:type="dxa"/>
            <w:right w:w="108" w:type="dxa"/>
          </w:tblCellMar>
        </w:tblPrEx>
        <w:tc>
          <w:tcPr>
            <w:tcW w:w="613" w:type="dxa"/>
            <w:tcBorders>
              <w:top w:val="single" w:color="auto" w:sz="10" w:space="0"/>
              <w:left w:val="single" w:color="auto" w:sz="10" w:space="0"/>
              <w:bottom w:val="single" w:color="auto" w:sz="10" w:space="0"/>
              <w:right w:val="single" w:color="auto" w:sz="10" w:space="0"/>
              <w:insideV w:val="single" w:sz="10" w:space="0"/>
            </w:tcBorders>
          </w:tcPr>
          <w:p w14:paraId="3BB269FB"/>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47DBF54">
            <w:pPr>
              <w:jc w:val="center"/>
            </w:pPr>
            <w:r>
              <w:rPr>
                <w:rFonts w:ascii="宋体" w:hAnsi="宋体" w:eastAsia="宋体"/>
                <w:sz w:val="16"/>
              </w:rPr>
              <w:t>一级指标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B1CA9EA">
            <w:pPr>
              <w:jc w:val="center"/>
            </w:pPr>
            <w:r>
              <w:rPr>
                <w:rFonts w:ascii="宋体" w:hAnsi="宋体" w:eastAsia="宋体"/>
                <w:sz w:val="16"/>
              </w:rPr>
              <w:t>二级指标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5722B5E7">
            <w:pPr>
              <w:jc w:val="center"/>
            </w:pPr>
            <w:r>
              <w:rPr>
                <w:rFonts w:ascii="宋体" w:hAnsi="宋体" w:eastAsia="宋体"/>
                <w:sz w:val="16"/>
              </w:rPr>
              <w:t>三级指标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39BBA7B9">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4C2362">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8C0F7E">
            <w:pPr>
              <w:jc w:val="center"/>
            </w:pPr>
            <w:r>
              <w:rPr>
                <w:rFonts w:ascii="宋体" w:hAnsi="宋体" w:eastAsia="宋体"/>
                <w:sz w:val="16"/>
              </w:rPr>
              <w:t>业绩值</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B885C7C">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7C6159">
            <w:pPr>
              <w:jc w:val="center"/>
            </w:pPr>
            <w:r>
              <w:rPr>
                <w:rFonts w:ascii="宋体" w:hAnsi="宋体" w:eastAsia="宋体"/>
                <w:sz w:val="16"/>
              </w:rPr>
              <w:t>得分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4585557">
            <w:pPr>
              <w:jc w:val="center"/>
            </w:pPr>
            <w:r>
              <w:rPr>
                <w:rFonts w:ascii="宋体" w:hAnsi="宋体" w:eastAsia="宋体"/>
                <w:sz w:val="16"/>
              </w:rPr>
              <w:t>指标值设定依据</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D7929E1">
            <w:pPr>
              <w:jc w:val="center"/>
            </w:pPr>
            <w:r>
              <w:rPr>
                <w:rFonts w:ascii="宋体" w:hAnsi="宋体" w:eastAsia="宋体"/>
                <w:sz w:val="16"/>
              </w:rPr>
              <w:t>上年完成情况</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DFC98B5">
            <w:pPr>
              <w:jc w:val="center"/>
            </w:pPr>
            <w:r>
              <w:rPr>
                <w:rFonts w:ascii="宋体" w:hAnsi="宋体" w:eastAsia="宋体"/>
                <w:sz w:val="16"/>
              </w:rPr>
              <w:t>赋分规则</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53BC875">
            <w:pPr>
              <w:jc w:val="center"/>
            </w:pPr>
            <w:r>
              <w:rPr>
                <w:rFonts w:ascii="宋体" w:hAnsi="宋体" w:eastAsia="宋体"/>
                <w:sz w:val="16"/>
              </w:rPr>
              <w:t>佐证资料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4DC6B9C8">
            <w:pPr>
              <w:jc w:val="center"/>
            </w:pPr>
            <w:r>
              <w:rPr>
                <w:rFonts w:ascii="宋体" w:hAnsi="宋体" w:eastAsia="宋体"/>
                <w:sz w:val="16"/>
              </w:rPr>
              <w:t>偏差原因分析及改进措施</w:t>
            </w:r>
          </w:p>
        </w:tc>
      </w:tr>
      <w:tr w14:paraId="7B5381F8">
        <w:tblPrEx>
          <w:tblCellMar>
            <w:top w:w="0" w:type="dxa"/>
            <w:left w:w="108" w:type="dxa"/>
            <w:bottom w:w="0" w:type="dxa"/>
            <w:right w:w="108" w:type="dxa"/>
          </w:tblCellMar>
        </w:tblPrEx>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F405B">
            <w:pPr>
              <w:jc w:val="center"/>
            </w:pPr>
            <w:r>
              <w:rPr>
                <w:rFonts w:ascii="宋体" w:hAnsi="宋体" w:eastAsia="宋体"/>
                <w:sz w:val="16"/>
              </w:rPr>
              <w:t>年度绩效指标完成情况</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1E3B9">
            <w:pPr>
              <w:jc w:val="center"/>
            </w:pPr>
            <w:r>
              <w:rPr>
                <w:rFonts w:ascii="宋体" w:hAnsi="宋体" w:eastAsia="宋体"/>
                <w:sz w:val="16"/>
              </w:rPr>
              <w:t>产出指标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0A992">
            <w:pPr>
              <w:jc w:val="center"/>
            </w:pPr>
            <w:r>
              <w:rPr>
                <w:rFonts w:ascii="宋体" w:hAnsi="宋体" w:eastAsia="宋体"/>
                <w:sz w:val="16"/>
              </w:rPr>
              <w:t>数量指标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05825132">
            <w:pPr>
              <w:jc w:val="center"/>
            </w:pPr>
            <w:r>
              <w:rPr>
                <w:rFonts w:ascii="宋体" w:hAnsi="宋体" w:eastAsia="宋体"/>
                <w:sz w:val="16"/>
              </w:rPr>
              <w:t>委托采购单位数量</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17D991FD">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2C0269">
            <w:pPr>
              <w:jc w:val="center"/>
            </w:pPr>
            <w:r>
              <w:rPr>
                <w:rFonts w:ascii="宋体" w:hAnsi="宋体" w:eastAsia="宋体"/>
                <w:sz w:val="16"/>
              </w:rPr>
              <w:t>&gt;=14家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8EF924">
            <w:pPr>
              <w:jc w:val="center"/>
            </w:pPr>
            <w:r>
              <w:rPr>
                <w:rFonts w:ascii="宋体" w:hAnsi="宋体" w:eastAsia="宋体"/>
                <w:sz w:val="16"/>
              </w:rPr>
              <w:t>=14家</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D0501B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C82C12">
            <w:pPr>
              <w:jc w:val="center"/>
            </w:pPr>
            <w:r>
              <w:rPr>
                <w:rFonts w:ascii="宋体" w:hAnsi="宋体" w:eastAsia="宋体"/>
                <w:sz w:val="16"/>
              </w:rPr>
              <w:t>8</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918058C">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12EDACB">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A99A66A">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21D79A9">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F4D6C79">
            <w:pPr>
              <w:jc w:val="center"/>
            </w:pPr>
          </w:p>
        </w:tc>
      </w:tr>
      <w:tr w14:paraId="1D0B4B8A">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9038045"/>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6C87B08"/>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75DDDEEC"/>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07C97146">
            <w:pPr>
              <w:jc w:val="center"/>
            </w:pPr>
            <w:r>
              <w:rPr>
                <w:rFonts w:ascii="宋体" w:hAnsi="宋体" w:eastAsia="宋体"/>
                <w:sz w:val="16"/>
              </w:rPr>
              <w:t>委托维修单位数量</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61AD87D">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7F79EF">
            <w:pPr>
              <w:jc w:val="center"/>
            </w:pPr>
            <w:r>
              <w:rPr>
                <w:rFonts w:ascii="宋体" w:hAnsi="宋体" w:eastAsia="宋体"/>
                <w:sz w:val="16"/>
              </w:rPr>
              <w:t>&gt;=5家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354BEC">
            <w:pPr>
              <w:jc w:val="center"/>
            </w:pPr>
            <w:r>
              <w:rPr>
                <w:rFonts w:ascii="宋体" w:hAnsi="宋体" w:eastAsia="宋体"/>
                <w:sz w:val="16"/>
              </w:rPr>
              <w:t>=5家</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067425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30042B">
            <w:pPr>
              <w:jc w:val="center"/>
            </w:pPr>
            <w:r>
              <w:rPr>
                <w:rFonts w:ascii="宋体" w:hAnsi="宋体" w:eastAsia="宋体"/>
                <w:sz w:val="16"/>
              </w:rPr>
              <w:t>7</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A8B7253">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7B5BDFE">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5D10515">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E992E09">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3714B7FC">
            <w:pPr>
              <w:jc w:val="center"/>
            </w:pPr>
          </w:p>
        </w:tc>
      </w:tr>
      <w:tr w14:paraId="0A9EC85B">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94601F0"/>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32549D82"/>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85C0E8B"/>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04FAC574">
            <w:pPr>
              <w:jc w:val="center"/>
            </w:pPr>
            <w:r>
              <w:rPr>
                <w:rFonts w:ascii="宋体" w:hAnsi="宋体" w:eastAsia="宋体"/>
                <w:sz w:val="16"/>
              </w:rPr>
              <w:t>保障校舍面积</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9673BA9">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DA1A2B">
            <w:pPr>
              <w:jc w:val="center"/>
            </w:pPr>
            <w:r>
              <w:rPr>
                <w:rFonts w:ascii="宋体" w:hAnsi="宋体" w:eastAsia="宋体"/>
                <w:sz w:val="16"/>
              </w:rPr>
              <w:t>&gt;=66292平方米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C180CA">
            <w:pPr>
              <w:jc w:val="center"/>
            </w:pPr>
            <w:r>
              <w:rPr>
                <w:rFonts w:ascii="宋体" w:hAnsi="宋体" w:eastAsia="宋体"/>
                <w:sz w:val="16"/>
              </w:rPr>
              <w:t>=66292平方米</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7CDC4D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1F7A7F">
            <w:pPr>
              <w:jc w:val="center"/>
            </w:pPr>
            <w:r>
              <w:rPr>
                <w:rFonts w:ascii="宋体" w:hAnsi="宋体" w:eastAsia="宋体"/>
                <w:sz w:val="16"/>
              </w:rPr>
              <w:t>6</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B5F1447">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C3DDB7D">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3A67886">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DD89A33">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F03C537">
            <w:pPr>
              <w:jc w:val="center"/>
            </w:pPr>
          </w:p>
        </w:tc>
      </w:tr>
      <w:tr w14:paraId="34900F12">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5A466D8"/>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8BE1B86"/>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32309">
            <w:pPr>
              <w:jc w:val="center"/>
            </w:pPr>
            <w:r>
              <w:rPr>
                <w:rFonts w:ascii="宋体" w:hAnsi="宋体" w:eastAsia="宋体"/>
                <w:sz w:val="16"/>
              </w:rPr>
              <w:t>质量指标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13BFCD13">
            <w:pPr>
              <w:jc w:val="center"/>
            </w:pPr>
            <w:r>
              <w:rPr>
                <w:rFonts w:ascii="宋体" w:hAnsi="宋体" w:eastAsia="宋体"/>
                <w:sz w:val="16"/>
              </w:rPr>
              <w:t>维修质量验收合格率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DCEB83D">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18827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C33A5C">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9587FB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973565">
            <w:pPr>
              <w:jc w:val="center"/>
            </w:pPr>
            <w:r>
              <w:rPr>
                <w:rFonts w:ascii="宋体" w:hAnsi="宋体" w:eastAsia="宋体"/>
                <w:sz w:val="16"/>
              </w:rPr>
              <w:t>7</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DDF967F">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DA36E0D">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2D09BE9">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93A3B6E">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F2FF96C">
            <w:pPr>
              <w:jc w:val="center"/>
            </w:pPr>
          </w:p>
        </w:tc>
      </w:tr>
      <w:tr w14:paraId="425A165C">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CE17902"/>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41E0B3C1"/>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3B13C0E9"/>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567D3A43">
            <w:pPr>
              <w:jc w:val="center"/>
            </w:pPr>
            <w:r>
              <w:rPr>
                <w:rFonts w:ascii="宋体" w:hAnsi="宋体" w:eastAsia="宋体"/>
                <w:sz w:val="16"/>
              </w:rPr>
              <w:t>设备验收合格率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39393743">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A41E7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18251D">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FB95C3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17E5E8">
            <w:pPr>
              <w:jc w:val="center"/>
            </w:pPr>
            <w:r>
              <w:rPr>
                <w:rFonts w:ascii="宋体" w:hAnsi="宋体" w:eastAsia="宋体"/>
                <w:sz w:val="16"/>
              </w:rPr>
              <w:t>7</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13B9955">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3A1457B">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005AFED">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611154F">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17B374EB">
            <w:pPr>
              <w:jc w:val="center"/>
            </w:pPr>
          </w:p>
        </w:tc>
      </w:tr>
      <w:tr w14:paraId="1AAB93EE">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981CA31"/>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615C6F18"/>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428496B">
            <w:pPr>
              <w:jc w:val="center"/>
            </w:pPr>
            <w:r>
              <w:rPr>
                <w:rFonts w:ascii="宋体" w:hAnsi="宋体" w:eastAsia="宋体"/>
                <w:sz w:val="16"/>
              </w:rPr>
              <w:t>时效指标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435D035C">
            <w:pPr>
              <w:jc w:val="center"/>
            </w:pPr>
            <w:r>
              <w:rPr>
                <w:rFonts w:ascii="宋体" w:hAnsi="宋体" w:eastAsia="宋体"/>
                <w:sz w:val="16"/>
              </w:rPr>
              <w:t>改善办学条件资金支付及时率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0278BCD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0A276E">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D25227">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C3CEA5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C7D3EE">
            <w:pPr>
              <w:jc w:val="center"/>
            </w:pPr>
            <w:r>
              <w:rPr>
                <w:rFonts w:ascii="宋体" w:hAnsi="宋体" w:eastAsia="宋体"/>
                <w:sz w:val="16"/>
              </w:rPr>
              <w:t>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233A05B">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D3BCB9E">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37AD4A4">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670EC5D">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DD66D3A">
            <w:pPr>
              <w:jc w:val="center"/>
            </w:pPr>
          </w:p>
        </w:tc>
      </w:tr>
      <w:tr w14:paraId="551823EC">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D0B347F"/>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E3936">
            <w:pPr>
              <w:jc w:val="center"/>
            </w:pPr>
            <w:r>
              <w:rPr>
                <w:rFonts w:ascii="宋体" w:hAnsi="宋体" w:eastAsia="宋体"/>
                <w:sz w:val="16"/>
              </w:rPr>
              <w:t>成本指标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23349">
            <w:pPr>
              <w:jc w:val="center"/>
            </w:pPr>
            <w:r>
              <w:rPr>
                <w:rFonts w:ascii="宋体" w:hAnsi="宋体" w:eastAsia="宋体"/>
                <w:sz w:val="16"/>
              </w:rPr>
              <w:t>经济成本指标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2DEB1F52">
            <w:pPr>
              <w:jc w:val="center"/>
            </w:pPr>
            <w:r>
              <w:rPr>
                <w:rFonts w:ascii="宋体" w:hAnsi="宋体" w:eastAsia="宋体"/>
                <w:sz w:val="16"/>
              </w:rPr>
              <w:t>采购办学设施金额</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65B279F">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8F9E4C">
            <w:pPr>
              <w:jc w:val="center"/>
            </w:pPr>
            <w:r>
              <w:rPr>
                <w:rFonts w:ascii="宋体" w:hAnsi="宋体" w:eastAsia="宋体"/>
                <w:sz w:val="16"/>
              </w:rPr>
              <w:t>&lt;=418万元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780EFD">
            <w:pPr>
              <w:jc w:val="center"/>
            </w:pPr>
            <w:r>
              <w:rPr>
                <w:rFonts w:ascii="宋体" w:hAnsi="宋体" w:eastAsia="宋体"/>
                <w:sz w:val="16"/>
              </w:rPr>
              <w:t>=418万元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0E5A6B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580A61">
            <w:pPr>
              <w:jc w:val="center"/>
            </w:pPr>
            <w:r>
              <w:rPr>
                <w:rFonts w:ascii="宋体" w:hAnsi="宋体" w:eastAsia="宋体"/>
                <w:sz w:val="16"/>
              </w:rPr>
              <w:t>15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C44FE12">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6419556">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92AC8BB">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813E693">
            <w:pPr>
              <w:jc w:val="center"/>
            </w:pPr>
            <w:r>
              <w:rPr>
                <w:rFonts w:ascii="宋体" w:hAnsi="宋体" w:eastAsia="宋体"/>
                <w:sz w:val="16"/>
              </w:rPr>
              <w:t>工作资料,原始凭证</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2426F94A">
            <w:pPr>
              <w:jc w:val="center"/>
            </w:pPr>
          </w:p>
        </w:tc>
      </w:tr>
      <w:tr w14:paraId="69C27BB2">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FD62F38"/>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7AE61DE2"/>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3377B1B"/>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3E629A34">
            <w:pPr>
              <w:jc w:val="center"/>
            </w:pPr>
            <w:r>
              <w:rPr>
                <w:rFonts w:ascii="宋体" w:hAnsi="宋体" w:eastAsia="宋体"/>
                <w:sz w:val="16"/>
              </w:rPr>
              <w:t>改善办学条件维修金额</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1FB0F2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B1DF6D">
            <w:pPr>
              <w:jc w:val="center"/>
            </w:pPr>
            <w:r>
              <w:rPr>
                <w:rFonts w:ascii="宋体" w:hAnsi="宋体" w:eastAsia="宋体"/>
                <w:sz w:val="16"/>
              </w:rPr>
              <w:t>&lt;=198万元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809587">
            <w:pPr>
              <w:jc w:val="center"/>
            </w:pPr>
            <w:r>
              <w:rPr>
                <w:rFonts w:ascii="宋体" w:hAnsi="宋体" w:eastAsia="宋体"/>
                <w:sz w:val="16"/>
              </w:rPr>
              <w:t>=198万元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429749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259F54">
            <w:pPr>
              <w:jc w:val="center"/>
            </w:pPr>
            <w:r>
              <w:rPr>
                <w:rFonts w:ascii="宋体" w:hAnsi="宋体" w:eastAsia="宋体"/>
                <w:sz w:val="16"/>
              </w:rPr>
              <w:t>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8525FC8">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9EDBA07">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CA4C9F8">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A4BC5E8">
            <w:pPr>
              <w:jc w:val="center"/>
            </w:pPr>
            <w:r>
              <w:rPr>
                <w:rFonts w:ascii="宋体" w:hAnsi="宋体" w:eastAsia="宋体"/>
                <w:sz w:val="16"/>
              </w:rPr>
              <w:t>工作资料,原始凭证</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7A7663A">
            <w:pPr>
              <w:jc w:val="center"/>
            </w:pPr>
          </w:p>
        </w:tc>
      </w:tr>
      <w:tr w14:paraId="4E810A25">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AB31424"/>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36DDC">
            <w:pPr>
              <w:jc w:val="center"/>
            </w:pPr>
            <w:r>
              <w:rPr>
                <w:rFonts w:ascii="宋体" w:hAnsi="宋体" w:eastAsia="宋体"/>
                <w:sz w:val="16"/>
              </w:rPr>
              <w:t>效益指标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B84E3">
            <w:pPr>
              <w:jc w:val="center"/>
            </w:pPr>
            <w:r>
              <w:rPr>
                <w:rFonts w:ascii="宋体" w:hAnsi="宋体" w:eastAsia="宋体"/>
                <w:sz w:val="16"/>
              </w:rPr>
              <w:t>社会效益指标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6237A393">
            <w:pPr>
              <w:jc w:val="center"/>
            </w:pPr>
            <w:r>
              <w:rPr>
                <w:rFonts w:ascii="宋体" w:hAnsi="宋体" w:eastAsia="宋体"/>
                <w:sz w:val="16"/>
              </w:rPr>
              <w:t>改善普通高中办学条件</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376EA7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40D4BB">
            <w:pPr>
              <w:jc w:val="center"/>
            </w:pPr>
            <w:r>
              <w:rPr>
                <w:rFonts w:ascii="宋体" w:hAnsi="宋体" w:eastAsia="宋体"/>
                <w:sz w:val="16"/>
              </w:rPr>
              <w:t>有效改善</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DA56DD">
            <w:pPr>
              <w:jc w:val="center"/>
            </w:pPr>
            <w:r>
              <w:rPr>
                <w:rFonts w:ascii="宋体" w:hAnsi="宋体" w:eastAsia="宋体"/>
                <w:sz w:val="16"/>
              </w:rPr>
              <w:t>有效改善</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36AD2B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E12AA">
            <w:pPr>
              <w:jc w:val="center"/>
            </w:pPr>
            <w:r>
              <w:rPr>
                <w:rFonts w:ascii="宋体" w:hAnsi="宋体" w:eastAsia="宋体"/>
                <w:sz w:val="16"/>
              </w:rPr>
              <w:t>10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1F27F7B">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849771A">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421C65F">
            <w:pPr>
              <w:jc w:val="center"/>
            </w:pPr>
            <w:r>
              <w:rPr>
                <w:rFonts w:ascii="宋体" w:hAnsi="宋体" w:eastAsia="宋体"/>
                <w:sz w:val="16"/>
              </w:rPr>
              <w:t>按评判等级赋分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57F8A6D">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6951EAE">
            <w:pPr>
              <w:jc w:val="center"/>
            </w:pPr>
          </w:p>
        </w:tc>
      </w:tr>
      <w:tr w14:paraId="13BE0389">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E0818AC"/>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4FE8F19C"/>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44F3A66E"/>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21F1A011">
            <w:pPr>
              <w:jc w:val="center"/>
            </w:pPr>
            <w:r>
              <w:rPr>
                <w:rFonts w:ascii="宋体" w:hAnsi="宋体" w:eastAsia="宋体"/>
                <w:sz w:val="16"/>
              </w:rPr>
              <w:t>学校正常运转率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895477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57AB0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AE9A82">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7248DE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68B85F">
            <w:pPr>
              <w:jc w:val="center"/>
            </w:pPr>
            <w:r>
              <w:rPr>
                <w:rFonts w:ascii="宋体" w:hAnsi="宋体" w:eastAsia="宋体"/>
                <w:sz w:val="16"/>
              </w:rPr>
              <w:t>10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2430B62">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28C67AD">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B21BC0B">
            <w:pPr>
              <w:jc w:val="center"/>
            </w:pPr>
            <w:r>
              <w:rPr>
                <w:rFonts w:ascii="宋体" w:hAnsi="宋体" w:eastAsia="宋体"/>
                <w:sz w:val="16"/>
              </w:rPr>
              <w:t>按照完成比例赋分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65DB890">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29ACC1EF">
            <w:pPr>
              <w:jc w:val="center"/>
            </w:pPr>
          </w:p>
        </w:tc>
      </w:tr>
      <w:tr w14:paraId="14995246">
        <w:tblPrEx>
          <w:tblCellMar>
            <w:top w:w="0" w:type="dxa"/>
            <w:left w:w="108" w:type="dxa"/>
            <w:bottom w:w="0" w:type="dxa"/>
            <w:right w:w="108" w:type="dxa"/>
          </w:tblCellMar>
        </w:tblPrEx>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E3434D7"/>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A1C6A65">
            <w:pPr>
              <w:jc w:val="center"/>
            </w:pPr>
            <w:r>
              <w:rPr>
                <w:rFonts w:ascii="宋体" w:hAnsi="宋体" w:eastAsia="宋体"/>
                <w:sz w:val="16"/>
              </w:rPr>
              <w:t>满意度指标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D5266F8">
            <w:pPr>
              <w:jc w:val="center"/>
            </w:pPr>
            <w:r>
              <w:rPr>
                <w:rFonts w:ascii="宋体" w:hAnsi="宋体" w:eastAsia="宋体"/>
                <w:sz w:val="16"/>
              </w:rPr>
              <w:t>满意度指标</w:t>
            </w:r>
          </w:p>
        </w:tc>
        <w:tc>
          <w:tcPr>
            <w:tcW w:w="740" w:type="dxa"/>
            <w:tcBorders>
              <w:top w:val="single" w:color="auto" w:sz="10" w:space="0"/>
              <w:left w:val="single" w:color="auto" w:sz="10" w:space="0"/>
              <w:bottom w:val="single" w:color="auto" w:sz="10" w:space="0"/>
              <w:right w:val="single" w:color="auto" w:sz="10" w:space="0"/>
              <w:insideV w:val="single" w:sz="10" w:space="0"/>
            </w:tcBorders>
            <w:vAlign w:val="center"/>
          </w:tcPr>
          <w:p w14:paraId="65F3C0E1">
            <w:pPr>
              <w:jc w:val="center"/>
            </w:pPr>
            <w:r>
              <w:rPr>
                <w:rFonts w:ascii="宋体" w:hAnsi="宋体" w:eastAsia="宋体"/>
                <w:sz w:val="16"/>
              </w:rPr>
              <w:t>受益学生满意度（%）</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A6DFE1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AF702B">
            <w:pPr>
              <w:jc w:val="center"/>
            </w:pPr>
            <w:r>
              <w:rPr>
                <w:rFonts w:ascii="宋体" w:hAnsi="宋体" w:eastAsia="宋体"/>
                <w:sz w:val="16"/>
              </w:rPr>
              <w:t>&gt;=95%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B5F0B0">
            <w:pPr>
              <w:jc w:val="center"/>
            </w:pPr>
            <w:r>
              <w:rPr>
                <w:rFonts w:ascii="宋体" w:hAnsi="宋体" w:eastAsia="宋体"/>
                <w:sz w:val="16"/>
              </w:rPr>
              <w:t>=97.33%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225043A">
            <w:pPr>
              <w:jc w:val="center"/>
            </w:pPr>
            <w:r>
              <w:rPr>
                <w:rFonts w:ascii="宋体" w:hAnsi="宋体" w:eastAsia="宋体"/>
                <w:sz w:val="16"/>
              </w:rPr>
              <w:t>102%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67FC45">
            <w:pPr>
              <w:jc w:val="center"/>
            </w:pPr>
            <w:r>
              <w:rPr>
                <w:rFonts w:ascii="宋体" w:hAnsi="宋体" w:eastAsia="宋体"/>
                <w:sz w:val="16"/>
              </w:rPr>
              <w:t>10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5C34A2E">
            <w:pPr>
              <w:jc w:val="center"/>
            </w:pPr>
            <w:r>
              <w:rPr>
                <w:rFonts w:ascii="宋体" w:hAnsi="宋体" w:eastAsia="宋体"/>
                <w:sz w:val="16"/>
              </w:rPr>
              <w:t>计划标准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643DA5D">
            <w:pPr>
              <w:jc w:val="center"/>
            </w:pPr>
            <w:r>
              <w:rPr>
                <w:rFonts w:ascii="宋体" w:hAnsi="宋体" w:eastAsia="宋体"/>
                <w:sz w:val="16"/>
              </w:rPr>
              <w:t>-</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4341813">
            <w:pPr>
              <w:jc w:val="center"/>
            </w:pPr>
            <w:r>
              <w:rPr>
                <w:rFonts w:ascii="宋体" w:hAnsi="宋体" w:eastAsia="宋体"/>
                <w:sz w:val="16"/>
              </w:rPr>
              <w:t>满意度赋分</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AEBC0EB">
            <w:pPr>
              <w:jc w:val="center"/>
            </w:pPr>
            <w:r>
              <w:rPr>
                <w:rFonts w:ascii="宋体" w:hAnsi="宋体" w:eastAsia="宋体"/>
                <w:sz w:val="16"/>
              </w:rPr>
              <w:t>工作资料</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47FFE2E">
            <w:pPr>
              <w:jc w:val="center"/>
            </w:pPr>
            <w:r>
              <w:rPr>
                <w:rFonts w:ascii="宋体" w:hAnsi="宋体" w:eastAsia="宋体"/>
                <w:sz w:val="16"/>
              </w:rPr>
              <w:t>通过改善学校环境，使得受益学生满意度达到97.33%。</w:t>
            </w:r>
          </w:p>
        </w:tc>
      </w:tr>
      <w:tr w14:paraId="1B06058A">
        <w:tblPrEx>
          <w:tblCellMar>
            <w:top w:w="0" w:type="dxa"/>
            <w:left w:w="108" w:type="dxa"/>
            <w:bottom w:w="0" w:type="dxa"/>
            <w:right w:w="108" w:type="dxa"/>
          </w:tblCellMar>
        </w:tblPrEx>
        <w:tc>
          <w:tcPr>
            <w:tcW w:w="251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0312E7">
            <w:pPr>
              <w:jc w:val="center"/>
            </w:pPr>
            <w:r>
              <w:rPr>
                <w:rFonts w:ascii="宋体" w:hAnsi="宋体" w:eastAsia="宋体"/>
                <w:sz w:val="16"/>
              </w:rPr>
              <w:t>总分</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4F33947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0FF0936"/>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F96D365"/>
        </w:tc>
        <w:tc>
          <w:tcPr>
            <w:tcW w:w="613" w:type="dxa"/>
            <w:tcBorders>
              <w:top w:val="single" w:color="auto" w:sz="10" w:space="0"/>
              <w:left w:val="single" w:color="auto" w:sz="10" w:space="0"/>
              <w:bottom w:val="single" w:color="auto" w:sz="10" w:space="0"/>
              <w:right w:val="single" w:color="auto" w:sz="10" w:space="0"/>
              <w:insideV w:val="single" w:sz="10" w:space="0"/>
            </w:tcBorders>
          </w:tcPr>
          <w:p w14:paraId="3CB1594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67A817">
            <w:pPr>
              <w:jc w:val="center"/>
            </w:pPr>
            <w:r>
              <w:rPr>
                <w:rFonts w:ascii="宋体" w:hAnsi="宋体" w:eastAsia="宋体"/>
                <w:sz w:val="16"/>
              </w:rPr>
              <w:t>100.00分</w:t>
            </w:r>
          </w:p>
        </w:tc>
        <w:tc>
          <w:tcPr>
            <w:tcW w:w="581" w:type="dxa"/>
            <w:tcBorders>
              <w:top w:val="single" w:color="auto" w:sz="10" w:space="0"/>
              <w:left w:val="single" w:color="auto" w:sz="10" w:space="0"/>
              <w:bottom w:val="single" w:color="auto" w:sz="10" w:space="0"/>
              <w:right w:val="single" w:color="auto" w:sz="10" w:space="0"/>
              <w:insideV w:val="single" w:sz="10" w:space="0"/>
            </w:tcBorders>
          </w:tcPr>
          <w:p w14:paraId="63399945"/>
        </w:tc>
        <w:tc>
          <w:tcPr>
            <w:tcW w:w="581" w:type="dxa"/>
            <w:tcBorders>
              <w:top w:val="single" w:color="auto" w:sz="10" w:space="0"/>
              <w:left w:val="single" w:color="auto" w:sz="10" w:space="0"/>
              <w:bottom w:val="single" w:color="auto" w:sz="10" w:space="0"/>
              <w:right w:val="single" w:color="auto" w:sz="10" w:space="0"/>
              <w:insideV w:val="single" w:sz="10" w:space="0"/>
            </w:tcBorders>
          </w:tcPr>
          <w:p w14:paraId="50B10D74"/>
        </w:tc>
        <w:tc>
          <w:tcPr>
            <w:tcW w:w="581" w:type="dxa"/>
            <w:tcBorders>
              <w:top w:val="single" w:color="auto" w:sz="10" w:space="0"/>
              <w:left w:val="single" w:color="auto" w:sz="10" w:space="0"/>
              <w:bottom w:val="single" w:color="auto" w:sz="10" w:space="0"/>
              <w:right w:val="single" w:color="auto" w:sz="10" w:space="0"/>
              <w:insideV w:val="single" w:sz="10" w:space="0"/>
            </w:tcBorders>
          </w:tcPr>
          <w:p w14:paraId="53215B67"/>
        </w:tc>
        <w:tc>
          <w:tcPr>
            <w:tcW w:w="598" w:type="dxa"/>
            <w:tcBorders>
              <w:top w:val="single" w:color="auto" w:sz="10" w:space="0"/>
              <w:left w:val="single" w:color="auto" w:sz="10" w:space="0"/>
              <w:bottom w:val="single" w:color="auto" w:sz="10" w:space="0"/>
              <w:right w:val="single" w:color="auto" w:sz="10" w:space="0"/>
              <w:insideV w:val="single" w:sz="10" w:space="0"/>
            </w:tcBorders>
          </w:tcPr>
          <w:p w14:paraId="3C689A4F"/>
        </w:tc>
        <w:tc>
          <w:tcPr>
            <w:tcW w:w="857" w:type="dxa"/>
            <w:tcBorders>
              <w:top w:val="single" w:color="auto" w:sz="10" w:space="0"/>
              <w:left w:val="single" w:color="auto" w:sz="10" w:space="0"/>
              <w:bottom w:val="single" w:color="auto" w:sz="10" w:space="0"/>
              <w:right w:val="single" w:color="auto" w:sz="10" w:space="0"/>
              <w:insideV w:val="single" w:sz="10" w:space="0"/>
            </w:tcBorders>
          </w:tcPr>
          <w:p w14:paraId="159D6432"/>
        </w:tc>
      </w:tr>
    </w:tbl>
    <w:p w14:paraId="22A33D92">
      <w:r>
        <w:br w:type="page"/>
      </w:r>
    </w:p>
    <w:tbl>
      <w:tblPr>
        <w:tblStyle w:val="9"/>
        <w:tblW w:w="0" w:type="auto"/>
        <w:tblInd w:w="0" w:type="dxa"/>
        <w:tblLayout w:type="autofit"/>
        <w:tblCellMar>
          <w:top w:w="0" w:type="dxa"/>
          <w:left w:w="108" w:type="dxa"/>
          <w:bottom w:w="0" w:type="dxa"/>
          <w:right w:w="108" w:type="dxa"/>
        </w:tblCellMar>
      </w:tblPr>
      <w:tblGrid>
        <w:gridCol w:w="624"/>
        <w:gridCol w:w="613"/>
        <w:gridCol w:w="614"/>
        <w:gridCol w:w="758"/>
        <w:gridCol w:w="475"/>
        <w:gridCol w:w="631"/>
        <w:gridCol w:w="776"/>
        <w:gridCol w:w="625"/>
        <w:gridCol w:w="631"/>
        <w:gridCol w:w="614"/>
        <w:gridCol w:w="614"/>
        <w:gridCol w:w="615"/>
        <w:gridCol w:w="614"/>
        <w:gridCol w:w="856"/>
      </w:tblGrid>
      <w:tr w14:paraId="544F94E7">
        <w:tblPrEx>
          <w:tblCellMar>
            <w:top w:w="0" w:type="dxa"/>
            <w:left w:w="108" w:type="dxa"/>
            <w:bottom w:w="0" w:type="dxa"/>
            <w:right w:w="108" w:type="dxa"/>
          </w:tblCellMar>
        </w:tblPrEx>
        <w:tc>
          <w:tcPr>
            <w:tcW w:w="9060" w:type="dxa"/>
            <w:gridSpan w:val="14"/>
            <w:vAlign w:val="center"/>
          </w:tcPr>
          <w:p w14:paraId="5E8D8615">
            <w:pPr>
              <w:jc w:val="center"/>
            </w:pPr>
            <w:r>
              <w:rPr>
                <w:rFonts w:ascii="宋体" w:hAnsi="宋体" w:eastAsia="宋体"/>
                <w:sz w:val="24"/>
              </w:rPr>
              <w:t>项目支出绩效自评表</w:t>
            </w:r>
          </w:p>
        </w:tc>
      </w:tr>
      <w:tr w14:paraId="69E0817F">
        <w:tblPrEx>
          <w:tblCellMar>
            <w:top w:w="0" w:type="dxa"/>
            <w:left w:w="108" w:type="dxa"/>
            <w:bottom w:w="0" w:type="dxa"/>
            <w:right w:w="108" w:type="dxa"/>
          </w:tblCellMar>
        </w:tblPrEx>
        <w:tc>
          <w:tcPr>
            <w:tcW w:w="9060" w:type="dxa"/>
            <w:gridSpan w:val="14"/>
            <w:vAlign w:val="center"/>
          </w:tcPr>
          <w:p w14:paraId="6319579B">
            <w:pPr>
              <w:jc w:val="center"/>
            </w:pPr>
            <w:r>
              <w:rPr>
                <w:rFonts w:ascii="宋体" w:hAnsi="宋体" w:eastAsia="宋体"/>
                <w:sz w:val="24"/>
              </w:rPr>
              <w:t>(2024年度)</w:t>
            </w:r>
          </w:p>
        </w:tc>
      </w:tr>
      <w:tr w14:paraId="3CE69A78">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C76A860">
            <w:pPr>
              <w:jc w:val="center"/>
            </w:pPr>
            <w:r>
              <w:rPr>
                <w:rFonts w:ascii="宋体" w:hAnsi="宋体" w:eastAsia="宋体"/>
                <w:sz w:val="16"/>
              </w:rPr>
              <w:t>项目名称</w:t>
            </w:r>
          </w:p>
        </w:tc>
        <w:tc>
          <w:tcPr>
            <w:tcW w:w="843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8B2C18">
            <w:pPr>
              <w:jc w:val="center"/>
            </w:pPr>
            <w:r>
              <w:rPr>
                <w:rFonts w:ascii="宋体" w:hAnsi="宋体" w:eastAsia="宋体"/>
                <w:sz w:val="16"/>
              </w:rPr>
              <w:t>2024年学生资助补助经费预算[中央直达资金]的通知（普通高中免学费）</w:t>
            </w:r>
          </w:p>
        </w:tc>
      </w:tr>
      <w:tr w14:paraId="01ED1857">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D3F743F">
            <w:pPr>
              <w:jc w:val="center"/>
            </w:pPr>
            <w:r>
              <w:rPr>
                <w:rFonts w:ascii="宋体" w:hAnsi="宋体" w:eastAsia="宋体"/>
                <w:sz w:val="16"/>
              </w:rPr>
              <w:t>主管部门</w:t>
            </w:r>
          </w:p>
        </w:tc>
        <w:tc>
          <w:tcPr>
            <w:tcW w:w="44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F698A">
            <w:pPr>
              <w:jc w:val="center"/>
            </w:pPr>
            <w:r>
              <w:rPr>
                <w:rFonts w:ascii="宋体" w:hAnsi="宋体" w:eastAsia="宋体"/>
                <w:sz w:val="16"/>
              </w:rPr>
              <w:t>吉木萨尔县教育局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DB04E16">
            <w:pPr>
              <w:jc w:val="center"/>
            </w:pPr>
            <w:r>
              <w:rPr>
                <w:rFonts w:ascii="宋体" w:hAnsi="宋体" w:eastAsia="宋体"/>
                <w:sz w:val="16"/>
              </w:rPr>
              <w:t>实施单位</w:t>
            </w:r>
          </w:p>
        </w:tc>
        <w:tc>
          <w:tcPr>
            <w:tcW w:w="331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6729F">
            <w:pPr>
              <w:jc w:val="center"/>
            </w:pPr>
            <w:r>
              <w:rPr>
                <w:rFonts w:ascii="宋体" w:hAnsi="宋体" w:eastAsia="宋体"/>
                <w:sz w:val="16"/>
              </w:rPr>
              <w:t>吉木萨尔县第一中学</w:t>
            </w:r>
          </w:p>
        </w:tc>
      </w:tr>
      <w:tr w14:paraId="7948DE41">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8576D">
            <w:pPr>
              <w:jc w:val="center"/>
            </w:pPr>
            <w:r>
              <w:rPr>
                <w:rFonts w:ascii="宋体" w:hAnsi="宋体" w:eastAsia="宋体"/>
                <w:sz w:val="16"/>
              </w:rPr>
              <w:t>项目资金（万元）</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D195B">
            <w:pPr>
              <w:jc w:val="center"/>
            </w:pP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DBFB">
            <w:pPr>
              <w:jc w:val="center"/>
            </w:pPr>
            <w:r>
              <w:rPr>
                <w:rFonts w:ascii="宋体" w:hAnsi="宋体" w:eastAsia="宋体"/>
                <w:sz w:val="16"/>
              </w:rPr>
              <w:t>年初预算数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684E5">
            <w:pPr>
              <w:jc w:val="center"/>
            </w:pPr>
            <w:r>
              <w:rPr>
                <w:rFonts w:ascii="宋体" w:hAnsi="宋体" w:eastAsia="宋体"/>
                <w:sz w:val="16"/>
              </w:rPr>
              <w:t>全年预算数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4CE0">
            <w:pPr>
              <w:jc w:val="center"/>
            </w:pPr>
            <w:r>
              <w:rPr>
                <w:rFonts w:ascii="宋体" w:hAnsi="宋体" w:eastAsia="宋体"/>
                <w:sz w:val="16"/>
              </w:rPr>
              <w:t>全年执行数</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15A4B">
            <w:pPr>
              <w:jc w:val="center"/>
            </w:pPr>
            <w:r>
              <w:rPr>
                <w:rFonts w:ascii="宋体" w:hAnsi="宋体" w:eastAsia="宋体"/>
                <w:sz w:val="16"/>
              </w:rPr>
              <w:t>分值</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855F4">
            <w:pPr>
              <w:jc w:val="center"/>
            </w:pPr>
            <w:r>
              <w:rPr>
                <w:rFonts w:ascii="宋体" w:hAnsi="宋体" w:eastAsia="宋体"/>
                <w:sz w:val="16"/>
              </w:rPr>
              <w:t>执行率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3B92674">
            <w:pPr>
              <w:jc w:val="center"/>
            </w:pPr>
            <w:r>
              <w:rPr>
                <w:rFonts w:ascii="宋体" w:hAnsi="宋体" w:eastAsia="宋体"/>
                <w:sz w:val="16"/>
              </w:rPr>
              <w:t>得分</w:t>
            </w:r>
          </w:p>
        </w:tc>
      </w:tr>
      <w:tr w14:paraId="777970D2">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B6A2A6B"/>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724B0">
            <w:pPr>
              <w:jc w:val="center"/>
            </w:pPr>
            <w:r>
              <w:rPr>
                <w:rFonts w:ascii="宋体" w:hAnsi="宋体" w:eastAsia="宋体"/>
                <w:sz w:val="16"/>
              </w:rPr>
              <w:t>年度资金总额</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75AE3">
            <w:pPr>
              <w:jc w:val="center"/>
            </w:pPr>
            <w:r>
              <w:rPr>
                <w:rFonts w:ascii="宋体" w:hAnsi="宋体" w:eastAsia="宋体"/>
                <w:sz w:val="16"/>
              </w:rPr>
              <w:t>11.00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2A1FF">
            <w:pPr>
              <w:jc w:val="center"/>
            </w:pPr>
            <w:r>
              <w:rPr>
                <w:rFonts w:ascii="宋体" w:hAnsi="宋体" w:eastAsia="宋体"/>
                <w:sz w:val="16"/>
              </w:rPr>
              <w:t>14.00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84C68">
            <w:pPr>
              <w:jc w:val="center"/>
            </w:pPr>
            <w:r>
              <w:rPr>
                <w:rFonts w:ascii="宋体" w:hAnsi="宋体" w:eastAsia="宋体"/>
                <w:sz w:val="16"/>
              </w:rPr>
              <w:t>14.00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0E8E2">
            <w:pPr>
              <w:jc w:val="center"/>
            </w:pPr>
            <w:r>
              <w:rPr>
                <w:rFonts w:ascii="宋体" w:hAnsi="宋体" w:eastAsia="宋体"/>
                <w:sz w:val="16"/>
              </w:rPr>
              <w:t>10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6B4E">
            <w:pPr>
              <w:jc w:val="center"/>
            </w:pPr>
            <w:r>
              <w:rPr>
                <w:rFonts w:ascii="宋体" w:hAnsi="宋体" w:eastAsia="宋体"/>
                <w:sz w:val="16"/>
              </w:rPr>
              <w:t>100.00%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FEB266">
            <w:pPr>
              <w:jc w:val="center"/>
            </w:pPr>
            <w:r>
              <w:rPr>
                <w:rFonts w:ascii="宋体" w:hAnsi="宋体" w:eastAsia="宋体"/>
                <w:sz w:val="16"/>
              </w:rPr>
              <w:t>10.00</w:t>
            </w:r>
          </w:p>
        </w:tc>
      </w:tr>
      <w:tr w14:paraId="4C1EF32D">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86C9CEF"/>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8472">
            <w:pPr>
              <w:jc w:val="center"/>
            </w:pPr>
            <w:r>
              <w:rPr>
                <w:rFonts w:ascii="宋体" w:hAnsi="宋体" w:eastAsia="宋体"/>
                <w:sz w:val="16"/>
              </w:rPr>
              <w:t>其中：当年财政拨款</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2DFB3">
            <w:pPr>
              <w:jc w:val="center"/>
            </w:pPr>
            <w:r>
              <w:rPr>
                <w:rFonts w:ascii="宋体" w:hAnsi="宋体" w:eastAsia="宋体"/>
                <w:sz w:val="16"/>
              </w:rPr>
              <w:t>11.00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0C09">
            <w:pPr>
              <w:jc w:val="center"/>
            </w:pPr>
            <w:r>
              <w:rPr>
                <w:rFonts w:ascii="宋体" w:hAnsi="宋体" w:eastAsia="宋体"/>
                <w:sz w:val="16"/>
              </w:rPr>
              <w:t>14.00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2160">
            <w:pPr>
              <w:jc w:val="center"/>
            </w:pPr>
            <w:r>
              <w:rPr>
                <w:rFonts w:ascii="宋体" w:hAnsi="宋体" w:eastAsia="宋体"/>
                <w:sz w:val="16"/>
              </w:rPr>
              <w:t>14.00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CCA15">
            <w:pPr>
              <w:jc w:val="center"/>
            </w:pPr>
            <w:r>
              <w:rPr>
                <w:rFonts w:ascii="宋体" w:hAnsi="宋体" w:eastAsia="宋体"/>
                <w:sz w:val="16"/>
              </w:rPr>
              <w:t>—</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C65FD">
            <w:pPr>
              <w:jc w:val="center"/>
            </w:pPr>
            <w:r>
              <w:rPr>
                <w:rFonts w:ascii="宋体" w:hAnsi="宋体" w:eastAsia="宋体"/>
                <w:sz w:val="16"/>
              </w:rPr>
              <w:t>—</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E5C0906">
            <w:pPr>
              <w:jc w:val="center"/>
            </w:pPr>
            <w:r>
              <w:rPr>
                <w:rFonts w:ascii="宋体" w:hAnsi="宋体" w:eastAsia="宋体"/>
                <w:sz w:val="16"/>
              </w:rPr>
              <w:t>—</w:t>
            </w:r>
          </w:p>
        </w:tc>
      </w:tr>
      <w:tr w14:paraId="21A9F7B9">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957C535"/>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5AE2">
            <w:pPr>
              <w:jc w:val="center"/>
            </w:pPr>
            <w:r>
              <w:rPr>
                <w:rFonts w:ascii="宋体" w:hAnsi="宋体" w:eastAsia="宋体"/>
                <w:sz w:val="16"/>
              </w:rPr>
              <w:t xml:space="preserve">  其他资金</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9B36">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2CF1">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6C39">
            <w:pPr>
              <w:jc w:val="center"/>
            </w:pPr>
            <w:r>
              <w:rPr>
                <w:rFonts w:ascii="宋体" w:hAnsi="宋体" w:eastAsia="宋体"/>
                <w:sz w:val="16"/>
              </w:rPr>
              <w:t>0.00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8E78">
            <w:pPr>
              <w:jc w:val="center"/>
            </w:pPr>
            <w:r>
              <w:rPr>
                <w:rFonts w:ascii="宋体" w:hAnsi="宋体" w:eastAsia="宋体"/>
                <w:sz w:val="16"/>
              </w:rPr>
              <w:t>—</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ED92">
            <w:pPr>
              <w:jc w:val="center"/>
            </w:pPr>
            <w:r>
              <w:rPr>
                <w:rFonts w:ascii="宋体" w:hAnsi="宋体" w:eastAsia="宋体"/>
                <w:sz w:val="16"/>
              </w:rPr>
              <w:t>—</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2CF4BE6">
            <w:pPr>
              <w:jc w:val="center"/>
            </w:pPr>
            <w:r>
              <w:rPr>
                <w:rFonts w:ascii="宋体" w:hAnsi="宋体" w:eastAsia="宋体"/>
                <w:sz w:val="16"/>
              </w:rPr>
              <w:t>—</w:t>
            </w:r>
          </w:p>
        </w:tc>
      </w:tr>
      <w:tr w14:paraId="68CB9F5E">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3D70E">
            <w:pPr>
              <w:jc w:val="center"/>
            </w:pPr>
            <w:r>
              <w:rPr>
                <w:rFonts w:ascii="宋体" w:hAnsi="宋体" w:eastAsia="宋体"/>
                <w:sz w:val="16"/>
              </w:rPr>
              <w:t>年度总体目标</w:t>
            </w:r>
          </w:p>
        </w:tc>
        <w:tc>
          <w:tcPr>
            <w:tcW w:w="44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AFB7C">
            <w:pPr>
              <w:jc w:val="center"/>
            </w:pPr>
            <w:r>
              <w:rPr>
                <w:rFonts w:ascii="宋体" w:hAnsi="宋体" w:eastAsia="宋体"/>
                <w:sz w:val="16"/>
              </w:rPr>
              <w:t>预期目标</w:t>
            </w:r>
          </w:p>
        </w:tc>
        <w:tc>
          <w:tcPr>
            <w:tcW w:w="39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85CAC9">
            <w:pPr>
              <w:jc w:val="center"/>
            </w:pPr>
            <w:r>
              <w:rPr>
                <w:rFonts w:ascii="宋体" w:hAnsi="宋体" w:eastAsia="宋体"/>
                <w:sz w:val="16"/>
              </w:rPr>
              <w:t>实际完成情况</w:t>
            </w:r>
          </w:p>
        </w:tc>
      </w:tr>
      <w:tr w14:paraId="7E905CA3">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ED2DEC"/>
        </w:tc>
        <w:tc>
          <w:tcPr>
            <w:tcW w:w="44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3E815">
            <w:pPr>
              <w:jc w:val="both"/>
            </w:pPr>
            <w:r>
              <w:rPr>
                <w:rFonts w:ascii="宋体" w:hAnsi="宋体" w:eastAsia="宋体"/>
                <w:sz w:val="16"/>
              </w:rPr>
              <w:t>年初下达普通高中免学费资金11.00万元,其中中央直达资金8万元，自治区直达资金3万元，追加资金3万元，预计在2024年12月31日前支付完毕，用于2024学年学生资助补助经费，旨在促进教育资源公平，促进教育平衡发展。</w:t>
            </w:r>
          </w:p>
        </w:tc>
        <w:tc>
          <w:tcPr>
            <w:tcW w:w="39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022909">
            <w:pPr>
              <w:jc w:val="both"/>
            </w:pPr>
            <w:r>
              <w:rPr>
                <w:rFonts w:ascii="宋体" w:hAnsi="宋体" w:eastAsia="宋体"/>
                <w:sz w:val="16"/>
              </w:rPr>
              <w:t>截至2024年12月31日，本项目实际支出资金14万元，预算执行率为100%，实际已完成100%，通过完成此项目旨在促进教育资源公平，促进教育平衡发展，使受益教师和学生满意度达到了97.33%。</w:t>
            </w:r>
          </w:p>
        </w:tc>
      </w:tr>
      <w:tr w14:paraId="690A6D04">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tcPr>
          <w:p w14:paraId="0870B9CB"/>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3A445A0">
            <w:pPr>
              <w:jc w:val="center"/>
            </w:pPr>
            <w:r>
              <w:rPr>
                <w:rFonts w:ascii="宋体" w:hAnsi="宋体" w:eastAsia="宋体"/>
                <w:sz w:val="16"/>
              </w:rPr>
              <w:t>一级指标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8D723D5">
            <w:pPr>
              <w:jc w:val="center"/>
            </w:pPr>
            <w:r>
              <w:rPr>
                <w:rFonts w:ascii="宋体" w:hAnsi="宋体" w:eastAsia="宋体"/>
                <w:sz w:val="16"/>
              </w:rPr>
              <w:t>二级指标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05B57F85">
            <w:pPr>
              <w:jc w:val="center"/>
            </w:pPr>
            <w:r>
              <w:rPr>
                <w:rFonts w:ascii="宋体" w:hAnsi="宋体" w:eastAsia="宋体"/>
                <w:sz w:val="16"/>
              </w:rPr>
              <w:t>三级指标</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50458CD1">
            <w:pPr>
              <w:jc w:val="center"/>
            </w:pPr>
            <w:r>
              <w:rPr>
                <w:rFonts w:ascii="宋体" w:hAnsi="宋体" w:eastAsia="宋体"/>
                <w:sz w:val="16"/>
              </w:rPr>
              <w:t>权重</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164D14A">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09C2E6">
            <w:pPr>
              <w:jc w:val="center"/>
            </w:pPr>
            <w:r>
              <w:rPr>
                <w:rFonts w:ascii="宋体" w:hAnsi="宋体" w:eastAsia="宋体"/>
                <w:sz w:val="16"/>
              </w:rPr>
              <w:t>业绩值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F1EEE8">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6B027E3">
            <w:pPr>
              <w:jc w:val="center"/>
            </w:pPr>
            <w:r>
              <w:rPr>
                <w:rFonts w:ascii="宋体" w:hAnsi="宋体" w:eastAsia="宋体"/>
                <w:sz w:val="16"/>
              </w:rPr>
              <w:t>得分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ECCA496">
            <w:pPr>
              <w:jc w:val="center"/>
            </w:pPr>
            <w:r>
              <w:rPr>
                <w:rFonts w:ascii="宋体" w:hAnsi="宋体" w:eastAsia="宋体"/>
                <w:sz w:val="16"/>
              </w:rPr>
              <w:t>指标值设定依据</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4F42E6D">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26A4EF6">
            <w:pPr>
              <w:jc w:val="center"/>
            </w:pPr>
            <w:r>
              <w:rPr>
                <w:rFonts w:ascii="宋体" w:hAnsi="宋体" w:eastAsia="宋体"/>
                <w:sz w:val="16"/>
              </w:rPr>
              <w:t>赋分规则</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AE663EF">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3FEC926">
            <w:pPr>
              <w:jc w:val="center"/>
            </w:pPr>
            <w:r>
              <w:rPr>
                <w:rFonts w:ascii="宋体" w:hAnsi="宋体" w:eastAsia="宋体"/>
                <w:sz w:val="16"/>
              </w:rPr>
              <w:t>偏差原因分析及改进措施</w:t>
            </w:r>
          </w:p>
        </w:tc>
      </w:tr>
      <w:tr w14:paraId="6911C41E">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D4BAB">
            <w:pPr>
              <w:jc w:val="center"/>
            </w:pPr>
            <w:r>
              <w:rPr>
                <w:rFonts w:ascii="宋体" w:hAnsi="宋体" w:eastAsia="宋体"/>
                <w:sz w:val="16"/>
              </w:rPr>
              <w:t>年度绩效指标完成情况</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2E30D">
            <w:pPr>
              <w:jc w:val="center"/>
            </w:pPr>
            <w:r>
              <w:rPr>
                <w:rFonts w:ascii="宋体" w:hAnsi="宋体" w:eastAsia="宋体"/>
                <w:sz w:val="16"/>
              </w:rPr>
              <w:t>产出指标</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3E801">
            <w:pPr>
              <w:jc w:val="center"/>
            </w:pPr>
            <w:r>
              <w:rPr>
                <w:rFonts w:ascii="宋体" w:hAnsi="宋体" w:eastAsia="宋体"/>
                <w:sz w:val="16"/>
              </w:rPr>
              <w:t>数量指标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5FE13744">
            <w:pPr>
              <w:jc w:val="center"/>
            </w:pPr>
            <w:r>
              <w:rPr>
                <w:rFonts w:ascii="宋体" w:hAnsi="宋体" w:eastAsia="宋体"/>
                <w:sz w:val="16"/>
              </w:rPr>
              <w:t>高中教育免除家庭经济困难学生学费学生享受比例</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2E40D088">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CD2ED3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8197A6">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B7B0A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34A20A">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8DAE56E">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7DD34ED">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535F763">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110049B">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B58A30">
            <w:pPr>
              <w:jc w:val="center"/>
            </w:pPr>
          </w:p>
        </w:tc>
      </w:tr>
      <w:tr w14:paraId="7D10FFB8">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E64C8B3"/>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1633B07"/>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FB6F405"/>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C6E04E5">
            <w:pPr>
              <w:jc w:val="center"/>
            </w:pPr>
            <w:r>
              <w:rPr>
                <w:rFonts w:ascii="宋体" w:hAnsi="宋体" w:eastAsia="宋体"/>
                <w:sz w:val="16"/>
              </w:rPr>
              <w:t>高中教育免除家庭经济困难学生学费学生享受人数</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1DC61728">
            <w:pPr>
              <w:jc w:val="center"/>
            </w:pPr>
            <w:r>
              <w:rPr>
                <w:rFonts w:ascii="宋体" w:hAnsi="宋体" w:eastAsia="宋体"/>
                <w:sz w:val="16"/>
              </w:rPr>
              <w:t>15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00667B">
            <w:pPr>
              <w:jc w:val="center"/>
            </w:pPr>
            <w:r>
              <w:rPr>
                <w:rFonts w:ascii="宋体" w:hAnsi="宋体" w:eastAsia="宋体"/>
                <w:sz w:val="16"/>
              </w:rPr>
              <w:t>&gt;=90人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B7BEA5">
            <w:pPr>
              <w:jc w:val="center"/>
            </w:pPr>
            <w:r>
              <w:rPr>
                <w:rFonts w:ascii="宋体" w:hAnsi="宋体" w:eastAsia="宋体"/>
                <w:sz w:val="16"/>
              </w:rPr>
              <w:t>=99人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1CD62C">
            <w:pPr>
              <w:jc w:val="center"/>
            </w:pPr>
            <w:r>
              <w:rPr>
                <w:rFonts w:ascii="宋体" w:hAnsi="宋体" w:eastAsia="宋体"/>
                <w:sz w:val="16"/>
              </w:rPr>
              <w:t>110%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681B6E3">
            <w:pPr>
              <w:jc w:val="center"/>
            </w:pPr>
            <w:r>
              <w:rPr>
                <w:rFonts w:ascii="宋体" w:hAnsi="宋体" w:eastAsia="宋体"/>
                <w:sz w:val="16"/>
              </w:rPr>
              <w:t>13.5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F93D8E4">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5CAED3D">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B0E1D4">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417DCA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2C4090E">
            <w:pPr>
              <w:jc w:val="center"/>
            </w:pPr>
            <w:r>
              <w:rPr>
                <w:rFonts w:ascii="宋体" w:hAnsi="宋体" w:eastAsia="宋体"/>
                <w:sz w:val="16"/>
              </w:rPr>
              <w:t>春季100人，秋季97人，实际全年平均享受补贴人数为99人</w:t>
            </w:r>
          </w:p>
        </w:tc>
      </w:tr>
      <w:tr w14:paraId="7458B2E1">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EA06097"/>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5136DCC"/>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ACE8C8B">
            <w:pPr>
              <w:jc w:val="center"/>
            </w:pPr>
            <w:r>
              <w:rPr>
                <w:rFonts w:ascii="宋体" w:hAnsi="宋体" w:eastAsia="宋体"/>
                <w:sz w:val="16"/>
              </w:rPr>
              <w:t>质量指标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034F912">
            <w:pPr>
              <w:jc w:val="center"/>
            </w:pPr>
            <w:r>
              <w:rPr>
                <w:rFonts w:ascii="宋体" w:hAnsi="宋体" w:eastAsia="宋体"/>
                <w:sz w:val="16"/>
              </w:rPr>
              <w:t>高中教育免除家庭经济困难学生学费学校覆盖率</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3BDFD326">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E2264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05DC64">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C60E1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9FD3ED9">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A4D3286">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198D40E">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5869B7">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4F7879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7BCD2E">
            <w:pPr>
              <w:jc w:val="center"/>
            </w:pPr>
          </w:p>
        </w:tc>
      </w:tr>
      <w:tr w14:paraId="71DD1E56">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D094E59"/>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7656FA3"/>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33289C3">
            <w:pPr>
              <w:jc w:val="center"/>
            </w:pPr>
            <w:r>
              <w:rPr>
                <w:rFonts w:ascii="宋体" w:hAnsi="宋体" w:eastAsia="宋体"/>
                <w:sz w:val="16"/>
              </w:rPr>
              <w:t>时效指标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24B68AC">
            <w:pPr>
              <w:jc w:val="center"/>
            </w:pPr>
            <w:r>
              <w:rPr>
                <w:rFonts w:ascii="宋体" w:hAnsi="宋体" w:eastAsia="宋体"/>
                <w:sz w:val="16"/>
              </w:rPr>
              <w:t>资金支付及时率</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212E6EF9">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8CBDFA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7B6E3B">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86574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B8D7D7B">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0A2AEC8">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21512F3">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3BF17C1">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3E2EC3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DD4DAE5">
            <w:pPr>
              <w:jc w:val="center"/>
            </w:pPr>
          </w:p>
        </w:tc>
      </w:tr>
      <w:tr w14:paraId="5B3009E7">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39B4473"/>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F437654">
            <w:pPr>
              <w:jc w:val="center"/>
            </w:pPr>
            <w:r>
              <w:rPr>
                <w:rFonts w:ascii="宋体" w:hAnsi="宋体" w:eastAsia="宋体"/>
                <w:sz w:val="16"/>
              </w:rPr>
              <w:t>成本指标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1BC68D6">
            <w:pPr>
              <w:jc w:val="center"/>
            </w:pPr>
            <w:r>
              <w:rPr>
                <w:rFonts w:ascii="宋体" w:hAnsi="宋体" w:eastAsia="宋体"/>
                <w:sz w:val="16"/>
              </w:rPr>
              <w:t>经济成本指标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54C95DF">
            <w:pPr>
              <w:jc w:val="center"/>
            </w:pPr>
            <w:r>
              <w:rPr>
                <w:rFonts w:ascii="宋体" w:hAnsi="宋体" w:eastAsia="宋体"/>
                <w:sz w:val="16"/>
              </w:rPr>
              <w:t>高中学生享受的资助标准</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091615F4">
            <w:pPr>
              <w:jc w:val="center"/>
            </w:pPr>
            <w:r>
              <w:rPr>
                <w:rFonts w:ascii="宋体" w:hAnsi="宋体" w:eastAsia="宋体"/>
                <w:sz w:val="16"/>
              </w:rPr>
              <w:t>20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39970AA">
            <w:pPr>
              <w:jc w:val="center"/>
            </w:pPr>
            <w:r>
              <w:rPr>
                <w:rFonts w:ascii="宋体" w:hAnsi="宋体" w:eastAsia="宋体"/>
                <w:sz w:val="16"/>
              </w:rPr>
              <w:t>=1500元/生</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92DC45">
            <w:pPr>
              <w:jc w:val="center"/>
            </w:pPr>
            <w:r>
              <w:rPr>
                <w:rFonts w:ascii="宋体" w:hAnsi="宋体" w:eastAsia="宋体"/>
                <w:sz w:val="16"/>
              </w:rPr>
              <w:t>=1500元/生</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E51E5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F23D8DE">
            <w:pPr>
              <w:jc w:val="center"/>
            </w:pPr>
            <w:r>
              <w:rPr>
                <w:rFonts w:ascii="宋体" w:hAnsi="宋体" w:eastAsia="宋体"/>
                <w:sz w:val="16"/>
              </w:rPr>
              <w:t>20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337C54E">
            <w:pPr>
              <w:jc w:val="center"/>
            </w:pPr>
            <w:r>
              <w:rPr>
                <w:rFonts w:ascii="宋体" w:hAnsi="宋体" w:eastAsia="宋体"/>
                <w:sz w:val="16"/>
              </w:rPr>
              <w:t>行业标准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62D505F">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57FB1C">
            <w:pPr>
              <w:jc w:val="center"/>
            </w:pPr>
            <w:r>
              <w:rPr>
                <w:rFonts w:ascii="宋体" w:hAnsi="宋体" w:eastAsia="宋体"/>
                <w:sz w:val="16"/>
              </w:rPr>
              <w:t>直接赋分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A8DF06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159A1B">
            <w:pPr>
              <w:jc w:val="center"/>
            </w:pPr>
          </w:p>
        </w:tc>
      </w:tr>
      <w:tr w14:paraId="3DE4AB15">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8DF23DC"/>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8D283EA">
            <w:pPr>
              <w:jc w:val="center"/>
            </w:pPr>
            <w:r>
              <w:rPr>
                <w:rFonts w:ascii="宋体" w:hAnsi="宋体" w:eastAsia="宋体"/>
                <w:sz w:val="16"/>
              </w:rPr>
              <w:t>效益指标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73572B1">
            <w:pPr>
              <w:jc w:val="center"/>
            </w:pPr>
            <w:r>
              <w:rPr>
                <w:rFonts w:ascii="宋体" w:hAnsi="宋体" w:eastAsia="宋体"/>
                <w:sz w:val="16"/>
              </w:rPr>
              <w:t>社会效益指标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E10DD6C">
            <w:pPr>
              <w:jc w:val="center"/>
            </w:pPr>
            <w:r>
              <w:rPr>
                <w:rFonts w:ascii="宋体" w:hAnsi="宋体" w:eastAsia="宋体"/>
                <w:sz w:val="16"/>
              </w:rPr>
              <w:t>帮助家庭经济困难学生</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2FAEE526">
            <w:pPr>
              <w:jc w:val="center"/>
            </w:pPr>
            <w:r>
              <w:rPr>
                <w:rFonts w:ascii="宋体" w:hAnsi="宋体" w:eastAsia="宋体"/>
                <w:sz w:val="16"/>
              </w:rPr>
              <w:t>20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34297B">
            <w:pPr>
              <w:jc w:val="center"/>
            </w:pPr>
            <w:r>
              <w:rPr>
                <w:rFonts w:ascii="宋体" w:hAnsi="宋体" w:eastAsia="宋体"/>
                <w:sz w:val="16"/>
              </w:rPr>
              <w:t>有效帮助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2C3BC0">
            <w:pPr>
              <w:jc w:val="center"/>
            </w:pPr>
            <w:r>
              <w:rPr>
                <w:rFonts w:ascii="宋体" w:hAnsi="宋体" w:eastAsia="宋体"/>
                <w:sz w:val="16"/>
              </w:rPr>
              <w:t>有效帮助</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959C97">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650EB38">
            <w:pPr>
              <w:jc w:val="center"/>
            </w:pPr>
            <w:r>
              <w:rPr>
                <w:rFonts w:ascii="宋体" w:hAnsi="宋体" w:eastAsia="宋体"/>
                <w:sz w:val="16"/>
              </w:rPr>
              <w:t>20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B4383ED">
            <w:pPr>
              <w:jc w:val="center"/>
            </w:pPr>
            <w:r>
              <w:rPr>
                <w:rFonts w:ascii="宋体" w:hAnsi="宋体" w:eastAsia="宋体"/>
                <w:sz w:val="16"/>
              </w:rPr>
              <w:t>其他标准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5BB267C">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F37FD5">
            <w:pPr>
              <w:jc w:val="center"/>
            </w:pPr>
            <w:r>
              <w:rPr>
                <w:rFonts w:ascii="宋体" w:hAnsi="宋体" w:eastAsia="宋体"/>
                <w:sz w:val="16"/>
              </w:rPr>
              <w:t>按评判等级赋分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AAEF8D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251C618">
            <w:pPr>
              <w:jc w:val="center"/>
            </w:pPr>
          </w:p>
        </w:tc>
      </w:tr>
      <w:tr w14:paraId="744D9861">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6B356A5"/>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8D346B5">
            <w:pPr>
              <w:jc w:val="center"/>
            </w:pPr>
            <w:r>
              <w:rPr>
                <w:rFonts w:ascii="宋体" w:hAnsi="宋体" w:eastAsia="宋体"/>
                <w:sz w:val="16"/>
              </w:rPr>
              <w:t>满意度指标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5E7BB3F">
            <w:pPr>
              <w:jc w:val="center"/>
            </w:pPr>
            <w:r>
              <w:rPr>
                <w:rFonts w:ascii="宋体" w:hAnsi="宋体" w:eastAsia="宋体"/>
                <w:sz w:val="16"/>
              </w:rPr>
              <w:t>满意度指标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5F2A1EDD">
            <w:pPr>
              <w:jc w:val="center"/>
            </w:pPr>
            <w:r>
              <w:rPr>
                <w:rFonts w:ascii="宋体" w:hAnsi="宋体" w:eastAsia="宋体"/>
                <w:sz w:val="16"/>
              </w:rPr>
              <w:t>师生满意度</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38F37241">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1DDB638">
            <w:pPr>
              <w:jc w:val="center"/>
            </w:pPr>
            <w:r>
              <w:rPr>
                <w:rFonts w:ascii="宋体" w:hAnsi="宋体" w:eastAsia="宋体"/>
                <w:sz w:val="16"/>
              </w:rPr>
              <w:t>&gt;=95%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87C561">
            <w:pPr>
              <w:jc w:val="center"/>
            </w:pPr>
            <w:r>
              <w:rPr>
                <w:rFonts w:ascii="宋体" w:hAnsi="宋体" w:eastAsia="宋体"/>
                <w:sz w:val="16"/>
              </w:rPr>
              <w:t>=97.33%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06CA50">
            <w:pPr>
              <w:jc w:val="center"/>
            </w:pPr>
            <w:r>
              <w:rPr>
                <w:rFonts w:ascii="宋体" w:hAnsi="宋体" w:eastAsia="宋体"/>
                <w:sz w:val="16"/>
              </w:rPr>
              <w:t>102%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7D4EE1">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274639C">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6BD3C47">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19A1117">
            <w:pPr>
              <w:jc w:val="center"/>
            </w:pPr>
            <w:r>
              <w:rPr>
                <w:rFonts w:ascii="宋体" w:hAnsi="宋体" w:eastAsia="宋体"/>
                <w:sz w:val="16"/>
              </w:rPr>
              <w:t>满意度赋分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0CC42E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FD50714">
            <w:pPr>
              <w:jc w:val="center"/>
            </w:pPr>
            <w:r>
              <w:rPr>
                <w:rFonts w:ascii="宋体" w:hAnsi="宋体" w:eastAsia="宋体"/>
                <w:sz w:val="16"/>
              </w:rPr>
              <w:t>此项目旨在促进教育资源公平，促进教育平衡发展，使受益教师和学生满意度达到了97.33%。</w:t>
            </w:r>
          </w:p>
        </w:tc>
      </w:tr>
      <w:tr w14:paraId="0C27E663">
        <w:tblPrEx>
          <w:tblCellMar>
            <w:top w:w="0" w:type="dxa"/>
            <w:left w:w="108" w:type="dxa"/>
            <w:bottom w:w="0" w:type="dxa"/>
            <w:right w:w="108" w:type="dxa"/>
          </w:tblCellMar>
        </w:tblPrEx>
        <w:tc>
          <w:tcPr>
            <w:tcW w:w="260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FD4CB">
            <w:pPr>
              <w:jc w:val="center"/>
            </w:pPr>
            <w:r>
              <w:rPr>
                <w:rFonts w:ascii="宋体" w:hAnsi="宋体" w:eastAsia="宋体"/>
                <w:sz w:val="16"/>
              </w:rPr>
              <w:t>总分</w:t>
            </w:r>
          </w:p>
        </w:tc>
        <w:tc>
          <w:tcPr>
            <w:tcW w:w="475" w:type="dxa"/>
            <w:tcBorders>
              <w:top w:val="single" w:color="auto" w:sz="10" w:space="0"/>
              <w:left w:val="single" w:color="auto" w:sz="10" w:space="0"/>
              <w:bottom w:val="single" w:color="auto" w:sz="10" w:space="0"/>
              <w:right w:val="single" w:color="auto" w:sz="10" w:space="0"/>
              <w:insideV w:val="single" w:sz="10" w:space="0"/>
            </w:tcBorders>
            <w:vAlign w:val="center"/>
          </w:tcPr>
          <w:p w14:paraId="217BB87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tcPr>
          <w:p w14:paraId="578E6AA1"/>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16B2A00"/>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345557B"/>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54F72CA">
            <w:pPr>
              <w:jc w:val="center"/>
            </w:pPr>
            <w:r>
              <w:rPr>
                <w:rFonts w:ascii="宋体" w:hAnsi="宋体" w:eastAsia="宋体"/>
                <w:sz w:val="16"/>
              </w:rPr>
              <w:t>98.50分</w:t>
            </w:r>
          </w:p>
        </w:tc>
        <w:tc>
          <w:tcPr>
            <w:tcW w:w="614" w:type="dxa"/>
            <w:tcBorders>
              <w:top w:val="single" w:color="auto" w:sz="10" w:space="0"/>
              <w:left w:val="single" w:color="auto" w:sz="10" w:space="0"/>
              <w:bottom w:val="single" w:color="auto" w:sz="10" w:space="0"/>
              <w:right w:val="single" w:color="auto" w:sz="10" w:space="0"/>
              <w:insideV w:val="single" w:sz="10" w:space="0"/>
            </w:tcBorders>
          </w:tcPr>
          <w:p w14:paraId="6B82E2C9"/>
        </w:tc>
        <w:tc>
          <w:tcPr>
            <w:tcW w:w="614" w:type="dxa"/>
            <w:tcBorders>
              <w:top w:val="single" w:color="auto" w:sz="10" w:space="0"/>
              <w:left w:val="single" w:color="auto" w:sz="10" w:space="0"/>
              <w:bottom w:val="single" w:color="auto" w:sz="10" w:space="0"/>
              <w:right w:val="single" w:color="auto" w:sz="10" w:space="0"/>
              <w:insideV w:val="single" w:sz="10" w:space="0"/>
            </w:tcBorders>
          </w:tcPr>
          <w:p w14:paraId="56F2A234"/>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1C0BB95"/>
        </w:tc>
        <w:tc>
          <w:tcPr>
            <w:tcW w:w="614" w:type="dxa"/>
            <w:tcBorders>
              <w:top w:val="single" w:color="auto" w:sz="10" w:space="0"/>
              <w:left w:val="single" w:color="auto" w:sz="10" w:space="0"/>
              <w:bottom w:val="single" w:color="auto" w:sz="10" w:space="0"/>
              <w:right w:val="single" w:color="auto" w:sz="10" w:space="0"/>
              <w:insideV w:val="single" w:sz="10" w:space="0"/>
            </w:tcBorders>
          </w:tcPr>
          <w:p w14:paraId="2A90FC56"/>
        </w:tc>
        <w:tc>
          <w:tcPr>
            <w:tcW w:w="856" w:type="dxa"/>
            <w:tcBorders>
              <w:top w:val="single" w:color="auto" w:sz="10" w:space="0"/>
              <w:left w:val="single" w:color="auto" w:sz="10" w:space="0"/>
              <w:bottom w:val="single" w:color="auto" w:sz="10" w:space="0"/>
              <w:right w:val="single" w:color="auto" w:sz="10" w:space="0"/>
              <w:insideV w:val="single" w:sz="10" w:space="0"/>
            </w:tcBorders>
          </w:tcPr>
          <w:p w14:paraId="1FD3480B"/>
        </w:tc>
      </w:tr>
    </w:tbl>
    <w:p w14:paraId="6CF388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3513EB0">
        <w:tblPrEx>
          <w:tblCellMar>
            <w:top w:w="0" w:type="dxa"/>
            <w:left w:w="108" w:type="dxa"/>
            <w:bottom w:w="0" w:type="dxa"/>
            <w:right w:w="108" w:type="dxa"/>
          </w:tblCellMar>
        </w:tblPrEx>
        <w:tc>
          <w:tcPr>
            <w:tcW w:w="8848" w:type="dxa"/>
            <w:gridSpan w:val="14"/>
            <w:vAlign w:val="center"/>
          </w:tcPr>
          <w:p w14:paraId="62E4311B">
            <w:pPr>
              <w:jc w:val="center"/>
            </w:pPr>
            <w:r>
              <w:rPr>
                <w:rFonts w:ascii="宋体" w:hAnsi="宋体" w:eastAsia="宋体"/>
                <w:sz w:val="24"/>
              </w:rPr>
              <w:t>项目支出绩效自评表</w:t>
            </w:r>
          </w:p>
        </w:tc>
      </w:tr>
      <w:tr w14:paraId="35FECE30">
        <w:tblPrEx>
          <w:tblCellMar>
            <w:top w:w="0" w:type="dxa"/>
            <w:left w:w="108" w:type="dxa"/>
            <w:bottom w:w="0" w:type="dxa"/>
            <w:right w:w="108" w:type="dxa"/>
          </w:tblCellMar>
        </w:tblPrEx>
        <w:tc>
          <w:tcPr>
            <w:tcW w:w="8848" w:type="dxa"/>
            <w:gridSpan w:val="14"/>
            <w:vAlign w:val="center"/>
          </w:tcPr>
          <w:p w14:paraId="1F2FD335">
            <w:pPr>
              <w:jc w:val="center"/>
            </w:pPr>
            <w:r>
              <w:rPr>
                <w:rFonts w:ascii="宋体" w:hAnsi="宋体" w:eastAsia="宋体"/>
                <w:sz w:val="24"/>
              </w:rPr>
              <w:t>(2024年度)</w:t>
            </w:r>
          </w:p>
        </w:tc>
      </w:tr>
      <w:tr w14:paraId="3C1459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CB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55459F">
            <w:pPr>
              <w:jc w:val="center"/>
            </w:pPr>
            <w:r>
              <w:rPr>
                <w:rFonts w:ascii="宋体" w:hAnsi="宋体" w:eastAsia="宋体"/>
                <w:sz w:val="16"/>
              </w:rPr>
              <w:t>2024年学生资助补助经费预算（中央直达资金）的通知 （高中助学金）</w:t>
            </w:r>
          </w:p>
        </w:tc>
      </w:tr>
      <w:tr w14:paraId="1C213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F2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51CC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1C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147C6">
            <w:pPr>
              <w:jc w:val="center"/>
            </w:pPr>
            <w:r>
              <w:rPr>
                <w:rFonts w:ascii="宋体" w:hAnsi="宋体" w:eastAsia="宋体"/>
                <w:sz w:val="16"/>
              </w:rPr>
              <w:t>吉木萨尔县第一中学</w:t>
            </w:r>
          </w:p>
        </w:tc>
      </w:tr>
      <w:tr w14:paraId="0CC6B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C36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7D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01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B3C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215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062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0DD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0A50">
            <w:pPr>
              <w:jc w:val="center"/>
            </w:pPr>
            <w:r>
              <w:rPr>
                <w:rFonts w:ascii="宋体" w:hAnsi="宋体" w:eastAsia="宋体"/>
                <w:sz w:val="16"/>
              </w:rPr>
              <w:t>得分</w:t>
            </w:r>
          </w:p>
        </w:tc>
      </w:tr>
      <w:tr w14:paraId="59F49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B9D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1D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A6FC">
            <w:pPr>
              <w:jc w:val="center"/>
            </w:pPr>
            <w:r>
              <w:rPr>
                <w:rFonts w:ascii="宋体" w:hAnsi="宋体" w:eastAsia="宋体"/>
                <w:sz w:val="16"/>
              </w:rPr>
              <w:t>94.29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6ADC">
            <w:pPr>
              <w:jc w:val="center"/>
            </w:pPr>
            <w:r>
              <w:rPr>
                <w:rFonts w:ascii="宋体" w:hAnsi="宋体" w:eastAsia="宋体"/>
                <w:sz w:val="16"/>
              </w:rPr>
              <w:t>112.10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B0BFB">
            <w:pPr>
              <w:jc w:val="center"/>
            </w:pPr>
            <w:r>
              <w:rPr>
                <w:rFonts w:ascii="宋体" w:hAnsi="宋体" w:eastAsia="宋体"/>
                <w:sz w:val="16"/>
              </w:rPr>
              <w:t>112.10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907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6B93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F1C6">
            <w:pPr>
              <w:jc w:val="center"/>
            </w:pPr>
            <w:r>
              <w:rPr>
                <w:rFonts w:ascii="宋体" w:hAnsi="宋体" w:eastAsia="宋体"/>
                <w:sz w:val="16"/>
              </w:rPr>
              <w:t>10.00</w:t>
            </w:r>
          </w:p>
        </w:tc>
      </w:tr>
      <w:tr w14:paraId="2C341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151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C6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8138">
            <w:pPr>
              <w:jc w:val="center"/>
            </w:pPr>
            <w:r>
              <w:rPr>
                <w:rFonts w:ascii="宋体" w:hAnsi="宋体" w:eastAsia="宋体"/>
                <w:sz w:val="16"/>
              </w:rPr>
              <w:t>94.29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01E2">
            <w:pPr>
              <w:jc w:val="center"/>
            </w:pPr>
            <w:r>
              <w:rPr>
                <w:rFonts w:ascii="宋体" w:hAnsi="宋体" w:eastAsia="宋体"/>
                <w:sz w:val="16"/>
              </w:rPr>
              <w:t>112.10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9965">
            <w:pPr>
              <w:jc w:val="center"/>
            </w:pPr>
            <w:r>
              <w:rPr>
                <w:rFonts w:ascii="宋体" w:hAnsi="宋体" w:eastAsia="宋体"/>
                <w:sz w:val="16"/>
              </w:rPr>
              <w:t>112.10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59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E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F424">
            <w:pPr>
              <w:jc w:val="center"/>
            </w:pPr>
            <w:r>
              <w:rPr>
                <w:rFonts w:ascii="宋体" w:hAnsi="宋体" w:eastAsia="宋体"/>
                <w:sz w:val="16"/>
              </w:rPr>
              <w:t>—</w:t>
            </w:r>
          </w:p>
        </w:tc>
      </w:tr>
      <w:tr w14:paraId="07495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FE3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57D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5D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4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AAD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44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D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47B5">
            <w:pPr>
              <w:jc w:val="center"/>
            </w:pPr>
            <w:r>
              <w:rPr>
                <w:rFonts w:ascii="宋体" w:hAnsi="宋体" w:eastAsia="宋体"/>
                <w:sz w:val="16"/>
              </w:rPr>
              <w:t>—</w:t>
            </w:r>
          </w:p>
        </w:tc>
      </w:tr>
      <w:tr w14:paraId="73386D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7B6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3E4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9B2DBB">
            <w:pPr>
              <w:jc w:val="center"/>
            </w:pPr>
            <w:r>
              <w:rPr>
                <w:rFonts w:ascii="宋体" w:hAnsi="宋体" w:eastAsia="宋体"/>
                <w:sz w:val="16"/>
              </w:rPr>
              <w:t>实际完成情况</w:t>
            </w:r>
          </w:p>
        </w:tc>
      </w:tr>
      <w:tr w14:paraId="4D223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2DD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5AA88">
            <w:pPr>
              <w:jc w:val="both"/>
            </w:pPr>
            <w:r>
              <w:rPr>
                <w:rFonts w:ascii="宋体" w:hAnsi="宋体" w:eastAsia="宋体"/>
                <w:sz w:val="16"/>
              </w:rPr>
              <w:t>根据昌州财教</w:t>
            </w:r>
            <w:r>
              <w:rPr>
                <w:rFonts w:hint="eastAsia" w:ascii="宋体" w:hAnsi="宋体"/>
                <w:sz w:val="16"/>
                <w:lang w:eastAsia="zh-CN"/>
              </w:rPr>
              <w:t>〔2023〕91号</w:t>
            </w:r>
            <w:r>
              <w:rPr>
                <w:rFonts w:ascii="宋体" w:hAnsi="宋体" w:eastAsia="宋体"/>
                <w:sz w:val="16"/>
              </w:rPr>
              <w:t>文件精神，年初下达高中助学金资金94.29万元，其中中央直达资金79万元，自治区直达资金15.29万元，追加资金17.81万元，预计在2024年12月31日前支付完成，旨在促进教育资源公平，促进教育平衡发展。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A447E">
            <w:pPr>
              <w:jc w:val="both"/>
            </w:pPr>
            <w:r>
              <w:rPr>
                <w:rFonts w:ascii="宋体" w:hAnsi="宋体" w:eastAsia="宋体"/>
                <w:sz w:val="16"/>
              </w:rPr>
              <w:t>截至2024年12月31日，本项目实际支出资金112.10万元，预算执行率为100%，实际已完成100%，通过完成此项目保障学校各项活动正常开展，促进教育资源公平性。进一步完善国家助学金制度，每名学生每年3000元。改善高中教育环境，建立高中教育和普通教育的平等教育体系。而免学费政策由于本身是鼓励性政策，提高高中学校办学质量、规范高中学校学生管理工作。</w:t>
            </w:r>
            <w:r>
              <w:rPr>
                <w:rFonts w:ascii="宋体" w:hAnsi="宋体" w:eastAsia="宋体"/>
                <w:sz w:val="16"/>
              </w:rPr>
              <w:br w:type="textWrapping"/>
            </w:r>
          </w:p>
        </w:tc>
      </w:tr>
      <w:tr w14:paraId="497DE7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9D8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87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F6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0D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D6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25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67E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AF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14E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01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70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B6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07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682E">
            <w:pPr>
              <w:jc w:val="center"/>
            </w:pPr>
            <w:r>
              <w:rPr>
                <w:rFonts w:ascii="宋体" w:hAnsi="宋体" w:eastAsia="宋体"/>
                <w:sz w:val="16"/>
              </w:rPr>
              <w:t>偏差原因分析及改进措施</w:t>
            </w:r>
          </w:p>
        </w:tc>
      </w:tr>
      <w:tr w14:paraId="1985E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722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76D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0AA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DEFD">
            <w:pPr>
              <w:jc w:val="center"/>
            </w:pPr>
            <w:r>
              <w:rPr>
                <w:rFonts w:ascii="宋体" w:hAnsi="宋体" w:eastAsia="宋体"/>
                <w:sz w:val="16"/>
              </w:rPr>
              <w:t>高中家庭困难经济学生享受比例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4B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0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8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4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09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5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B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9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0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941A">
            <w:pPr>
              <w:jc w:val="center"/>
            </w:pPr>
          </w:p>
        </w:tc>
      </w:tr>
      <w:tr w14:paraId="4D07F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3C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C8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8C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DF77">
            <w:pPr>
              <w:jc w:val="center"/>
            </w:pPr>
            <w:r>
              <w:rPr>
                <w:rFonts w:ascii="宋体" w:hAnsi="宋体" w:eastAsia="宋体"/>
                <w:sz w:val="16"/>
              </w:rPr>
              <w:t>高中家庭困难经济学生享受人数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65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E033">
            <w:pPr>
              <w:jc w:val="center"/>
            </w:pPr>
            <w:r>
              <w:rPr>
                <w:rFonts w:ascii="宋体" w:hAnsi="宋体" w:eastAsia="宋体"/>
                <w:sz w:val="16"/>
              </w:rPr>
              <w:t>&gt;=540人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41D4">
            <w:pPr>
              <w:jc w:val="center"/>
            </w:pPr>
            <w:r>
              <w:rPr>
                <w:rFonts w:ascii="宋体" w:hAnsi="宋体" w:eastAsia="宋体"/>
                <w:sz w:val="16"/>
              </w:rPr>
              <w:t>=555人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CD15">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C6B1">
            <w:pPr>
              <w:jc w:val="center"/>
            </w:pPr>
            <w:r>
              <w:rPr>
                <w:rFonts w:ascii="宋体" w:hAnsi="宋体" w:eastAsia="宋体"/>
                <w:sz w:val="16"/>
              </w:rPr>
              <w:t>14.7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0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8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2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73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8E0C">
            <w:pPr>
              <w:jc w:val="center"/>
            </w:pPr>
            <w:r>
              <w:rPr>
                <w:rFonts w:ascii="宋体" w:hAnsi="宋体" w:eastAsia="宋体"/>
                <w:sz w:val="16"/>
              </w:rPr>
              <w:t>春季补助人数547人，秋季补助人数562人,本次实际值填写</w:t>
            </w:r>
            <w:r>
              <w:rPr>
                <w:rFonts w:hint="eastAsia" w:ascii="宋体" w:hAnsi="宋体"/>
                <w:sz w:val="16"/>
                <w:lang w:eastAsia="zh-CN"/>
              </w:rPr>
              <w:t>的</w:t>
            </w:r>
            <w:r>
              <w:rPr>
                <w:rFonts w:ascii="宋体" w:hAnsi="宋体" w:eastAsia="宋体"/>
                <w:sz w:val="16"/>
              </w:rPr>
              <w:t>平均值为550人。</w:t>
            </w:r>
          </w:p>
        </w:tc>
      </w:tr>
      <w:tr w14:paraId="2A26D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4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F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5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438D">
            <w:pPr>
              <w:jc w:val="center"/>
            </w:pPr>
            <w:r>
              <w:rPr>
                <w:rFonts w:ascii="宋体" w:hAnsi="宋体" w:eastAsia="宋体"/>
                <w:sz w:val="16"/>
              </w:rPr>
              <w:t>高中困难家庭学校覆盖率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E30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A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D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C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42E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9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E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3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7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52A5">
            <w:pPr>
              <w:jc w:val="center"/>
            </w:pPr>
          </w:p>
        </w:tc>
      </w:tr>
      <w:tr w14:paraId="3E440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C2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17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8F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E4D8">
            <w:pPr>
              <w:jc w:val="center"/>
            </w:pPr>
            <w:r>
              <w:rPr>
                <w:rFonts w:ascii="宋体" w:hAnsi="宋体" w:eastAsia="宋体"/>
                <w:sz w:val="16"/>
              </w:rPr>
              <w:t>高中困难家庭资金支付及时率（%）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A31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9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1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9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61B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E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7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A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F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2526">
            <w:pPr>
              <w:jc w:val="center"/>
            </w:pPr>
          </w:p>
        </w:tc>
      </w:tr>
      <w:tr w14:paraId="729AC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19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5B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47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2B1A">
            <w:pPr>
              <w:jc w:val="center"/>
            </w:pPr>
            <w:r>
              <w:rPr>
                <w:rFonts w:ascii="宋体" w:hAnsi="宋体" w:eastAsia="宋体"/>
                <w:sz w:val="16"/>
              </w:rPr>
              <w:t>高中困难学生补助标准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7D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AD64">
            <w:pPr>
              <w:jc w:val="center"/>
            </w:pPr>
            <w:r>
              <w:rPr>
                <w:rFonts w:ascii="宋体" w:hAnsi="宋体" w:eastAsia="宋体"/>
                <w:sz w:val="16"/>
              </w:rPr>
              <w:t>&lt;=3000元/生/年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2563">
            <w:pPr>
              <w:jc w:val="center"/>
            </w:pPr>
            <w:r>
              <w:rPr>
                <w:rFonts w:ascii="宋体" w:hAnsi="宋体" w:eastAsia="宋体"/>
                <w:sz w:val="16"/>
              </w:rPr>
              <w:t>=3000元/生/年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C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9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9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8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0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F9D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26AA">
            <w:pPr>
              <w:jc w:val="center"/>
            </w:pPr>
          </w:p>
        </w:tc>
      </w:tr>
      <w:tr w14:paraId="1AB75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38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C5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B7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08DC">
            <w:pPr>
              <w:jc w:val="center"/>
            </w:pPr>
            <w:r>
              <w:rPr>
                <w:rFonts w:ascii="宋体" w:hAnsi="宋体" w:eastAsia="宋体"/>
                <w:sz w:val="16"/>
              </w:rPr>
              <w:t>减轻困难学生家庭负担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BC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2FE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744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5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B5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3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0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E9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C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52F3">
            <w:pPr>
              <w:jc w:val="center"/>
            </w:pPr>
          </w:p>
        </w:tc>
      </w:tr>
      <w:tr w14:paraId="40AE8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2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07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C4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2BF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32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FD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4BF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B8DD">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B2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6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3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36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D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4525">
            <w:pPr>
              <w:jc w:val="center"/>
            </w:pPr>
            <w:r>
              <w:rPr>
                <w:rFonts w:ascii="宋体" w:hAnsi="宋体" w:eastAsia="宋体"/>
                <w:sz w:val="16"/>
              </w:rPr>
              <w:t>使学校各项维护费用正常支付，保障学校各项活动正常开展。使得学生满意度达到98%。</w:t>
            </w:r>
          </w:p>
        </w:tc>
      </w:tr>
      <w:tr w14:paraId="5BA96F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F3B6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7A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030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69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B224">
            <w:pPr>
              <w:jc w:val="center"/>
            </w:pPr>
            <w:r>
              <w:rPr>
                <w:rFonts w:ascii="宋体" w:hAnsi="宋体" w:eastAsia="宋体"/>
                <w:sz w:val="16"/>
              </w:rPr>
              <w:t>99.70分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5C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563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C15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816D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C4934"/>
        </w:tc>
      </w:tr>
    </w:tbl>
    <w:p w14:paraId="70FD6561">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30"/>
        <w:gridCol w:w="605"/>
        <w:gridCol w:w="696"/>
        <w:gridCol w:w="776"/>
        <w:gridCol w:w="617"/>
        <w:gridCol w:w="696"/>
        <w:gridCol w:w="592"/>
        <w:gridCol w:w="592"/>
        <w:gridCol w:w="592"/>
        <w:gridCol w:w="606"/>
        <w:gridCol w:w="857"/>
      </w:tblGrid>
      <w:tr w14:paraId="76FCA946">
        <w:tc>
          <w:tcPr>
            <w:tcW w:w="8848" w:type="dxa"/>
            <w:gridSpan w:val="14"/>
            <w:vAlign w:val="center"/>
          </w:tcPr>
          <w:p w14:paraId="3ECF5767">
            <w:pPr>
              <w:jc w:val="center"/>
            </w:pPr>
            <w:r>
              <w:rPr>
                <w:rFonts w:ascii="宋体" w:hAnsi="宋体" w:eastAsia="宋体"/>
                <w:sz w:val="24"/>
              </w:rPr>
              <w:t>项目支出绩效自评表</w:t>
            </w:r>
          </w:p>
        </w:tc>
      </w:tr>
      <w:tr w14:paraId="0208B2A9">
        <w:tblPrEx>
          <w:tblCellMar>
            <w:top w:w="0" w:type="dxa"/>
            <w:left w:w="108" w:type="dxa"/>
            <w:bottom w:w="0" w:type="dxa"/>
            <w:right w:w="108" w:type="dxa"/>
          </w:tblCellMar>
        </w:tblPrEx>
        <w:tc>
          <w:tcPr>
            <w:tcW w:w="8848" w:type="dxa"/>
            <w:gridSpan w:val="14"/>
            <w:vAlign w:val="center"/>
          </w:tcPr>
          <w:p w14:paraId="153B8F0B">
            <w:pPr>
              <w:jc w:val="center"/>
            </w:pPr>
            <w:r>
              <w:rPr>
                <w:rFonts w:ascii="宋体" w:hAnsi="宋体" w:eastAsia="宋体"/>
                <w:sz w:val="24"/>
              </w:rPr>
              <w:t>(2024年度)</w:t>
            </w:r>
          </w:p>
        </w:tc>
      </w:tr>
      <w:tr w14:paraId="13F0D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9B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01E2B4">
            <w:pPr>
              <w:jc w:val="center"/>
            </w:pPr>
            <w:r>
              <w:rPr>
                <w:rFonts w:ascii="宋体" w:hAnsi="宋体" w:eastAsia="宋体"/>
                <w:sz w:val="16"/>
              </w:rPr>
              <w:t>一中彩票公益金支持文化体育项目资金的通知</w:t>
            </w:r>
          </w:p>
        </w:tc>
      </w:tr>
      <w:tr w14:paraId="67004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27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8D42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9B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54422E">
            <w:pPr>
              <w:jc w:val="center"/>
            </w:pPr>
            <w:r>
              <w:rPr>
                <w:rFonts w:ascii="宋体" w:hAnsi="宋体" w:eastAsia="宋体"/>
                <w:sz w:val="16"/>
              </w:rPr>
              <w:t>吉木萨尔县第一中学</w:t>
            </w:r>
          </w:p>
        </w:tc>
      </w:tr>
      <w:tr w14:paraId="771BE1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4433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371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516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F1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0C7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37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84B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B00C">
            <w:pPr>
              <w:jc w:val="center"/>
            </w:pPr>
            <w:r>
              <w:rPr>
                <w:rFonts w:ascii="宋体" w:hAnsi="宋体" w:eastAsia="宋体"/>
                <w:sz w:val="16"/>
              </w:rPr>
              <w:t>得分</w:t>
            </w:r>
          </w:p>
        </w:tc>
      </w:tr>
      <w:tr w14:paraId="33488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584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355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2A064">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BCFF0">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285D0">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C5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2E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B2AF">
            <w:pPr>
              <w:jc w:val="center"/>
            </w:pPr>
            <w:r>
              <w:rPr>
                <w:rFonts w:ascii="宋体" w:hAnsi="宋体" w:eastAsia="宋体"/>
                <w:sz w:val="16"/>
              </w:rPr>
              <w:t>10.00</w:t>
            </w:r>
          </w:p>
        </w:tc>
      </w:tr>
      <w:tr w14:paraId="63E1B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62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E7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7E8D">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CB4F5">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9305">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3C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0B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053F">
            <w:pPr>
              <w:jc w:val="center"/>
            </w:pPr>
            <w:r>
              <w:rPr>
                <w:rFonts w:ascii="宋体" w:hAnsi="宋体" w:eastAsia="宋体"/>
                <w:sz w:val="16"/>
              </w:rPr>
              <w:t>—</w:t>
            </w:r>
          </w:p>
        </w:tc>
      </w:tr>
      <w:tr w14:paraId="5AAB1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A52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1A4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174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69D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48C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74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54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A0A0">
            <w:pPr>
              <w:jc w:val="center"/>
            </w:pPr>
            <w:r>
              <w:rPr>
                <w:rFonts w:ascii="宋体" w:hAnsi="宋体" w:eastAsia="宋体"/>
                <w:sz w:val="16"/>
              </w:rPr>
              <w:t>—</w:t>
            </w:r>
          </w:p>
        </w:tc>
      </w:tr>
      <w:tr w14:paraId="305D30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98F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AE9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7A08A">
            <w:pPr>
              <w:jc w:val="center"/>
            </w:pPr>
            <w:r>
              <w:rPr>
                <w:rFonts w:ascii="宋体" w:hAnsi="宋体" w:eastAsia="宋体"/>
                <w:sz w:val="16"/>
              </w:rPr>
              <w:t>实际完成情况</w:t>
            </w:r>
          </w:p>
        </w:tc>
      </w:tr>
      <w:tr w14:paraId="74A33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05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AB403">
            <w:pPr>
              <w:jc w:val="both"/>
            </w:pPr>
            <w:r>
              <w:rPr>
                <w:rFonts w:ascii="宋体" w:hAnsi="宋体" w:eastAsia="宋体"/>
                <w:sz w:val="16"/>
              </w:rPr>
              <w:t>本项目主要用于购买9名运动员羽绒服，项目资金2.23万元，提高运动员参与项目积极性，促进竞技体育全面、协调、健康、可持续发展。本项目计划于2024年10月30日，使受益运动员满意度达到95%以上。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C14A4">
            <w:pPr>
              <w:jc w:val="both"/>
            </w:pPr>
            <w:r>
              <w:rPr>
                <w:rFonts w:ascii="宋体" w:hAnsi="宋体" w:eastAsia="宋体"/>
                <w:sz w:val="16"/>
              </w:rPr>
              <w:t>截至2024年12月31日，本项目实际支出资金2.23万元，预算执行率100%，通过实施本项目提高了运动员参与项目积极性，促进竞技体育全面、协调、健康、可持续发展，受益运动员满意度达到96.67%。</w:t>
            </w:r>
          </w:p>
        </w:tc>
      </w:tr>
      <w:tr w14:paraId="5C05CB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F3C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5E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D1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6E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F2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E1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7D6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04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818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AA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19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33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DB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AA61">
            <w:pPr>
              <w:jc w:val="center"/>
            </w:pPr>
            <w:r>
              <w:rPr>
                <w:rFonts w:ascii="宋体" w:hAnsi="宋体" w:eastAsia="宋体"/>
                <w:sz w:val="16"/>
              </w:rPr>
              <w:t>偏差原因分析及改进措施</w:t>
            </w:r>
          </w:p>
        </w:tc>
      </w:tr>
      <w:tr w14:paraId="75A4BD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948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153C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E9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47A4">
            <w:pPr>
              <w:jc w:val="center"/>
            </w:pPr>
            <w:r>
              <w:rPr>
                <w:rFonts w:ascii="宋体" w:hAnsi="宋体" w:eastAsia="宋体"/>
                <w:sz w:val="16"/>
              </w:rPr>
              <w:t>购买羽绒服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AC19">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C606">
            <w:pPr>
              <w:jc w:val="center"/>
            </w:pPr>
            <w:r>
              <w:rPr>
                <w:rFonts w:ascii="宋体" w:hAnsi="宋体" w:eastAsia="宋体"/>
                <w:sz w:val="16"/>
              </w:rPr>
              <w:t>&gt;=9套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8868">
            <w:pPr>
              <w:jc w:val="center"/>
            </w:pPr>
            <w:r>
              <w:rPr>
                <w:rFonts w:ascii="宋体" w:hAnsi="宋体" w:eastAsia="宋体"/>
                <w:sz w:val="16"/>
              </w:rPr>
              <w:t>=9套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4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543F">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4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78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A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D0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2CA1">
            <w:pPr>
              <w:jc w:val="center"/>
            </w:pPr>
          </w:p>
        </w:tc>
      </w:tr>
      <w:tr w14:paraId="461C9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9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81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B9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C37B">
            <w:pPr>
              <w:jc w:val="center"/>
            </w:pPr>
            <w:r>
              <w:rPr>
                <w:rFonts w:ascii="宋体" w:hAnsi="宋体" w:eastAsia="宋体"/>
                <w:sz w:val="16"/>
              </w:rPr>
              <w:t>羽绒服质量合格率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5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9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2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F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B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BBE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9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B9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5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564E">
            <w:pPr>
              <w:jc w:val="center"/>
            </w:pPr>
          </w:p>
        </w:tc>
      </w:tr>
      <w:tr w14:paraId="36F93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74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7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D9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08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B8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797A">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0E31">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2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B7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9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6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6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C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E9CA">
            <w:pPr>
              <w:jc w:val="center"/>
            </w:pPr>
          </w:p>
        </w:tc>
      </w:tr>
      <w:tr w14:paraId="31D38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F7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5D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71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837B">
            <w:pPr>
              <w:jc w:val="center"/>
            </w:pPr>
            <w:r>
              <w:rPr>
                <w:rFonts w:ascii="宋体" w:hAnsi="宋体" w:eastAsia="宋体"/>
                <w:sz w:val="16"/>
              </w:rPr>
              <w:t>人均文化体育项目资金标准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C8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D443">
            <w:pPr>
              <w:jc w:val="center"/>
            </w:pPr>
            <w:r>
              <w:rPr>
                <w:rFonts w:ascii="宋体" w:hAnsi="宋体" w:eastAsia="宋体"/>
                <w:sz w:val="16"/>
              </w:rPr>
              <w:t>&lt;=2500元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6B17">
            <w:pPr>
              <w:jc w:val="center"/>
            </w:pPr>
            <w:r>
              <w:rPr>
                <w:rFonts w:ascii="宋体" w:hAnsi="宋体" w:eastAsia="宋体"/>
                <w:sz w:val="16"/>
              </w:rPr>
              <w:t>=2500元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7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F8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6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4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F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D9A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9005">
            <w:pPr>
              <w:jc w:val="center"/>
            </w:pPr>
          </w:p>
        </w:tc>
      </w:tr>
      <w:tr w14:paraId="0266D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786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81C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6FF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BABB">
            <w:pPr>
              <w:jc w:val="center"/>
            </w:pPr>
            <w:r>
              <w:rPr>
                <w:rFonts w:ascii="宋体" w:hAnsi="宋体" w:eastAsia="宋体"/>
                <w:sz w:val="16"/>
              </w:rPr>
              <w:t>提高运动员参与项目积极性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E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54F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53C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C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1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B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6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BD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8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7112">
            <w:pPr>
              <w:jc w:val="center"/>
            </w:pPr>
          </w:p>
        </w:tc>
      </w:tr>
      <w:tr w14:paraId="3F2D9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7C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F0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B5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AE5C">
            <w:pPr>
              <w:jc w:val="center"/>
            </w:pPr>
            <w:r>
              <w:rPr>
                <w:rFonts w:ascii="宋体" w:hAnsi="宋体" w:eastAsia="宋体"/>
                <w:sz w:val="16"/>
              </w:rPr>
              <w:t>受益运动运动员人数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2F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9B85">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A943">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0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5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C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3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2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C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6491">
            <w:pPr>
              <w:jc w:val="center"/>
            </w:pPr>
          </w:p>
        </w:tc>
      </w:tr>
      <w:tr w14:paraId="6D3F6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87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E1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DF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C4D7">
            <w:pPr>
              <w:jc w:val="center"/>
            </w:pPr>
            <w:r>
              <w:rPr>
                <w:rFonts w:ascii="宋体" w:hAnsi="宋体" w:eastAsia="宋体"/>
                <w:sz w:val="16"/>
              </w:rPr>
              <w:t>受益运动员满意度（%）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1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A4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7697">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9A72">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6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E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74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0A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9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0DCC">
            <w:pPr>
              <w:jc w:val="center"/>
            </w:pPr>
            <w:r>
              <w:rPr>
                <w:rFonts w:ascii="宋体" w:hAnsi="宋体" w:eastAsia="宋体"/>
                <w:sz w:val="16"/>
              </w:rPr>
              <w:t>受益运动员对购买羽绒服非常满意，达到96.67%。</w:t>
            </w:r>
          </w:p>
        </w:tc>
      </w:tr>
      <w:tr w14:paraId="3BD3BF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F035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2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D9D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A0C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D2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71B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1EC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A39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DD4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53C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FCC87"/>
        </w:tc>
      </w:tr>
    </w:tbl>
    <w:p w14:paraId="51C30900">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588"/>
        <w:gridCol w:w="602"/>
        <w:gridCol w:w="776"/>
        <w:gridCol w:w="776"/>
        <w:gridCol w:w="616"/>
        <w:gridCol w:w="696"/>
        <w:gridCol w:w="588"/>
        <w:gridCol w:w="588"/>
        <w:gridCol w:w="591"/>
        <w:gridCol w:w="590"/>
        <w:gridCol w:w="857"/>
      </w:tblGrid>
      <w:tr w14:paraId="6ED05626">
        <w:tblPrEx>
          <w:tblCellMar>
            <w:top w:w="0" w:type="dxa"/>
            <w:left w:w="108" w:type="dxa"/>
            <w:bottom w:w="0" w:type="dxa"/>
            <w:right w:w="108" w:type="dxa"/>
          </w:tblCellMar>
        </w:tblPrEx>
        <w:tc>
          <w:tcPr>
            <w:tcW w:w="8848" w:type="dxa"/>
            <w:gridSpan w:val="14"/>
            <w:vAlign w:val="center"/>
          </w:tcPr>
          <w:p w14:paraId="33801B24">
            <w:pPr>
              <w:jc w:val="center"/>
            </w:pPr>
            <w:r>
              <w:rPr>
                <w:rFonts w:ascii="宋体" w:hAnsi="宋体" w:eastAsia="宋体"/>
                <w:sz w:val="24"/>
              </w:rPr>
              <w:t>项目支出绩效自评表</w:t>
            </w:r>
          </w:p>
        </w:tc>
      </w:tr>
      <w:tr w14:paraId="7A375CC3">
        <w:tblPrEx>
          <w:tblCellMar>
            <w:top w:w="0" w:type="dxa"/>
            <w:left w:w="108" w:type="dxa"/>
            <w:bottom w:w="0" w:type="dxa"/>
            <w:right w:w="108" w:type="dxa"/>
          </w:tblCellMar>
        </w:tblPrEx>
        <w:tc>
          <w:tcPr>
            <w:tcW w:w="8848" w:type="dxa"/>
            <w:gridSpan w:val="14"/>
            <w:vAlign w:val="center"/>
          </w:tcPr>
          <w:p w14:paraId="240FE7B5">
            <w:pPr>
              <w:jc w:val="center"/>
            </w:pPr>
            <w:r>
              <w:rPr>
                <w:rFonts w:ascii="宋体" w:hAnsi="宋体" w:eastAsia="宋体"/>
                <w:sz w:val="24"/>
              </w:rPr>
              <w:t>(2024年度)</w:t>
            </w:r>
          </w:p>
        </w:tc>
      </w:tr>
      <w:tr w14:paraId="102898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AE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1A989E">
            <w:pPr>
              <w:jc w:val="center"/>
            </w:pPr>
            <w:r>
              <w:rPr>
                <w:rFonts w:ascii="宋体" w:hAnsi="宋体" w:eastAsia="宋体"/>
                <w:sz w:val="16"/>
              </w:rPr>
              <w:t>一中追加公用取暖费短缺部分</w:t>
            </w:r>
          </w:p>
        </w:tc>
      </w:tr>
      <w:tr w14:paraId="29FB2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06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D281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26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7E03B1">
            <w:pPr>
              <w:jc w:val="center"/>
            </w:pPr>
            <w:r>
              <w:rPr>
                <w:rFonts w:ascii="宋体" w:hAnsi="宋体" w:eastAsia="宋体"/>
                <w:sz w:val="16"/>
              </w:rPr>
              <w:t>吉木萨尔县第一中学</w:t>
            </w:r>
          </w:p>
        </w:tc>
      </w:tr>
      <w:tr w14:paraId="51BE04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7792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65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58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3C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BC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51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562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97D3">
            <w:pPr>
              <w:jc w:val="center"/>
            </w:pPr>
            <w:r>
              <w:rPr>
                <w:rFonts w:ascii="宋体" w:hAnsi="宋体" w:eastAsia="宋体"/>
                <w:sz w:val="16"/>
              </w:rPr>
              <w:t>得分</w:t>
            </w:r>
          </w:p>
        </w:tc>
      </w:tr>
      <w:tr w14:paraId="6BA31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73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E3F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38C9">
            <w:pPr>
              <w:jc w:val="center"/>
            </w:pPr>
            <w:r>
              <w:rPr>
                <w:rFonts w:ascii="宋体" w:hAnsi="宋体" w:eastAsia="宋体"/>
                <w:sz w:val="16"/>
              </w:rPr>
              <w:t>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CD22">
            <w:pPr>
              <w:jc w:val="center"/>
            </w:pPr>
            <w:r>
              <w:rPr>
                <w:rFonts w:ascii="宋体" w:hAnsi="宋体" w:eastAsia="宋体"/>
                <w:sz w:val="16"/>
              </w:rPr>
              <w:t>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2D717">
            <w:pPr>
              <w:jc w:val="center"/>
            </w:pPr>
            <w:r>
              <w:rPr>
                <w:rFonts w:ascii="宋体" w:hAnsi="宋体" w:eastAsia="宋体"/>
                <w:sz w:val="16"/>
              </w:rPr>
              <w:t>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CA5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62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A798">
            <w:pPr>
              <w:jc w:val="center"/>
            </w:pPr>
            <w:r>
              <w:rPr>
                <w:rFonts w:ascii="宋体" w:hAnsi="宋体" w:eastAsia="宋体"/>
                <w:sz w:val="16"/>
              </w:rPr>
              <w:t>10.00</w:t>
            </w:r>
          </w:p>
        </w:tc>
      </w:tr>
      <w:tr w14:paraId="2BBB5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EE8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4F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55B2">
            <w:pPr>
              <w:jc w:val="center"/>
            </w:pPr>
            <w:r>
              <w:rPr>
                <w:rFonts w:ascii="宋体" w:hAnsi="宋体" w:eastAsia="宋体"/>
                <w:sz w:val="16"/>
              </w:rPr>
              <w:t>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0BAC0">
            <w:pPr>
              <w:jc w:val="center"/>
            </w:pPr>
            <w:r>
              <w:rPr>
                <w:rFonts w:ascii="宋体" w:hAnsi="宋体" w:eastAsia="宋体"/>
                <w:sz w:val="16"/>
              </w:rPr>
              <w:t>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5EDFC">
            <w:pPr>
              <w:jc w:val="center"/>
            </w:pPr>
            <w:r>
              <w:rPr>
                <w:rFonts w:ascii="宋体" w:hAnsi="宋体" w:eastAsia="宋体"/>
                <w:sz w:val="16"/>
              </w:rPr>
              <w:t>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D9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D9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7A80">
            <w:pPr>
              <w:jc w:val="center"/>
            </w:pPr>
            <w:r>
              <w:rPr>
                <w:rFonts w:ascii="宋体" w:hAnsi="宋体" w:eastAsia="宋体"/>
                <w:sz w:val="16"/>
              </w:rPr>
              <w:t>—</w:t>
            </w:r>
          </w:p>
        </w:tc>
      </w:tr>
      <w:tr w14:paraId="05D0F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38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7AE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62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889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5DF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C7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E37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2B8A">
            <w:pPr>
              <w:jc w:val="center"/>
            </w:pPr>
            <w:r>
              <w:rPr>
                <w:rFonts w:ascii="宋体" w:hAnsi="宋体" w:eastAsia="宋体"/>
                <w:sz w:val="16"/>
              </w:rPr>
              <w:t>—</w:t>
            </w:r>
          </w:p>
        </w:tc>
      </w:tr>
      <w:tr w14:paraId="213E9B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A39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A78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906BF">
            <w:pPr>
              <w:jc w:val="center"/>
            </w:pPr>
            <w:r>
              <w:rPr>
                <w:rFonts w:ascii="宋体" w:hAnsi="宋体" w:eastAsia="宋体"/>
                <w:sz w:val="16"/>
              </w:rPr>
              <w:t>实际完成情况</w:t>
            </w:r>
          </w:p>
        </w:tc>
      </w:tr>
      <w:tr w14:paraId="60D7E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01A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417B5">
            <w:pPr>
              <w:jc w:val="both"/>
            </w:pPr>
            <w:r>
              <w:rPr>
                <w:rFonts w:ascii="宋体" w:hAnsi="宋体" w:eastAsia="宋体"/>
                <w:sz w:val="16"/>
              </w:rPr>
              <w:t>根据吉木萨尔县财政出示2023年公用取暖费支出汇总表，追加公用取暖费短缺部分90.64万元 ，预计在2024年12月31日前支付完成，旨在改善师生环境。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F271B0">
            <w:pPr>
              <w:jc w:val="both"/>
            </w:pPr>
            <w:r>
              <w:rPr>
                <w:rFonts w:ascii="宋体" w:hAnsi="宋体" w:eastAsia="宋体"/>
                <w:sz w:val="16"/>
              </w:rPr>
              <w:t>截至2024年12月31日，本项目实际支出资金90.64万元，预算执行率100%，通过实施本项目有效保障了学校冬季取暖问题，使教师和学生满意度达到96.67%。</w:t>
            </w:r>
          </w:p>
        </w:tc>
      </w:tr>
      <w:tr w14:paraId="750D3D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62D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CC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23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B7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92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850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A90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6E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47F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9E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1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7B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62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85CD">
            <w:pPr>
              <w:jc w:val="center"/>
            </w:pPr>
            <w:r>
              <w:rPr>
                <w:rFonts w:ascii="宋体" w:hAnsi="宋体" w:eastAsia="宋体"/>
                <w:sz w:val="16"/>
              </w:rPr>
              <w:t>偏差原因分析及改进措施</w:t>
            </w:r>
          </w:p>
        </w:tc>
      </w:tr>
      <w:tr w14:paraId="38F17B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1D1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FFA4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6D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FFEF">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C9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5F72">
            <w:pPr>
              <w:jc w:val="center"/>
            </w:pPr>
            <w:r>
              <w:rPr>
                <w:rFonts w:ascii="宋体" w:hAnsi="宋体" w:eastAsia="宋体"/>
                <w:sz w:val="16"/>
              </w:rPr>
              <w:t>=39171平方米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E0B2">
            <w:pPr>
              <w:jc w:val="center"/>
            </w:pPr>
            <w:r>
              <w:rPr>
                <w:rFonts w:ascii="宋体" w:hAnsi="宋体" w:eastAsia="宋体"/>
                <w:sz w:val="16"/>
              </w:rPr>
              <w:t>=39171平方米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7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31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3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3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5B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7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9443">
            <w:pPr>
              <w:jc w:val="center"/>
            </w:pPr>
          </w:p>
        </w:tc>
      </w:tr>
      <w:tr w14:paraId="122B8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6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EA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EF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6CBD">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8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3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0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A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4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1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9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1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7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C317">
            <w:pPr>
              <w:jc w:val="center"/>
            </w:pPr>
          </w:p>
        </w:tc>
      </w:tr>
      <w:tr w14:paraId="3B3C4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C9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E2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6F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9CF3">
            <w:pPr>
              <w:jc w:val="center"/>
            </w:pPr>
            <w:r>
              <w:rPr>
                <w:rFonts w:ascii="宋体" w:hAnsi="宋体" w:eastAsia="宋体"/>
                <w:sz w:val="16"/>
              </w:rPr>
              <w:t>取暖保障天数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B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619F">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C7C4">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8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45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D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6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5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C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0BBF">
            <w:pPr>
              <w:jc w:val="center"/>
            </w:pPr>
          </w:p>
        </w:tc>
      </w:tr>
      <w:tr w14:paraId="3056D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6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6BA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4C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66C0">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D2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1274">
            <w:pPr>
              <w:jc w:val="center"/>
            </w:pPr>
            <w:r>
              <w:rPr>
                <w:rFonts w:ascii="宋体" w:hAnsi="宋体" w:eastAsia="宋体"/>
                <w:sz w:val="16"/>
              </w:rPr>
              <w:t>&lt;=23.50元/平方米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EAAC">
            <w:pPr>
              <w:jc w:val="center"/>
            </w:pPr>
            <w:r>
              <w:rPr>
                <w:rFonts w:ascii="宋体" w:hAnsi="宋体" w:eastAsia="宋体"/>
                <w:sz w:val="16"/>
              </w:rPr>
              <w:t>=23.5元/平方米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9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C4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93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3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42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80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F74F">
            <w:pPr>
              <w:jc w:val="center"/>
            </w:pPr>
          </w:p>
        </w:tc>
      </w:tr>
      <w:tr w14:paraId="3A6FB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7B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F1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36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5C1B">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EB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ECC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06AA">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E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73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6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4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3F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E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FA10">
            <w:pPr>
              <w:jc w:val="center"/>
            </w:pPr>
          </w:p>
        </w:tc>
      </w:tr>
      <w:tr w14:paraId="5B70C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2E7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7DF6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DDA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65F8">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EB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B6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C0CF">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A476">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AF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5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58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D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A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F6FD">
            <w:pPr>
              <w:jc w:val="center"/>
            </w:pPr>
            <w:r>
              <w:rPr>
                <w:rFonts w:ascii="宋体" w:hAnsi="宋体" w:eastAsia="宋体"/>
                <w:sz w:val="16"/>
              </w:rPr>
              <w:t>有效保障了学校冬季取暖问题，使教师和学生满意度达到96.67%。</w:t>
            </w:r>
          </w:p>
        </w:tc>
      </w:tr>
      <w:tr w14:paraId="4C7FF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EB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F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D5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9C2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5A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AA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497F">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A198">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2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B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9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D6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B5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01CD">
            <w:pPr>
              <w:jc w:val="center"/>
            </w:pPr>
            <w:r>
              <w:rPr>
                <w:rFonts w:ascii="宋体" w:hAnsi="宋体" w:eastAsia="宋体"/>
                <w:sz w:val="16"/>
              </w:rPr>
              <w:t>有效保障了学校冬季取暖问题，使教师和学生满意度达到96.67%。</w:t>
            </w:r>
          </w:p>
        </w:tc>
      </w:tr>
      <w:tr w14:paraId="34B47C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AEF4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8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74D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9EC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81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A5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B0C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4B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888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870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1314E"/>
        </w:tc>
      </w:tr>
    </w:tbl>
    <w:p w14:paraId="466395E6">
      <w:r>
        <w:br w:type="page"/>
      </w:r>
    </w:p>
    <w:tbl>
      <w:tblPr>
        <w:tblStyle w:val="9"/>
        <w:tblW w:w="0" w:type="auto"/>
        <w:tblInd w:w="0" w:type="dxa"/>
        <w:tblLayout w:type="autofit"/>
        <w:tblCellMar>
          <w:top w:w="0" w:type="dxa"/>
          <w:left w:w="108" w:type="dxa"/>
          <w:bottom w:w="0" w:type="dxa"/>
          <w:right w:w="108" w:type="dxa"/>
        </w:tblCellMar>
      </w:tblPr>
      <w:tblGrid>
        <w:gridCol w:w="601"/>
        <w:gridCol w:w="550"/>
        <w:gridCol w:w="550"/>
        <w:gridCol w:w="550"/>
        <w:gridCol w:w="576"/>
        <w:gridCol w:w="936"/>
        <w:gridCol w:w="936"/>
        <w:gridCol w:w="601"/>
        <w:gridCol w:w="696"/>
        <w:gridCol w:w="550"/>
        <w:gridCol w:w="550"/>
        <w:gridCol w:w="555"/>
        <w:gridCol w:w="553"/>
        <w:gridCol w:w="856"/>
      </w:tblGrid>
      <w:tr w14:paraId="5A724B18">
        <w:tblPrEx>
          <w:tblCellMar>
            <w:top w:w="0" w:type="dxa"/>
            <w:left w:w="108" w:type="dxa"/>
            <w:bottom w:w="0" w:type="dxa"/>
            <w:right w:w="108" w:type="dxa"/>
          </w:tblCellMar>
        </w:tblPrEx>
        <w:tc>
          <w:tcPr>
            <w:tcW w:w="8848" w:type="dxa"/>
            <w:gridSpan w:val="14"/>
            <w:vAlign w:val="center"/>
          </w:tcPr>
          <w:p w14:paraId="6137B703">
            <w:pPr>
              <w:jc w:val="center"/>
            </w:pPr>
            <w:r>
              <w:rPr>
                <w:rFonts w:ascii="宋体" w:hAnsi="宋体" w:eastAsia="宋体"/>
                <w:sz w:val="24"/>
              </w:rPr>
              <w:t>项目支出绩效自评表</w:t>
            </w:r>
          </w:p>
        </w:tc>
      </w:tr>
      <w:tr w14:paraId="41E51025">
        <w:tblPrEx>
          <w:tblCellMar>
            <w:top w:w="0" w:type="dxa"/>
            <w:left w:w="108" w:type="dxa"/>
            <w:bottom w:w="0" w:type="dxa"/>
            <w:right w:w="108" w:type="dxa"/>
          </w:tblCellMar>
        </w:tblPrEx>
        <w:tc>
          <w:tcPr>
            <w:tcW w:w="8848" w:type="dxa"/>
            <w:gridSpan w:val="14"/>
            <w:vAlign w:val="center"/>
          </w:tcPr>
          <w:p w14:paraId="5A2E72E6">
            <w:pPr>
              <w:jc w:val="center"/>
            </w:pPr>
            <w:r>
              <w:rPr>
                <w:rFonts w:ascii="宋体" w:hAnsi="宋体" w:eastAsia="宋体"/>
                <w:sz w:val="24"/>
              </w:rPr>
              <w:t>(2024年度)</w:t>
            </w:r>
          </w:p>
        </w:tc>
      </w:tr>
      <w:tr w14:paraId="770DC7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C5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C5F7FA">
            <w:pPr>
              <w:jc w:val="center"/>
            </w:pPr>
            <w:r>
              <w:rPr>
                <w:rFonts w:ascii="宋体" w:hAnsi="宋体" w:eastAsia="宋体"/>
                <w:sz w:val="16"/>
              </w:rPr>
              <w:t>县一中2024年度公用采暖费</w:t>
            </w:r>
          </w:p>
        </w:tc>
      </w:tr>
      <w:tr w14:paraId="111559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06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969A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16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62FEDB">
            <w:pPr>
              <w:jc w:val="center"/>
            </w:pPr>
            <w:r>
              <w:rPr>
                <w:rFonts w:ascii="宋体" w:hAnsi="宋体" w:eastAsia="宋体"/>
                <w:sz w:val="16"/>
              </w:rPr>
              <w:t>吉木萨尔县第一中学</w:t>
            </w:r>
          </w:p>
        </w:tc>
      </w:tr>
      <w:tr w14:paraId="21B3B7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89A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43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0B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E8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FE2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BB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69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26C9">
            <w:pPr>
              <w:jc w:val="center"/>
            </w:pPr>
            <w:r>
              <w:rPr>
                <w:rFonts w:ascii="宋体" w:hAnsi="宋体" w:eastAsia="宋体"/>
                <w:sz w:val="16"/>
              </w:rPr>
              <w:t>得分</w:t>
            </w:r>
          </w:p>
        </w:tc>
      </w:tr>
      <w:tr w14:paraId="6E36D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75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37C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B561">
            <w:pPr>
              <w:jc w:val="center"/>
            </w:pPr>
            <w:r>
              <w:rPr>
                <w:rFonts w:ascii="宋体" w:hAnsi="宋体" w:eastAsia="宋体"/>
                <w:sz w:val="16"/>
              </w:rPr>
              <w:t>45.97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87070">
            <w:pPr>
              <w:jc w:val="center"/>
            </w:pPr>
            <w:r>
              <w:rPr>
                <w:rFonts w:ascii="宋体" w:hAnsi="宋体" w:eastAsia="宋体"/>
                <w:sz w:val="16"/>
              </w:rPr>
              <w:t>45.97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1895">
            <w:pPr>
              <w:jc w:val="center"/>
            </w:pPr>
            <w:r>
              <w:rPr>
                <w:rFonts w:ascii="宋体" w:hAnsi="宋体" w:eastAsia="宋体"/>
                <w:sz w:val="16"/>
              </w:rPr>
              <w:t>45.97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45A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D1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F813">
            <w:pPr>
              <w:jc w:val="center"/>
            </w:pPr>
            <w:r>
              <w:rPr>
                <w:rFonts w:ascii="宋体" w:hAnsi="宋体" w:eastAsia="宋体"/>
                <w:sz w:val="16"/>
              </w:rPr>
              <w:t>10.00</w:t>
            </w:r>
          </w:p>
        </w:tc>
      </w:tr>
      <w:tr w14:paraId="58ACC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79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E6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28A7F">
            <w:pPr>
              <w:jc w:val="center"/>
            </w:pPr>
            <w:r>
              <w:rPr>
                <w:rFonts w:ascii="宋体" w:hAnsi="宋体" w:eastAsia="宋体"/>
                <w:sz w:val="16"/>
              </w:rPr>
              <w:t>45.97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463F">
            <w:pPr>
              <w:jc w:val="center"/>
            </w:pPr>
            <w:r>
              <w:rPr>
                <w:rFonts w:ascii="宋体" w:hAnsi="宋体" w:eastAsia="宋体"/>
                <w:sz w:val="16"/>
              </w:rPr>
              <w:t>45.97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5798">
            <w:pPr>
              <w:jc w:val="center"/>
            </w:pPr>
            <w:r>
              <w:rPr>
                <w:rFonts w:ascii="宋体" w:hAnsi="宋体" w:eastAsia="宋体"/>
                <w:sz w:val="16"/>
              </w:rPr>
              <w:t>45.97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98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6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EF16">
            <w:pPr>
              <w:jc w:val="center"/>
            </w:pPr>
            <w:r>
              <w:rPr>
                <w:rFonts w:ascii="宋体" w:hAnsi="宋体" w:eastAsia="宋体"/>
                <w:sz w:val="16"/>
              </w:rPr>
              <w:t>—</w:t>
            </w:r>
          </w:p>
        </w:tc>
      </w:tr>
      <w:tr w14:paraId="25645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4F6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CC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8A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BB0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0E2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4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C2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047A">
            <w:pPr>
              <w:jc w:val="center"/>
            </w:pPr>
            <w:r>
              <w:rPr>
                <w:rFonts w:ascii="宋体" w:hAnsi="宋体" w:eastAsia="宋体"/>
                <w:sz w:val="16"/>
              </w:rPr>
              <w:t>—</w:t>
            </w:r>
          </w:p>
        </w:tc>
      </w:tr>
      <w:tr w14:paraId="7C648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8F0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B0C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94A76E">
            <w:pPr>
              <w:jc w:val="center"/>
            </w:pPr>
            <w:r>
              <w:rPr>
                <w:rFonts w:ascii="宋体" w:hAnsi="宋体" w:eastAsia="宋体"/>
                <w:sz w:val="16"/>
              </w:rPr>
              <w:t>实际完成情况</w:t>
            </w:r>
          </w:p>
        </w:tc>
      </w:tr>
      <w:tr w14:paraId="03AB9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40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F7892">
            <w:pPr>
              <w:jc w:val="both"/>
            </w:pPr>
            <w:r>
              <w:rPr>
                <w:rFonts w:ascii="宋体" w:hAnsi="宋体" w:eastAsia="宋体"/>
                <w:sz w:val="16"/>
              </w:rPr>
              <w:t>吉木萨尔县第一中学建筑面积为66292.03平方米，取暖费45.97万元，预计在2024年12月31日前支付完成，旨在保障冬季正常供暖。争取使受益教师和学生满意度不</w:t>
            </w:r>
            <w:r>
              <w:rPr>
                <w:rFonts w:hint="eastAsia" w:ascii="宋体" w:hAnsi="宋体"/>
                <w:sz w:val="16"/>
                <w:lang w:eastAsia="zh-CN"/>
              </w:rPr>
              <w:t>低于</w:t>
            </w:r>
            <w:r>
              <w:rPr>
                <w:rFonts w:ascii="宋体" w:hAnsi="宋体" w:eastAsia="宋体"/>
                <w:sz w:val="16"/>
              </w:rPr>
              <w:t>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F860EA">
            <w:pPr>
              <w:jc w:val="both"/>
            </w:pPr>
            <w:r>
              <w:rPr>
                <w:rFonts w:ascii="宋体" w:hAnsi="宋体" w:eastAsia="宋体"/>
                <w:sz w:val="16"/>
              </w:rPr>
              <w:t>截至2024年12月31日，本项目实际支出资金45.97万元，预算执行率为100%，通过完成此项目旨在保障冬季正常供暖。使受益教师和学生满意度达到96.67%。</w:t>
            </w:r>
          </w:p>
        </w:tc>
      </w:tr>
      <w:tr w14:paraId="252CE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80D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7D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22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6E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1A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6C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E32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17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B12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FD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2C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F2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3C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3F45">
            <w:pPr>
              <w:jc w:val="center"/>
            </w:pPr>
            <w:r>
              <w:rPr>
                <w:rFonts w:ascii="宋体" w:hAnsi="宋体" w:eastAsia="宋体"/>
                <w:sz w:val="16"/>
              </w:rPr>
              <w:t>偏差原因分析及改进措施</w:t>
            </w:r>
          </w:p>
        </w:tc>
      </w:tr>
      <w:tr w14:paraId="0998E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375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C1A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51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1C0C">
            <w:pPr>
              <w:jc w:val="center"/>
            </w:pPr>
            <w:r>
              <w:rPr>
                <w:rFonts w:ascii="宋体" w:hAnsi="宋体" w:eastAsia="宋体"/>
                <w:sz w:val="16"/>
              </w:rPr>
              <w:t>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09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F5F2">
            <w:pPr>
              <w:jc w:val="center"/>
            </w:pPr>
            <w:r>
              <w:rPr>
                <w:rFonts w:ascii="宋体" w:hAnsi="宋体" w:eastAsia="宋体"/>
                <w:sz w:val="16"/>
              </w:rPr>
              <w:t>=66292.03平方米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21BB">
            <w:pPr>
              <w:jc w:val="center"/>
            </w:pPr>
            <w:r>
              <w:rPr>
                <w:rFonts w:ascii="宋体" w:hAnsi="宋体" w:eastAsia="宋体"/>
                <w:sz w:val="16"/>
              </w:rPr>
              <w:t>=66292.03平方米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5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A9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1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8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7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6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3D9C">
            <w:pPr>
              <w:jc w:val="center"/>
            </w:pPr>
          </w:p>
        </w:tc>
      </w:tr>
      <w:tr w14:paraId="5CE77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ED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6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A0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81B8">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3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0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E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B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6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F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6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B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7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54DD">
            <w:pPr>
              <w:jc w:val="center"/>
            </w:pPr>
          </w:p>
        </w:tc>
      </w:tr>
      <w:tr w14:paraId="68DFF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B6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66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5D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1397">
            <w:pPr>
              <w:jc w:val="center"/>
            </w:pPr>
            <w:r>
              <w:rPr>
                <w:rFonts w:ascii="宋体" w:hAnsi="宋体" w:eastAsia="宋体"/>
                <w:sz w:val="16"/>
              </w:rPr>
              <w:t>取暖保障天数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8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D81E">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BBE2">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3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1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1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9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0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C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3397">
            <w:pPr>
              <w:jc w:val="center"/>
            </w:pPr>
          </w:p>
        </w:tc>
      </w:tr>
      <w:tr w14:paraId="21385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20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61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C4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118F">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4F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D3A5">
            <w:pPr>
              <w:jc w:val="center"/>
            </w:pPr>
            <w:r>
              <w:rPr>
                <w:rFonts w:ascii="宋体" w:hAnsi="宋体" w:eastAsia="宋体"/>
                <w:sz w:val="16"/>
              </w:rPr>
              <w:t>&lt;=23元/平方米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4965">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D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4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A27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1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7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8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3865">
            <w:pPr>
              <w:jc w:val="center"/>
            </w:pPr>
          </w:p>
        </w:tc>
      </w:tr>
      <w:tr w14:paraId="39F6A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39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A4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E1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BF66">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2A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180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4C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1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30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2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B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34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D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AC83">
            <w:pPr>
              <w:jc w:val="center"/>
            </w:pPr>
          </w:p>
        </w:tc>
      </w:tr>
      <w:tr w14:paraId="50AC4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67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72A9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34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AB60">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48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0D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6961">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07E4">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52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5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B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DC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FB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9AC7">
            <w:pPr>
              <w:jc w:val="center"/>
            </w:pPr>
            <w:r>
              <w:rPr>
                <w:rFonts w:ascii="宋体" w:hAnsi="宋体" w:eastAsia="宋体"/>
                <w:sz w:val="16"/>
              </w:rPr>
              <w:t>2024年度公用采暖费差额的项目实施，有效保障了学校正常供暖，使得受益教师满意度达到96.67%。</w:t>
            </w:r>
          </w:p>
        </w:tc>
      </w:tr>
      <w:tr w14:paraId="65F45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7A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F2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DB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7125">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A3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DC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407A">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A4B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D8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0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87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42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F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B639">
            <w:pPr>
              <w:jc w:val="center"/>
            </w:pPr>
            <w:r>
              <w:rPr>
                <w:rFonts w:ascii="宋体" w:hAnsi="宋体" w:eastAsia="宋体"/>
                <w:sz w:val="16"/>
              </w:rPr>
              <w:t>2024年度公用采暖费差额的项目实施，有效保障了学校正常供暖，使得受益学生满意度达到96.67%。</w:t>
            </w:r>
          </w:p>
        </w:tc>
      </w:tr>
      <w:tr w14:paraId="4C8EC2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3D95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A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830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6B0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CE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98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75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A68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343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A53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CD44B"/>
        </w:tc>
      </w:tr>
    </w:tbl>
    <w:p w14:paraId="48F7ABB4">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3"/>
        <w:gridCol w:w="696"/>
        <w:gridCol w:w="612"/>
        <w:gridCol w:w="630"/>
        <w:gridCol w:w="776"/>
        <w:gridCol w:w="621"/>
        <w:gridCol w:w="630"/>
        <w:gridCol w:w="603"/>
        <w:gridCol w:w="603"/>
        <w:gridCol w:w="604"/>
        <w:gridCol w:w="604"/>
        <w:gridCol w:w="856"/>
      </w:tblGrid>
      <w:tr w14:paraId="73A120E1">
        <w:tblPrEx>
          <w:tblCellMar>
            <w:top w:w="0" w:type="dxa"/>
            <w:left w:w="108" w:type="dxa"/>
            <w:bottom w:w="0" w:type="dxa"/>
            <w:right w:w="108" w:type="dxa"/>
          </w:tblCellMar>
        </w:tblPrEx>
        <w:tc>
          <w:tcPr>
            <w:tcW w:w="8848" w:type="dxa"/>
            <w:gridSpan w:val="14"/>
            <w:vAlign w:val="center"/>
          </w:tcPr>
          <w:p w14:paraId="1A473017">
            <w:pPr>
              <w:jc w:val="center"/>
            </w:pPr>
            <w:r>
              <w:rPr>
                <w:rFonts w:ascii="宋体" w:hAnsi="宋体" w:eastAsia="宋体"/>
                <w:sz w:val="24"/>
              </w:rPr>
              <w:t>项目支出绩效自评表</w:t>
            </w:r>
          </w:p>
        </w:tc>
      </w:tr>
      <w:tr w14:paraId="48F069FD">
        <w:tblPrEx>
          <w:tblCellMar>
            <w:top w:w="0" w:type="dxa"/>
            <w:left w:w="108" w:type="dxa"/>
            <w:bottom w:w="0" w:type="dxa"/>
            <w:right w:w="108" w:type="dxa"/>
          </w:tblCellMar>
        </w:tblPrEx>
        <w:tc>
          <w:tcPr>
            <w:tcW w:w="8848" w:type="dxa"/>
            <w:gridSpan w:val="14"/>
            <w:vAlign w:val="center"/>
          </w:tcPr>
          <w:p w14:paraId="2D3CC94D">
            <w:pPr>
              <w:jc w:val="center"/>
            </w:pPr>
            <w:r>
              <w:rPr>
                <w:rFonts w:ascii="宋体" w:hAnsi="宋体" w:eastAsia="宋体"/>
                <w:sz w:val="24"/>
              </w:rPr>
              <w:t>(2024年度)</w:t>
            </w:r>
          </w:p>
        </w:tc>
      </w:tr>
      <w:tr w14:paraId="70DA7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5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4BCD60">
            <w:pPr>
              <w:jc w:val="center"/>
            </w:pPr>
            <w:r>
              <w:rPr>
                <w:rFonts w:ascii="宋体" w:hAnsi="宋体" w:eastAsia="宋体"/>
                <w:sz w:val="16"/>
              </w:rPr>
              <w:t>教师体检补助项目</w:t>
            </w:r>
          </w:p>
        </w:tc>
      </w:tr>
      <w:tr w14:paraId="1C50A1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A4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9DFC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66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FFC6B1">
            <w:pPr>
              <w:jc w:val="center"/>
            </w:pPr>
            <w:r>
              <w:rPr>
                <w:rFonts w:ascii="宋体" w:hAnsi="宋体" w:eastAsia="宋体"/>
                <w:sz w:val="16"/>
              </w:rPr>
              <w:t>吉木萨尔县第一中学</w:t>
            </w:r>
          </w:p>
        </w:tc>
      </w:tr>
      <w:tr w14:paraId="5B7158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2DF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CC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10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2D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273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311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FC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9356">
            <w:pPr>
              <w:jc w:val="center"/>
            </w:pPr>
            <w:r>
              <w:rPr>
                <w:rFonts w:ascii="宋体" w:hAnsi="宋体" w:eastAsia="宋体"/>
                <w:sz w:val="16"/>
              </w:rPr>
              <w:t>得分</w:t>
            </w:r>
          </w:p>
        </w:tc>
      </w:tr>
      <w:tr w14:paraId="5C27A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9EF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CFD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22865">
            <w:pPr>
              <w:jc w:val="center"/>
            </w:pPr>
            <w:r>
              <w:rPr>
                <w:rFonts w:ascii="宋体" w:hAnsi="宋体" w:eastAsia="宋体"/>
                <w:sz w:val="16"/>
              </w:rPr>
              <w:t>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A78C4">
            <w:pPr>
              <w:jc w:val="center"/>
            </w:pPr>
            <w:r>
              <w:rPr>
                <w:rFonts w:ascii="宋体" w:hAnsi="宋体" w:eastAsia="宋体"/>
                <w:sz w:val="16"/>
              </w:rPr>
              <w:t>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57B6D">
            <w:pPr>
              <w:jc w:val="center"/>
            </w:pPr>
            <w:r>
              <w:rPr>
                <w:rFonts w:ascii="宋体" w:hAnsi="宋体" w:eastAsia="宋体"/>
                <w:sz w:val="16"/>
              </w:rPr>
              <w:t>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11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AB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2F0F">
            <w:pPr>
              <w:jc w:val="center"/>
            </w:pPr>
            <w:r>
              <w:rPr>
                <w:rFonts w:ascii="宋体" w:hAnsi="宋体" w:eastAsia="宋体"/>
                <w:sz w:val="16"/>
              </w:rPr>
              <w:t>10.00</w:t>
            </w:r>
          </w:p>
        </w:tc>
      </w:tr>
      <w:tr w14:paraId="2019E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0DD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CB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0142">
            <w:pPr>
              <w:jc w:val="center"/>
            </w:pPr>
            <w:r>
              <w:rPr>
                <w:rFonts w:ascii="宋体" w:hAnsi="宋体" w:eastAsia="宋体"/>
                <w:sz w:val="16"/>
              </w:rPr>
              <w:t>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9625E">
            <w:pPr>
              <w:jc w:val="center"/>
            </w:pPr>
            <w:r>
              <w:rPr>
                <w:rFonts w:ascii="宋体" w:hAnsi="宋体" w:eastAsia="宋体"/>
                <w:sz w:val="16"/>
              </w:rPr>
              <w:t>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9D454">
            <w:pPr>
              <w:jc w:val="center"/>
            </w:pPr>
            <w:r>
              <w:rPr>
                <w:rFonts w:ascii="宋体" w:hAnsi="宋体" w:eastAsia="宋体"/>
                <w:sz w:val="16"/>
              </w:rPr>
              <w:t>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690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87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FA7D">
            <w:pPr>
              <w:jc w:val="center"/>
            </w:pPr>
            <w:r>
              <w:rPr>
                <w:rFonts w:ascii="宋体" w:hAnsi="宋体" w:eastAsia="宋体"/>
                <w:sz w:val="16"/>
              </w:rPr>
              <w:t>—</w:t>
            </w:r>
          </w:p>
        </w:tc>
      </w:tr>
      <w:tr w14:paraId="6A6A7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CA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5A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E2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303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6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669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4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38B2">
            <w:pPr>
              <w:jc w:val="center"/>
            </w:pPr>
            <w:r>
              <w:rPr>
                <w:rFonts w:ascii="宋体" w:hAnsi="宋体" w:eastAsia="宋体"/>
                <w:sz w:val="16"/>
              </w:rPr>
              <w:t>—</w:t>
            </w:r>
          </w:p>
        </w:tc>
      </w:tr>
      <w:tr w14:paraId="1F647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FF1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B0E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472ABC">
            <w:pPr>
              <w:jc w:val="center"/>
            </w:pPr>
            <w:r>
              <w:rPr>
                <w:rFonts w:ascii="宋体" w:hAnsi="宋体" w:eastAsia="宋体"/>
                <w:sz w:val="16"/>
              </w:rPr>
              <w:t>实际完成情况</w:t>
            </w:r>
          </w:p>
        </w:tc>
      </w:tr>
      <w:tr w14:paraId="3F92A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C26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E10BD">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186名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24F4B0">
            <w:pPr>
              <w:jc w:val="both"/>
            </w:pPr>
            <w:r>
              <w:rPr>
                <w:rFonts w:ascii="宋体" w:hAnsi="宋体" w:eastAsia="宋体"/>
                <w:sz w:val="16"/>
              </w:rPr>
              <w:t>截至2024年12月31日，本项目实际支出资金9.3万元，预算执行率为100%，通过完成此项目，按照500元/人的补助标准，对我校186名教职员工开展健康体检，有效改善了我校教师身体健康状况。</w:t>
            </w:r>
          </w:p>
        </w:tc>
      </w:tr>
      <w:tr w14:paraId="3E04E9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4C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E5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5F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2C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2D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E7E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CAA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C2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E2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2C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B3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3C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83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B387">
            <w:pPr>
              <w:jc w:val="center"/>
            </w:pPr>
            <w:r>
              <w:rPr>
                <w:rFonts w:ascii="宋体" w:hAnsi="宋体" w:eastAsia="宋体"/>
                <w:sz w:val="16"/>
              </w:rPr>
              <w:t>偏差原因分析及改进措施</w:t>
            </w:r>
          </w:p>
        </w:tc>
      </w:tr>
      <w:tr w14:paraId="5182C4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9DC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0FF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37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653F">
            <w:pPr>
              <w:jc w:val="center"/>
            </w:pPr>
            <w:r>
              <w:rPr>
                <w:rFonts w:ascii="宋体" w:hAnsi="宋体" w:eastAsia="宋体"/>
                <w:sz w:val="16"/>
              </w:rPr>
              <w:t>职业教育专项培训人数（人）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77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91E7">
            <w:pPr>
              <w:jc w:val="center"/>
            </w:pPr>
            <w:r>
              <w:rPr>
                <w:rFonts w:ascii="宋体" w:hAnsi="宋体" w:eastAsia="宋体"/>
                <w:sz w:val="16"/>
              </w:rPr>
              <w:t>=186人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AC19">
            <w:pPr>
              <w:jc w:val="center"/>
            </w:pPr>
            <w:r>
              <w:rPr>
                <w:rFonts w:ascii="宋体" w:hAnsi="宋体" w:eastAsia="宋体"/>
                <w:sz w:val="16"/>
              </w:rPr>
              <w:t>=186人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F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E0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0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C3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7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E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D354">
            <w:pPr>
              <w:jc w:val="center"/>
            </w:pPr>
          </w:p>
        </w:tc>
      </w:tr>
      <w:tr w14:paraId="6A097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8D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5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AB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D10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22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4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0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7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F9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3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A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3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B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8580">
            <w:pPr>
              <w:jc w:val="center"/>
            </w:pPr>
          </w:p>
        </w:tc>
      </w:tr>
      <w:tr w14:paraId="54877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B6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3E7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2E2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73DA">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FE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5C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7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262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EF25">
            <w:pPr>
              <w:jc w:val="center"/>
            </w:pPr>
            <w:r>
              <w:rPr>
                <w:rFonts w:ascii="宋体" w:hAnsi="宋体" w:eastAsia="宋体"/>
                <w:sz w:val="16"/>
              </w:rPr>
              <w:t>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B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75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5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8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A217">
            <w:pPr>
              <w:jc w:val="center"/>
            </w:pPr>
            <w:r>
              <w:rPr>
                <w:rFonts w:ascii="宋体" w:hAnsi="宋体" w:eastAsia="宋体"/>
                <w:sz w:val="16"/>
              </w:rPr>
              <w:t>补助涉及186人教师体检，已全部发放完毕。</w:t>
            </w:r>
          </w:p>
        </w:tc>
      </w:tr>
      <w:tr w14:paraId="2A0AC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2A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57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62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F2B2">
            <w:pPr>
              <w:jc w:val="center"/>
            </w:pPr>
            <w:r>
              <w:rPr>
                <w:rFonts w:ascii="宋体" w:hAnsi="宋体" w:eastAsia="宋体"/>
                <w:sz w:val="16"/>
              </w:rPr>
              <w:t>体检工作正常开展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E5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C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A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B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B6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B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A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6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0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C687">
            <w:pPr>
              <w:jc w:val="center"/>
            </w:pPr>
          </w:p>
        </w:tc>
      </w:tr>
      <w:tr w14:paraId="3DBCA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7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67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DD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06AA">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D6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3007">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7A76">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0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BD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D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0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DD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41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F801">
            <w:pPr>
              <w:jc w:val="center"/>
            </w:pPr>
          </w:p>
        </w:tc>
      </w:tr>
      <w:tr w14:paraId="563D6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41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AA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4C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CBC1">
            <w:pPr>
              <w:jc w:val="center"/>
            </w:pPr>
            <w:r>
              <w:rPr>
                <w:rFonts w:ascii="宋体" w:hAnsi="宋体" w:eastAsia="宋体"/>
                <w:sz w:val="16"/>
              </w:rPr>
              <w:t>有效监测教师身体健康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29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C1A6">
            <w:pPr>
              <w:jc w:val="center"/>
            </w:pPr>
            <w:r>
              <w:rPr>
                <w:rFonts w:ascii="宋体" w:hAnsi="宋体" w:eastAsia="宋体"/>
                <w:sz w:val="16"/>
              </w:rPr>
              <w:t>有效监测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5357">
            <w:pPr>
              <w:jc w:val="center"/>
            </w:pPr>
            <w:r>
              <w:rPr>
                <w:rFonts w:ascii="宋体" w:hAnsi="宋体" w:eastAsia="宋体"/>
                <w:sz w:val="16"/>
              </w:rPr>
              <w:t>有效监测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8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4E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1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1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9E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02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10C7">
            <w:pPr>
              <w:jc w:val="center"/>
            </w:pPr>
          </w:p>
        </w:tc>
      </w:tr>
      <w:tr w14:paraId="20CB9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AB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99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F9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F6F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6D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BC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8917">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98F3">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3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2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1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F8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3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B782">
            <w:pPr>
              <w:jc w:val="center"/>
            </w:pPr>
            <w:r>
              <w:rPr>
                <w:rFonts w:ascii="宋体" w:hAnsi="宋体" w:eastAsia="宋体"/>
                <w:sz w:val="16"/>
              </w:rPr>
              <w:t>体检经费保障了受益教师按时体检。满意度达到96.67%。</w:t>
            </w:r>
          </w:p>
        </w:tc>
      </w:tr>
      <w:tr w14:paraId="7CC231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D793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6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9A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E96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34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48E9">
            <w:pPr>
              <w:jc w:val="center"/>
            </w:pPr>
            <w:r>
              <w:rPr>
                <w:rFonts w:ascii="宋体" w:hAnsi="宋体" w:eastAsia="宋体"/>
                <w:sz w:val="16"/>
              </w:rPr>
              <w:t>99.65分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229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D8E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DE3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5F9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2E7A7"/>
        </w:tc>
      </w:tr>
    </w:tbl>
    <w:p w14:paraId="1A2C486E">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608"/>
        <w:gridCol w:w="696"/>
        <w:gridCol w:w="776"/>
        <w:gridCol w:w="619"/>
        <w:gridCol w:w="696"/>
        <w:gridCol w:w="597"/>
        <w:gridCol w:w="597"/>
        <w:gridCol w:w="597"/>
        <w:gridCol w:w="608"/>
        <w:gridCol w:w="856"/>
      </w:tblGrid>
      <w:tr w14:paraId="4D0CD461">
        <w:tblPrEx>
          <w:tblCellMar>
            <w:top w:w="0" w:type="dxa"/>
            <w:left w:w="108" w:type="dxa"/>
            <w:bottom w:w="0" w:type="dxa"/>
            <w:right w:w="108" w:type="dxa"/>
          </w:tblCellMar>
        </w:tblPrEx>
        <w:tc>
          <w:tcPr>
            <w:tcW w:w="8848" w:type="dxa"/>
            <w:gridSpan w:val="14"/>
            <w:vAlign w:val="center"/>
          </w:tcPr>
          <w:p w14:paraId="02B9CE7B">
            <w:pPr>
              <w:jc w:val="center"/>
            </w:pPr>
            <w:r>
              <w:rPr>
                <w:rFonts w:ascii="宋体" w:hAnsi="宋体" w:eastAsia="宋体"/>
                <w:sz w:val="24"/>
              </w:rPr>
              <w:t>项目支出绩效自评表</w:t>
            </w:r>
          </w:p>
        </w:tc>
      </w:tr>
      <w:tr w14:paraId="139AFD74">
        <w:tblPrEx>
          <w:tblCellMar>
            <w:top w:w="0" w:type="dxa"/>
            <w:left w:w="108" w:type="dxa"/>
            <w:bottom w:w="0" w:type="dxa"/>
            <w:right w:w="108" w:type="dxa"/>
          </w:tblCellMar>
        </w:tblPrEx>
        <w:tc>
          <w:tcPr>
            <w:tcW w:w="8848" w:type="dxa"/>
            <w:gridSpan w:val="14"/>
            <w:vAlign w:val="center"/>
          </w:tcPr>
          <w:p w14:paraId="6AEB183F">
            <w:pPr>
              <w:jc w:val="center"/>
            </w:pPr>
            <w:r>
              <w:rPr>
                <w:rFonts w:ascii="宋体" w:hAnsi="宋体" w:eastAsia="宋体"/>
                <w:sz w:val="24"/>
              </w:rPr>
              <w:t>(2024年度)</w:t>
            </w:r>
          </w:p>
        </w:tc>
      </w:tr>
      <w:tr w14:paraId="193DC7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27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01AA6F">
            <w:pPr>
              <w:jc w:val="center"/>
            </w:pPr>
            <w:r>
              <w:rPr>
                <w:rFonts w:ascii="宋体" w:hAnsi="宋体" w:eastAsia="宋体"/>
                <w:sz w:val="16"/>
              </w:rPr>
              <w:t>昌吉州2023年体育传统特色学校（项目）</w:t>
            </w:r>
          </w:p>
        </w:tc>
      </w:tr>
      <w:tr w14:paraId="77CA9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81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8076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60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DE21D">
            <w:pPr>
              <w:jc w:val="center"/>
            </w:pPr>
            <w:r>
              <w:rPr>
                <w:rFonts w:ascii="宋体" w:hAnsi="宋体" w:eastAsia="宋体"/>
                <w:sz w:val="16"/>
              </w:rPr>
              <w:t>吉木萨尔县第一中学</w:t>
            </w:r>
          </w:p>
        </w:tc>
      </w:tr>
      <w:tr w14:paraId="50D49A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431C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91C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643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85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2D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B75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3F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8598">
            <w:pPr>
              <w:jc w:val="center"/>
            </w:pPr>
            <w:r>
              <w:rPr>
                <w:rFonts w:ascii="宋体" w:hAnsi="宋体" w:eastAsia="宋体"/>
                <w:sz w:val="16"/>
              </w:rPr>
              <w:t>得分</w:t>
            </w:r>
          </w:p>
        </w:tc>
      </w:tr>
      <w:tr w14:paraId="364D7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BE9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410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A34B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F42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59C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D7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8F5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F063">
            <w:pPr>
              <w:jc w:val="center"/>
            </w:pPr>
            <w:r>
              <w:rPr>
                <w:rFonts w:ascii="宋体" w:hAnsi="宋体" w:eastAsia="宋体"/>
                <w:sz w:val="16"/>
              </w:rPr>
              <w:t>10.00</w:t>
            </w:r>
          </w:p>
        </w:tc>
      </w:tr>
      <w:tr w14:paraId="2C10B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0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A0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D9E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BC5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0F1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C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6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E6F1">
            <w:pPr>
              <w:jc w:val="center"/>
            </w:pPr>
            <w:r>
              <w:rPr>
                <w:rFonts w:ascii="宋体" w:hAnsi="宋体" w:eastAsia="宋体"/>
                <w:sz w:val="16"/>
              </w:rPr>
              <w:t>—</w:t>
            </w:r>
          </w:p>
        </w:tc>
      </w:tr>
      <w:tr w14:paraId="60073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F5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CE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2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AA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6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A7C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BB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0537">
            <w:pPr>
              <w:jc w:val="center"/>
            </w:pPr>
            <w:r>
              <w:rPr>
                <w:rFonts w:ascii="宋体" w:hAnsi="宋体" w:eastAsia="宋体"/>
                <w:sz w:val="16"/>
              </w:rPr>
              <w:t>—</w:t>
            </w:r>
          </w:p>
        </w:tc>
      </w:tr>
      <w:tr w14:paraId="23345A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018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0C1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554E2">
            <w:pPr>
              <w:jc w:val="center"/>
            </w:pPr>
            <w:r>
              <w:rPr>
                <w:rFonts w:ascii="宋体" w:hAnsi="宋体" w:eastAsia="宋体"/>
                <w:sz w:val="16"/>
              </w:rPr>
              <w:t>实际完成情况</w:t>
            </w:r>
          </w:p>
        </w:tc>
      </w:tr>
      <w:tr w14:paraId="6EA9E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75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CB67A1">
            <w:pPr>
              <w:jc w:val="both"/>
            </w:pPr>
            <w:r>
              <w:rPr>
                <w:rFonts w:ascii="宋体" w:hAnsi="宋体" w:eastAsia="宋体"/>
                <w:sz w:val="16"/>
              </w:rPr>
              <w:t>关于拨付昌吉州2023年体育传统特色学校项目补助资金拨付12万元，改善学校场地和设备，为学生提供更好的训练环境，开发更多具有田径、篮球特色的课程，满足不同学生的需求。本项目计划于2024年6月完成，争取受益教师及学生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26ECE">
            <w:pPr>
              <w:jc w:val="both"/>
            </w:pPr>
            <w:r>
              <w:rPr>
                <w:rFonts w:ascii="宋体" w:hAnsi="宋体" w:eastAsia="宋体"/>
                <w:sz w:val="16"/>
              </w:rPr>
              <w:t>截至2024年12月31日，本项目实际支出资金12万元，预算执行率100%，实际已完成100%，通过实施本项目改善学校场地和设备，为学生提供更好的训练环境，开发更多具有田径、篮球特色的课程，满足不同学生的需求。</w:t>
            </w:r>
          </w:p>
        </w:tc>
      </w:tr>
      <w:tr w14:paraId="79E96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EE9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61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2B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B9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2A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4C7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FD4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2F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5A4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9B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10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62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CD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08E0">
            <w:pPr>
              <w:jc w:val="center"/>
            </w:pPr>
            <w:r>
              <w:rPr>
                <w:rFonts w:ascii="宋体" w:hAnsi="宋体" w:eastAsia="宋体"/>
                <w:sz w:val="16"/>
              </w:rPr>
              <w:t>偏差原因分析及改进措施</w:t>
            </w:r>
          </w:p>
        </w:tc>
      </w:tr>
      <w:tr w14:paraId="56E54E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9B8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C20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580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74FE">
            <w:pPr>
              <w:jc w:val="center"/>
            </w:pPr>
            <w:r>
              <w:rPr>
                <w:rFonts w:ascii="宋体" w:hAnsi="宋体" w:eastAsia="宋体"/>
                <w:sz w:val="16"/>
              </w:rPr>
              <w:t>采购体育器材数量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3F7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D9A6">
            <w:pPr>
              <w:jc w:val="center"/>
            </w:pPr>
            <w:r>
              <w:rPr>
                <w:rFonts w:ascii="宋体" w:hAnsi="宋体" w:eastAsia="宋体"/>
                <w:sz w:val="16"/>
              </w:rPr>
              <w:t>&gt;=9类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E34B">
            <w:pPr>
              <w:jc w:val="center"/>
            </w:pPr>
            <w:r>
              <w:rPr>
                <w:rFonts w:ascii="宋体" w:hAnsi="宋体" w:eastAsia="宋体"/>
                <w:sz w:val="16"/>
              </w:rPr>
              <w: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1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19B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7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F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3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1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F174">
            <w:pPr>
              <w:jc w:val="center"/>
            </w:pPr>
          </w:p>
        </w:tc>
      </w:tr>
      <w:tr w14:paraId="20981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D6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4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A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D22F">
            <w:pPr>
              <w:jc w:val="center"/>
            </w:pPr>
            <w:r>
              <w:rPr>
                <w:rFonts w:ascii="宋体" w:hAnsi="宋体" w:eastAsia="宋体"/>
                <w:sz w:val="16"/>
              </w:rPr>
              <w:t>参加体育赛事人数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20F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C96D">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3B6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2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C3C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E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B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B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5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B06B">
            <w:pPr>
              <w:jc w:val="center"/>
            </w:pPr>
          </w:p>
        </w:tc>
      </w:tr>
      <w:tr w14:paraId="0AB4A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4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C7E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E03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86E2">
            <w:pPr>
              <w:jc w:val="center"/>
            </w:pPr>
            <w:r>
              <w:rPr>
                <w:rFonts w:ascii="宋体" w:hAnsi="宋体" w:eastAsia="宋体"/>
                <w:sz w:val="16"/>
              </w:rPr>
              <w:t>特色体育项目参与率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91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204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C27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8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C6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2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7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A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C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4C97">
            <w:pPr>
              <w:jc w:val="center"/>
            </w:pPr>
          </w:p>
        </w:tc>
      </w:tr>
      <w:tr w14:paraId="13233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6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2B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4A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7173">
            <w:pPr>
              <w:jc w:val="center"/>
            </w:pPr>
            <w:r>
              <w:rPr>
                <w:rFonts w:ascii="宋体" w:hAnsi="宋体" w:eastAsia="宋体"/>
                <w:sz w:val="16"/>
              </w:rPr>
              <w:t>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24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2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7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E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71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D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D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3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E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1204">
            <w:pPr>
              <w:jc w:val="center"/>
            </w:pPr>
          </w:p>
        </w:tc>
      </w:tr>
      <w:tr w14:paraId="1E091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47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E1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84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EBF6">
            <w:pPr>
              <w:jc w:val="center"/>
            </w:pPr>
            <w:r>
              <w:rPr>
                <w:rFonts w:ascii="宋体" w:hAnsi="宋体" w:eastAsia="宋体"/>
                <w:sz w:val="16"/>
              </w:rPr>
              <w:t>体育传统特色学校补助资金支付及时率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58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2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A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C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D7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B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6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5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A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194A">
            <w:pPr>
              <w:jc w:val="center"/>
            </w:pPr>
          </w:p>
        </w:tc>
      </w:tr>
      <w:tr w14:paraId="0E47B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FE9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464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F6D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B6B8">
            <w:pPr>
              <w:jc w:val="center"/>
            </w:pPr>
            <w:r>
              <w:rPr>
                <w:rFonts w:ascii="宋体" w:hAnsi="宋体" w:eastAsia="宋体"/>
                <w:sz w:val="16"/>
              </w:rPr>
              <w:t>购买体育器材经费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A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B269">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20BF">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B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6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5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8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A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7B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B64A">
            <w:pPr>
              <w:jc w:val="center"/>
            </w:pPr>
          </w:p>
        </w:tc>
      </w:tr>
      <w:tr w14:paraId="002FA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83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42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8E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D9A4">
            <w:pPr>
              <w:jc w:val="center"/>
            </w:pPr>
            <w:r>
              <w:rPr>
                <w:rFonts w:ascii="宋体" w:hAnsi="宋体" w:eastAsia="宋体"/>
                <w:sz w:val="16"/>
              </w:rPr>
              <w:t>参加体育赛事费用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F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7C21">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732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F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2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0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0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5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70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B69A">
            <w:pPr>
              <w:jc w:val="center"/>
            </w:pPr>
          </w:p>
        </w:tc>
      </w:tr>
      <w:tr w14:paraId="7015E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54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89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C1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2B34">
            <w:pPr>
              <w:jc w:val="center"/>
            </w:pPr>
            <w:r>
              <w:rPr>
                <w:rFonts w:ascii="宋体" w:hAnsi="宋体" w:eastAsia="宋体"/>
                <w:sz w:val="16"/>
              </w:rPr>
              <w:t>学生参加体育活动积极性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95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413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54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9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00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4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F0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97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4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783F">
            <w:pPr>
              <w:jc w:val="center"/>
            </w:pPr>
          </w:p>
        </w:tc>
      </w:tr>
      <w:tr w14:paraId="365DB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2D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0DB4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1B8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861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1E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D2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068A">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7C1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7A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3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8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50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A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24BA">
            <w:pPr>
              <w:jc w:val="center"/>
            </w:pPr>
            <w:r>
              <w:rPr>
                <w:rFonts w:ascii="宋体" w:hAnsi="宋体" w:eastAsia="宋体"/>
                <w:sz w:val="16"/>
              </w:rPr>
              <w:t>通过购买体育教具用品，老师满意度达到96.67%。</w:t>
            </w:r>
          </w:p>
        </w:tc>
      </w:tr>
      <w:tr w14:paraId="77E42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5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5E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B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35A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0D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6C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3CFD">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8A68">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3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3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9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A0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0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F9DD">
            <w:pPr>
              <w:jc w:val="center"/>
            </w:pPr>
            <w:r>
              <w:rPr>
                <w:rFonts w:ascii="宋体" w:hAnsi="宋体" w:eastAsia="宋体"/>
                <w:sz w:val="16"/>
              </w:rPr>
              <w:t>通过购买体育教具用品，学生满意度达到96.67%。</w:t>
            </w:r>
          </w:p>
        </w:tc>
      </w:tr>
      <w:tr w14:paraId="175F11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21B9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C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F9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0AC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8A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2DD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DEA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C68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5CF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167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35D04"/>
        </w:tc>
      </w:tr>
    </w:tbl>
    <w:p w14:paraId="240D0CE6">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630"/>
        <w:gridCol w:w="776"/>
        <w:gridCol w:w="622"/>
        <w:gridCol w:w="696"/>
        <w:gridCol w:w="606"/>
        <w:gridCol w:w="606"/>
        <w:gridCol w:w="607"/>
        <w:gridCol w:w="607"/>
        <w:gridCol w:w="856"/>
      </w:tblGrid>
      <w:tr w14:paraId="3A438C71">
        <w:tblPrEx>
          <w:tblCellMar>
            <w:top w:w="0" w:type="dxa"/>
            <w:left w:w="108" w:type="dxa"/>
            <w:bottom w:w="0" w:type="dxa"/>
            <w:right w:w="108" w:type="dxa"/>
          </w:tblCellMar>
        </w:tblPrEx>
        <w:tc>
          <w:tcPr>
            <w:tcW w:w="8848" w:type="dxa"/>
            <w:gridSpan w:val="14"/>
            <w:vAlign w:val="center"/>
          </w:tcPr>
          <w:p w14:paraId="71E86250">
            <w:pPr>
              <w:jc w:val="center"/>
            </w:pPr>
            <w:r>
              <w:rPr>
                <w:rFonts w:ascii="宋体" w:hAnsi="宋体" w:eastAsia="宋体"/>
                <w:sz w:val="24"/>
              </w:rPr>
              <w:t>项目支出绩效自评表</w:t>
            </w:r>
          </w:p>
        </w:tc>
      </w:tr>
      <w:tr w14:paraId="48DBC93F">
        <w:tblPrEx>
          <w:tblCellMar>
            <w:top w:w="0" w:type="dxa"/>
            <w:left w:w="108" w:type="dxa"/>
            <w:bottom w:w="0" w:type="dxa"/>
            <w:right w:w="108" w:type="dxa"/>
          </w:tblCellMar>
        </w:tblPrEx>
        <w:tc>
          <w:tcPr>
            <w:tcW w:w="8848" w:type="dxa"/>
            <w:gridSpan w:val="14"/>
            <w:vAlign w:val="center"/>
          </w:tcPr>
          <w:p w14:paraId="71CAF0F6">
            <w:pPr>
              <w:jc w:val="center"/>
            </w:pPr>
            <w:r>
              <w:rPr>
                <w:rFonts w:ascii="宋体" w:hAnsi="宋体" w:eastAsia="宋体"/>
                <w:sz w:val="24"/>
              </w:rPr>
              <w:t>(2024年度)</w:t>
            </w:r>
          </w:p>
        </w:tc>
      </w:tr>
      <w:tr w14:paraId="277E35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9A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31FF82">
            <w:pPr>
              <w:jc w:val="center"/>
            </w:pPr>
            <w:r>
              <w:rPr>
                <w:rFonts w:ascii="宋体" w:hAnsi="宋体" w:eastAsia="宋体"/>
                <w:sz w:val="16"/>
              </w:rPr>
              <w:t>昌吉州“庭州英才”人才计划支持资金项目</w:t>
            </w:r>
          </w:p>
        </w:tc>
      </w:tr>
      <w:tr w14:paraId="40F62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0D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9858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B0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850EA8">
            <w:pPr>
              <w:jc w:val="center"/>
            </w:pPr>
            <w:r>
              <w:rPr>
                <w:rFonts w:ascii="宋体" w:hAnsi="宋体" w:eastAsia="宋体"/>
                <w:sz w:val="16"/>
              </w:rPr>
              <w:t>吉木萨尔县第一中学</w:t>
            </w:r>
          </w:p>
        </w:tc>
      </w:tr>
      <w:tr w14:paraId="0B4BA6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560D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11C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E7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F07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6A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A7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F8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C4EC">
            <w:pPr>
              <w:jc w:val="center"/>
            </w:pPr>
            <w:r>
              <w:rPr>
                <w:rFonts w:ascii="宋体" w:hAnsi="宋体" w:eastAsia="宋体"/>
                <w:sz w:val="16"/>
              </w:rPr>
              <w:t>得分</w:t>
            </w:r>
          </w:p>
        </w:tc>
      </w:tr>
      <w:tr w14:paraId="0A8E5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0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32E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5CCE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9ED2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CEDE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EB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854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BCA1">
            <w:pPr>
              <w:jc w:val="center"/>
            </w:pPr>
            <w:r>
              <w:rPr>
                <w:rFonts w:ascii="宋体" w:hAnsi="宋体" w:eastAsia="宋体"/>
                <w:sz w:val="16"/>
              </w:rPr>
              <w:t>10.00</w:t>
            </w:r>
          </w:p>
        </w:tc>
      </w:tr>
      <w:tr w14:paraId="0D598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56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A7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D6E5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FAC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BAC4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D9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8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7CB0">
            <w:pPr>
              <w:jc w:val="center"/>
            </w:pPr>
            <w:r>
              <w:rPr>
                <w:rFonts w:ascii="宋体" w:hAnsi="宋体" w:eastAsia="宋体"/>
                <w:sz w:val="16"/>
              </w:rPr>
              <w:t>—</w:t>
            </w:r>
          </w:p>
        </w:tc>
      </w:tr>
      <w:tr w14:paraId="72B1B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4DB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26A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AC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A8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1C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55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AB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A6C7">
            <w:pPr>
              <w:jc w:val="center"/>
            </w:pPr>
            <w:r>
              <w:rPr>
                <w:rFonts w:ascii="宋体" w:hAnsi="宋体" w:eastAsia="宋体"/>
                <w:sz w:val="16"/>
              </w:rPr>
              <w:t>—</w:t>
            </w:r>
          </w:p>
        </w:tc>
      </w:tr>
      <w:tr w14:paraId="3DC49B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AA2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8D59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5C47DD">
            <w:pPr>
              <w:jc w:val="center"/>
            </w:pPr>
            <w:r>
              <w:rPr>
                <w:rFonts w:ascii="宋体" w:hAnsi="宋体" w:eastAsia="宋体"/>
                <w:sz w:val="16"/>
              </w:rPr>
              <w:t>实际完成情况</w:t>
            </w:r>
          </w:p>
        </w:tc>
      </w:tr>
      <w:tr w14:paraId="52254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7D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4F4E0">
            <w:pPr>
              <w:jc w:val="both"/>
            </w:pPr>
            <w:r>
              <w:rPr>
                <w:rFonts w:ascii="宋体" w:hAnsi="宋体" w:eastAsia="宋体"/>
                <w:sz w:val="16"/>
              </w:rPr>
              <w:t>关于下达昌吉州“庭州英才”人才计划经费拨付2.00万元，加强对各类人才的培养和引进工作，提高人才培训质量，促进人才和社会需求的对接，推动国家经济社会的发展，提高人才满意度。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7DD39">
            <w:pPr>
              <w:jc w:val="both"/>
            </w:pPr>
            <w:r>
              <w:rPr>
                <w:rFonts w:ascii="宋体" w:hAnsi="宋体" w:eastAsia="宋体"/>
                <w:sz w:val="16"/>
              </w:rPr>
              <w:t>截至2024年12月31日，本项目实际支出资金2万元，预算执行率100%，实际已完成100%，通过实施本项目加强了对各类人才的培养和引进工作，提高了人才培训质量，促进人才和社会需求的对接，推动国家经济社会的发展，提高了人才满意度。</w:t>
            </w:r>
          </w:p>
        </w:tc>
      </w:tr>
      <w:tr w14:paraId="4B406C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6E5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E8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C7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23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7E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84E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C4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88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1C2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83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6B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79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24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0CE0">
            <w:pPr>
              <w:jc w:val="center"/>
            </w:pPr>
            <w:r>
              <w:rPr>
                <w:rFonts w:ascii="宋体" w:hAnsi="宋体" w:eastAsia="宋体"/>
                <w:sz w:val="16"/>
              </w:rPr>
              <w:t>偏差原因分析及改进措施</w:t>
            </w:r>
          </w:p>
        </w:tc>
      </w:tr>
      <w:tr w14:paraId="302546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A2E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CFE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FE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DC03">
            <w:pPr>
              <w:jc w:val="center"/>
            </w:pPr>
            <w:r>
              <w:rPr>
                <w:rFonts w:ascii="宋体" w:hAnsi="宋体" w:eastAsia="宋体"/>
                <w:sz w:val="16"/>
              </w:rPr>
              <w:t>庭州英才人才计划人数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FB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D28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737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A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66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1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83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5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F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228C">
            <w:pPr>
              <w:jc w:val="center"/>
            </w:pPr>
          </w:p>
        </w:tc>
      </w:tr>
      <w:tr w14:paraId="72CDD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1B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4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9A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3FAB">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D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3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0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2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B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7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9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F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8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E641">
            <w:pPr>
              <w:jc w:val="center"/>
            </w:pPr>
          </w:p>
        </w:tc>
      </w:tr>
      <w:tr w14:paraId="20C8E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9D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3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FE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77C0">
            <w:pPr>
              <w:jc w:val="center"/>
            </w:pPr>
            <w:r>
              <w:rPr>
                <w:rFonts w:ascii="宋体" w:hAnsi="宋体" w:eastAsia="宋体"/>
                <w:sz w:val="16"/>
              </w:rPr>
              <w:t>人才引进工作完成及时率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E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3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3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A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AB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4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0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E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F0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4353">
            <w:pPr>
              <w:jc w:val="center"/>
            </w:pPr>
          </w:p>
        </w:tc>
      </w:tr>
      <w:tr w14:paraId="3944F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51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DF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8F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856B">
            <w:pPr>
              <w:jc w:val="center"/>
            </w:pPr>
            <w:r>
              <w:rPr>
                <w:rFonts w:ascii="宋体" w:hAnsi="宋体" w:eastAsia="宋体"/>
                <w:sz w:val="16"/>
              </w:rPr>
              <w:t>人均补助标准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8C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6A2C">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7992">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B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E5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0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FE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2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C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C7CD">
            <w:pPr>
              <w:jc w:val="center"/>
            </w:pPr>
          </w:p>
        </w:tc>
      </w:tr>
      <w:tr w14:paraId="1C4F1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ED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3A0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9F9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7383">
            <w:pPr>
              <w:jc w:val="center"/>
            </w:pPr>
            <w:r>
              <w:rPr>
                <w:rFonts w:ascii="宋体" w:hAnsi="宋体" w:eastAsia="宋体"/>
                <w:sz w:val="16"/>
              </w:rPr>
              <w:t>提高教学质量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8B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99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F2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7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B9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6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5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CA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0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8FD9">
            <w:pPr>
              <w:jc w:val="center"/>
            </w:pPr>
          </w:p>
        </w:tc>
      </w:tr>
      <w:tr w14:paraId="40DC4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DC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FB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DD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2E4E">
            <w:pPr>
              <w:jc w:val="center"/>
            </w:pPr>
            <w:r>
              <w:rPr>
                <w:rFonts w:ascii="宋体" w:hAnsi="宋体" w:eastAsia="宋体"/>
                <w:sz w:val="16"/>
              </w:rPr>
              <w:t>教师工作积极性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C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D4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6A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4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D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E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7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30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6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B071">
            <w:pPr>
              <w:jc w:val="center"/>
            </w:pPr>
          </w:p>
        </w:tc>
      </w:tr>
      <w:tr w14:paraId="4DBE1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B8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1D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0E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676C">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B9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AC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9E59">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5196">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6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8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0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86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EA99">
            <w:pPr>
              <w:jc w:val="center"/>
            </w:pPr>
            <w:r>
              <w:rPr>
                <w:rFonts w:ascii="宋体" w:hAnsi="宋体" w:eastAsia="宋体"/>
                <w:sz w:val="16"/>
              </w:rPr>
              <w:t>昌吉州“庭州英才”人才计划支持项目的实施，受益教师满意度达到97.33%。</w:t>
            </w:r>
          </w:p>
        </w:tc>
      </w:tr>
      <w:tr w14:paraId="35860C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2954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3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B9F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5AF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7C5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7A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41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980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025B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CBC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C6100"/>
        </w:tc>
      </w:tr>
    </w:tbl>
    <w:p w14:paraId="508AF8B2">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630"/>
        <w:gridCol w:w="776"/>
        <w:gridCol w:w="621"/>
        <w:gridCol w:w="696"/>
        <w:gridCol w:w="603"/>
        <w:gridCol w:w="603"/>
        <w:gridCol w:w="603"/>
        <w:gridCol w:w="612"/>
        <w:gridCol w:w="856"/>
      </w:tblGrid>
      <w:tr w14:paraId="5730A59A">
        <w:tblPrEx>
          <w:tblCellMar>
            <w:top w:w="0" w:type="dxa"/>
            <w:left w:w="108" w:type="dxa"/>
            <w:bottom w:w="0" w:type="dxa"/>
            <w:right w:w="108" w:type="dxa"/>
          </w:tblCellMar>
        </w:tblPrEx>
        <w:tc>
          <w:tcPr>
            <w:tcW w:w="8848" w:type="dxa"/>
            <w:gridSpan w:val="14"/>
            <w:vAlign w:val="center"/>
          </w:tcPr>
          <w:p w14:paraId="279B576E">
            <w:pPr>
              <w:jc w:val="center"/>
            </w:pPr>
            <w:r>
              <w:rPr>
                <w:rFonts w:ascii="宋体" w:hAnsi="宋体" w:eastAsia="宋体"/>
                <w:sz w:val="24"/>
              </w:rPr>
              <w:t>项目支出绩效自评表</w:t>
            </w:r>
          </w:p>
        </w:tc>
      </w:tr>
      <w:tr w14:paraId="17B02348">
        <w:tblPrEx>
          <w:tblCellMar>
            <w:top w:w="0" w:type="dxa"/>
            <w:left w:w="108" w:type="dxa"/>
            <w:bottom w:w="0" w:type="dxa"/>
            <w:right w:w="108" w:type="dxa"/>
          </w:tblCellMar>
        </w:tblPrEx>
        <w:tc>
          <w:tcPr>
            <w:tcW w:w="8848" w:type="dxa"/>
            <w:gridSpan w:val="14"/>
            <w:vAlign w:val="center"/>
          </w:tcPr>
          <w:p w14:paraId="7087864C">
            <w:pPr>
              <w:jc w:val="center"/>
            </w:pPr>
            <w:r>
              <w:rPr>
                <w:rFonts w:ascii="宋体" w:hAnsi="宋体" w:eastAsia="宋体"/>
                <w:sz w:val="24"/>
              </w:rPr>
              <w:t>(2024年度)</w:t>
            </w:r>
          </w:p>
        </w:tc>
      </w:tr>
      <w:tr w14:paraId="253628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C7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008287">
            <w:pPr>
              <w:jc w:val="center"/>
            </w:pPr>
            <w:r>
              <w:rPr>
                <w:rFonts w:ascii="宋体" w:hAnsi="宋体" w:eastAsia="宋体"/>
                <w:sz w:val="16"/>
              </w:rPr>
              <w:t>昌州财教</w:t>
            </w:r>
            <w:r>
              <w:rPr>
                <w:rFonts w:hint="eastAsia" w:ascii="宋体" w:hAnsi="宋体"/>
                <w:sz w:val="16"/>
                <w:lang w:eastAsia="zh-CN"/>
              </w:rPr>
              <w:t>〔2023〕36号</w:t>
            </w:r>
            <w:r>
              <w:rPr>
                <w:rFonts w:ascii="宋体" w:hAnsi="宋体" w:eastAsia="宋体"/>
                <w:sz w:val="16"/>
              </w:rPr>
              <w:t xml:space="preserve"> 关于拨付2023年教育系统州级人才工作室和“庭州名师”育才专项行动经费的通知</w:t>
            </w:r>
          </w:p>
        </w:tc>
      </w:tr>
      <w:tr w14:paraId="6C83D8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0D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17770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3E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3ED02">
            <w:pPr>
              <w:jc w:val="center"/>
            </w:pPr>
            <w:r>
              <w:rPr>
                <w:rFonts w:ascii="宋体" w:hAnsi="宋体" w:eastAsia="宋体"/>
                <w:sz w:val="16"/>
              </w:rPr>
              <w:t>吉木萨尔县第一中学</w:t>
            </w:r>
          </w:p>
        </w:tc>
      </w:tr>
      <w:tr w14:paraId="4129F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A00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1A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293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25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59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9E9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26F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95ED">
            <w:pPr>
              <w:jc w:val="center"/>
            </w:pPr>
            <w:r>
              <w:rPr>
                <w:rFonts w:ascii="宋体" w:hAnsi="宋体" w:eastAsia="宋体"/>
                <w:sz w:val="16"/>
              </w:rPr>
              <w:t>得分</w:t>
            </w:r>
          </w:p>
        </w:tc>
      </w:tr>
      <w:tr w14:paraId="68624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D17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CA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2A66">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1583">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0EC0">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3B9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BD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528F">
            <w:pPr>
              <w:jc w:val="center"/>
            </w:pPr>
            <w:r>
              <w:rPr>
                <w:rFonts w:ascii="宋体" w:hAnsi="宋体" w:eastAsia="宋体"/>
                <w:sz w:val="16"/>
              </w:rPr>
              <w:t>10.00</w:t>
            </w:r>
          </w:p>
        </w:tc>
      </w:tr>
      <w:tr w14:paraId="4C8DB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961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FD2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723E">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C6D6">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DB90">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783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FFF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AA0C">
            <w:pPr>
              <w:jc w:val="center"/>
            </w:pPr>
            <w:r>
              <w:rPr>
                <w:rFonts w:ascii="宋体" w:hAnsi="宋体" w:eastAsia="宋体"/>
                <w:sz w:val="16"/>
              </w:rPr>
              <w:t>—</w:t>
            </w:r>
          </w:p>
        </w:tc>
      </w:tr>
      <w:tr w14:paraId="5BF41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53A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D9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DCC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D7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0A1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7C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8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3684">
            <w:pPr>
              <w:jc w:val="center"/>
            </w:pPr>
            <w:r>
              <w:rPr>
                <w:rFonts w:ascii="宋体" w:hAnsi="宋体" w:eastAsia="宋体"/>
                <w:sz w:val="16"/>
              </w:rPr>
              <w:t>—</w:t>
            </w:r>
          </w:p>
        </w:tc>
      </w:tr>
      <w:tr w14:paraId="0A6D8C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E81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1E8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7F25D">
            <w:pPr>
              <w:jc w:val="center"/>
            </w:pPr>
            <w:r>
              <w:rPr>
                <w:rFonts w:ascii="宋体" w:hAnsi="宋体" w:eastAsia="宋体"/>
                <w:sz w:val="16"/>
              </w:rPr>
              <w:t>实际完成情况</w:t>
            </w:r>
          </w:p>
        </w:tc>
      </w:tr>
      <w:tr w14:paraId="285E8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671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94D0B">
            <w:pPr>
              <w:jc w:val="both"/>
            </w:pPr>
            <w:r>
              <w:rPr>
                <w:rFonts w:ascii="宋体" w:hAnsi="宋体" w:eastAsia="宋体"/>
                <w:sz w:val="16"/>
              </w:rPr>
              <w:t>关于拨付2023年教育系统州级人才工作室和“庭州名师”育才专项行动经费拨付7.69万元，加强对各类人才的培养和引进工作，提高人才培训质量，促进人才和社会需求的对接，推动国家经济社会的发展，提高人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AC0A96">
            <w:pPr>
              <w:jc w:val="both"/>
            </w:pPr>
            <w:r>
              <w:rPr>
                <w:rFonts w:ascii="宋体" w:hAnsi="宋体" w:eastAsia="宋体"/>
                <w:sz w:val="16"/>
              </w:rPr>
              <w:t>截至2024年12月31日，本项目实际支出资金7.69万元，预算执行率100%，通过实施本项目加强对各类人才的培养和引进工作，提高了人才培训质量，促进了人才和社会需求的对接，推动国家经济社会的发展，提高人才满意度。</w:t>
            </w:r>
          </w:p>
        </w:tc>
      </w:tr>
      <w:tr w14:paraId="45F4A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D1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34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D3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DA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95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80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DD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6B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E16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2D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0C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33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25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027E">
            <w:pPr>
              <w:jc w:val="center"/>
            </w:pPr>
            <w:r>
              <w:rPr>
                <w:rFonts w:ascii="宋体" w:hAnsi="宋体" w:eastAsia="宋体"/>
                <w:sz w:val="16"/>
              </w:rPr>
              <w:t>偏差原因分析及改进措施</w:t>
            </w:r>
          </w:p>
        </w:tc>
      </w:tr>
      <w:tr w14:paraId="69DF57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619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E25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AC9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FAF7">
            <w:pPr>
              <w:jc w:val="center"/>
            </w:pPr>
            <w:r>
              <w:rPr>
                <w:rFonts w:ascii="宋体" w:hAnsi="宋体" w:eastAsia="宋体"/>
                <w:sz w:val="16"/>
              </w:rPr>
              <w:t>庭州名师人数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636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BAF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BD7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C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FBC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A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C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8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9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26EC">
            <w:pPr>
              <w:jc w:val="center"/>
            </w:pPr>
          </w:p>
        </w:tc>
      </w:tr>
      <w:tr w14:paraId="41D0F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BE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99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91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59A4">
            <w:pPr>
              <w:jc w:val="center"/>
            </w:pPr>
            <w:r>
              <w:rPr>
                <w:rFonts w:ascii="宋体" w:hAnsi="宋体" w:eastAsia="宋体"/>
                <w:sz w:val="16"/>
              </w:rPr>
              <w:t>州级人才工作室个数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07F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F07A">
            <w:pPr>
              <w:jc w:val="center"/>
            </w:pPr>
            <w:r>
              <w:rPr>
                <w:rFonts w:ascii="宋体" w:hAnsi="宋体" w:eastAsia="宋体"/>
                <w:sz w:val="16"/>
              </w:rPr>
              <w:t>&lt;=1个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2A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0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6A5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4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F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09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A6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A8CA">
            <w:pPr>
              <w:jc w:val="center"/>
            </w:pPr>
          </w:p>
        </w:tc>
      </w:tr>
      <w:tr w14:paraId="12F7F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7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DB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4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495F">
            <w:pPr>
              <w:jc w:val="center"/>
            </w:pPr>
            <w:r>
              <w:rPr>
                <w:rFonts w:ascii="宋体" w:hAnsi="宋体" w:eastAsia="宋体"/>
                <w:sz w:val="16"/>
              </w:rPr>
              <w:t>名师在校覆盖率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9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E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8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0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A0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2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03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F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F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9473">
            <w:pPr>
              <w:jc w:val="center"/>
            </w:pPr>
          </w:p>
        </w:tc>
      </w:tr>
      <w:tr w14:paraId="51CDD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9B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89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D3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B3DA">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F4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7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C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9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B4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7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BA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D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DD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4AF8">
            <w:pPr>
              <w:jc w:val="center"/>
            </w:pPr>
          </w:p>
        </w:tc>
      </w:tr>
      <w:tr w14:paraId="7FC95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40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FA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53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742B">
            <w:pPr>
              <w:jc w:val="center"/>
            </w:pPr>
            <w:r>
              <w:rPr>
                <w:rFonts w:ascii="宋体" w:hAnsi="宋体" w:eastAsia="宋体"/>
                <w:sz w:val="16"/>
              </w:rPr>
              <w:t>人才工作室和“庭州名师”工作经费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77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C560">
            <w:pPr>
              <w:jc w:val="center"/>
            </w:pPr>
            <w:r>
              <w:rPr>
                <w:rFonts w:ascii="宋体" w:hAnsi="宋体" w:eastAsia="宋体"/>
                <w:sz w:val="16"/>
              </w:rPr>
              <w:t>=7.69万元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CB19">
            <w:pPr>
              <w:jc w:val="center"/>
            </w:pPr>
            <w:r>
              <w:rPr>
                <w:rFonts w:ascii="宋体" w:hAnsi="宋体" w:eastAsia="宋体"/>
                <w:sz w:val="16"/>
              </w:rPr>
              <w:t>=7.69万元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C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4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1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A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42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F57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4B53">
            <w:pPr>
              <w:jc w:val="center"/>
            </w:pPr>
          </w:p>
        </w:tc>
      </w:tr>
      <w:tr w14:paraId="56191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D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4E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9A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6093">
            <w:pPr>
              <w:jc w:val="center"/>
            </w:pPr>
            <w:r>
              <w:rPr>
                <w:rFonts w:ascii="宋体" w:hAnsi="宋体" w:eastAsia="宋体"/>
                <w:sz w:val="16"/>
              </w:rPr>
              <w:t>提高教学质量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DB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73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500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C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37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3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D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80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F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E600">
            <w:pPr>
              <w:jc w:val="center"/>
            </w:pPr>
          </w:p>
        </w:tc>
      </w:tr>
      <w:tr w14:paraId="6C9B1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B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44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D5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CD3D">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7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8A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708C">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94D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F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E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E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A7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2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9BD6">
            <w:pPr>
              <w:jc w:val="center"/>
            </w:pPr>
            <w:r>
              <w:rPr>
                <w:rFonts w:ascii="宋体" w:hAnsi="宋体" w:eastAsia="宋体"/>
                <w:sz w:val="16"/>
              </w:rPr>
              <w:t>受益师生对人才工作室建设比较满意，经费足额拨付，师生满意度达到97.33%。</w:t>
            </w:r>
          </w:p>
        </w:tc>
      </w:tr>
      <w:tr w14:paraId="07ED21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058B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3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3F4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DDE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A2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1F1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F48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B8D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E0A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548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86EC1"/>
        </w:tc>
      </w:tr>
    </w:tbl>
    <w:p w14:paraId="1A4EB377">
      <w:r>
        <w:br w:type="page"/>
      </w:r>
    </w:p>
    <w:p w14:paraId="19AB23D1">
      <w:pPr>
        <w:spacing w:line="640" w:lineRule="exact"/>
        <w:ind w:firstLine="640"/>
        <w:jc w:val="both"/>
        <w:outlineLvl w:val="2"/>
      </w:pPr>
      <w:r>
        <w:rPr>
          <w:rFonts w:ascii="黑体" w:hAnsi="黑体" w:eastAsia="黑体"/>
          <w:sz w:val="32"/>
        </w:rPr>
        <w:t>十二、其他需说明的事项</w:t>
      </w:r>
    </w:p>
    <w:p w14:paraId="029CC247">
      <w:pPr>
        <w:spacing w:line="580" w:lineRule="exact"/>
        <w:ind w:firstLine="640"/>
        <w:jc w:val="both"/>
      </w:pPr>
      <w:r>
        <w:rPr>
          <w:rFonts w:ascii="仿宋_GB2312" w:hAnsi="仿宋_GB2312" w:eastAsia="仿宋_GB2312"/>
          <w:b w:val="0"/>
          <w:sz w:val="32"/>
        </w:rPr>
        <w:t>本单位无其他需说明的事项。</w:t>
      </w:r>
    </w:p>
    <w:p w14:paraId="4D8B3D74">
      <w:r>
        <w:br w:type="page"/>
      </w:r>
    </w:p>
    <w:p w14:paraId="4C33C6AB">
      <w:pPr>
        <w:spacing w:line="240" w:lineRule="auto"/>
        <w:jc w:val="center"/>
        <w:outlineLvl w:val="1"/>
      </w:pPr>
      <w:r>
        <w:rPr>
          <w:rFonts w:ascii="黑体" w:hAnsi="黑体" w:eastAsia="黑体"/>
          <w:sz w:val="32"/>
        </w:rPr>
        <w:t>第三部分 专业名词解释</w:t>
      </w:r>
    </w:p>
    <w:p w14:paraId="5F4905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01D7C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6C9B9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25D41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AD29A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CC0499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4C8977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671A4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1EEB1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A9155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D9567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9018E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59D15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ECF8F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D4526D">
      <w:r>
        <w:br w:type="page"/>
      </w:r>
    </w:p>
    <w:p w14:paraId="16AA6B8E">
      <w:pPr>
        <w:spacing w:line="240" w:lineRule="auto"/>
        <w:jc w:val="center"/>
        <w:outlineLvl w:val="1"/>
      </w:pPr>
      <w:r>
        <w:rPr>
          <w:rFonts w:ascii="黑体" w:hAnsi="黑体" w:eastAsia="黑体"/>
          <w:sz w:val="32"/>
        </w:rPr>
        <w:t>第四部分 部门决算报表（见附表）</w:t>
      </w:r>
    </w:p>
    <w:p w14:paraId="2BC7EDD0">
      <w:pPr>
        <w:spacing w:line="240" w:lineRule="auto"/>
        <w:ind w:firstLine="640"/>
        <w:jc w:val="both"/>
      </w:pPr>
      <w:r>
        <w:rPr>
          <w:rFonts w:ascii="仿宋_GB2312" w:hAnsi="仿宋_GB2312" w:eastAsia="仿宋_GB2312"/>
          <w:b w:val="0"/>
          <w:sz w:val="32"/>
        </w:rPr>
        <w:t>一、《收入支出决算总表》</w:t>
      </w:r>
    </w:p>
    <w:p w14:paraId="7F232F39">
      <w:pPr>
        <w:spacing w:line="240" w:lineRule="auto"/>
        <w:ind w:firstLine="640"/>
        <w:jc w:val="both"/>
      </w:pPr>
      <w:r>
        <w:rPr>
          <w:rFonts w:ascii="仿宋_GB2312" w:hAnsi="仿宋_GB2312" w:eastAsia="仿宋_GB2312"/>
          <w:b w:val="0"/>
          <w:sz w:val="32"/>
        </w:rPr>
        <w:t>二、《收入决算表》</w:t>
      </w:r>
    </w:p>
    <w:p w14:paraId="25326B6F">
      <w:pPr>
        <w:spacing w:line="240" w:lineRule="auto"/>
        <w:ind w:firstLine="640"/>
        <w:jc w:val="both"/>
      </w:pPr>
      <w:r>
        <w:rPr>
          <w:rFonts w:ascii="仿宋_GB2312" w:hAnsi="仿宋_GB2312" w:eastAsia="仿宋_GB2312"/>
          <w:b w:val="0"/>
          <w:sz w:val="32"/>
        </w:rPr>
        <w:t>三、《支出决算表》</w:t>
      </w:r>
    </w:p>
    <w:p w14:paraId="3B72EC46">
      <w:pPr>
        <w:spacing w:line="240" w:lineRule="auto"/>
        <w:ind w:firstLine="640"/>
        <w:jc w:val="both"/>
      </w:pPr>
      <w:r>
        <w:rPr>
          <w:rFonts w:ascii="仿宋_GB2312" w:hAnsi="仿宋_GB2312" w:eastAsia="仿宋_GB2312"/>
          <w:b w:val="0"/>
          <w:sz w:val="32"/>
        </w:rPr>
        <w:t>四、《财政拨款收入支出决算总表》</w:t>
      </w:r>
    </w:p>
    <w:p w14:paraId="5A0506A3">
      <w:pPr>
        <w:spacing w:line="240" w:lineRule="auto"/>
        <w:ind w:firstLine="640"/>
        <w:jc w:val="both"/>
      </w:pPr>
      <w:r>
        <w:rPr>
          <w:rFonts w:ascii="仿宋_GB2312" w:hAnsi="仿宋_GB2312" w:eastAsia="仿宋_GB2312"/>
          <w:b w:val="0"/>
          <w:sz w:val="32"/>
        </w:rPr>
        <w:t>五、《一般公共预算财政拨款支出决算表》</w:t>
      </w:r>
    </w:p>
    <w:p w14:paraId="7760FFB5">
      <w:pPr>
        <w:spacing w:line="240" w:lineRule="auto"/>
        <w:ind w:firstLine="640"/>
        <w:jc w:val="both"/>
      </w:pPr>
      <w:r>
        <w:rPr>
          <w:rFonts w:ascii="仿宋_GB2312" w:hAnsi="仿宋_GB2312" w:eastAsia="仿宋_GB2312"/>
          <w:b w:val="0"/>
          <w:sz w:val="32"/>
        </w:rPr>
        <w:t>六、《一般公共预算财政拨款基本支出决算表》</w:t>
      </w:r>
    </w:p>
    <w:p w14:paraId="4B252E23">
      <w:pPr>
        <w:spacing w:line="240" w:lineRule="auto"/>
        <w:ind w:firstLine="640"/>
        <w:jc w:val="both"/>
      </w:pPr>
      <w:r>
        <w:rPr>
          <w:rFonts w:ascii="仿宋_GB2312" w:hAnsi="仿宋_GB2312" w:eastAsia="仿宋_GB2312"/>
          <w:b w:val="0"/>
          <w:sz w:val="32"/>
        </w:rPr>
        <w:t>七、《政府性基金预算财政拨款收入支出决算表》</w:t>
      </w:r>
    </w:p>
    <w:p w14:paraId="26F03614">
      <w:pPr>
        <w:spacing w:line="240" w:lineRule="auto"/>
        <w:ind w:firstLine="640"/>
        <w:jc w:val="both"/>
      </w:pPr>
      <w:r>
        <w:rPr>
          <w:rFonts w:ascii="仿宋_GB2312" w:hAnsi="仿宋_GB2312" w:eastAsia="仿宋_GB2312"/>
          <w:b w:val="0"/>
          <w:sz w:val="32"/>
        </w:rPr>
        <w:t>八、《国有资本经营预算财政拨款收入支出决算表》</w:t>
      </w:r>
    </w:p>
    <w:p w14:paraId="09300583">
      <w:pPr>
        <w:spacing w:line="240" w:lineRule="auto"/>
        <w:ind w:firstLine="640"/>
        <w:jc w:val="both"/>
      </w:pPr>
      <w:r>
        <w:rPr>
          <w:rFonts w:ascii="仿宋_GB2312" w:hAnsi="仿宋_GB2312" w:eastAsia="仿宋_GB2312"/>
          <w:b w:val="0"/>
          <w:sz w:val="32"/>
        </w:rPr>
        <w:t>九、《财政拨款“三公”经费支出决算表》</w:t>
      </w:r>
    </w:p>
    <w:p w14:paraId="2422A5F5">
      <w:pPr>
        <w:spacing w:line="240" w:lineRule="auto"/>
        <w:ind w:firstLine="640"/>
        <w:jc w:val="both"/>
      </w:pPr>
    </w:p>
    <w:p w14:paraId="6225379D">
      <w:pPr>
        <w:spacing w:line="240" w:lineRule="auto"/>
        <w:ind w:firstLine="640"/>
        <w:jc w:val="both"/>
      </w:pPr>
    </w:p>
    <w:p w14:paraId="35C747FF">
      <w:pPr>
        <w:spacing w:line="240" w:lineRule="auto"/>
        <w:ind w:firstLine="640"/>
        <w:jc w:val="both"/>
      </w:pPr>
    </w:p>
    <w:p w14:paraId="4AE18747">
      <w:pPr>
        <w:spacing w:line="240" w:lineRule="auto"/>
        <w:ind w:firstLine="640"/>
        <w:jc w:val="both"/>
      </w:pPr>
    </w:p>
    <w:p w14:paraId="3F3B23F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B961D3-9C46-42E4-B487-95D53F2958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A7309DD-FB4D-4DE3-A450-530A96132092}"/>
  </w:font>
  <w:font w:name="仿宋_GB2312">
    <w:panose1 w:val="02010609030101010101"/>
    <w:charset w:val="86"/>
    <w:family w:val="modern"/>
    <w:pitch w:val="default"/>
    <w:sig w:usb0="00000001" w:usb1="080E0000" w:usb2="00000000" w:usb3="00000000" w:csb0="00040000" w:csb1="00000000"/>
    <w:embedRegular r:id="rId3" w:fontKey="{BD8A9C49-722F-492F-B52D-46A2378908AF}"/>
  </w:font>
  <w:font w:name="楷体_GB2312">
    <w:panose1 w:val="02010609030101010101"/>
    <w:charset w:val="86"/>
    <w:family w:val="auto"/>
    <w:pitch w:val="default"/>
    <w:sig w:usb0="00000001" w:usb1="080E0000" w:usb2="00000000" w:usb3="00000000" w:csb0="00040000" w:csb1="00000000"/>
    <w:embedRegular r:id="rId4" w:fontKey="{D714BE9F-A6C4-4770-80D3-846DA33C08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9C74D42"/>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3A6BBA"/>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6009</Words>
  <Characters>7127</Characters>
  <Lines>0</Lines>
  <Paragraphs>0</Paragraphs>
  <TotalTime>27</TotalTime>
  <ScaleCrop>false</ScaleCrop>
  <LinksUpToDate>false</LinksUpToDate>
  <CharactersWithSpaces>7136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2025-10-14T03:15:46Z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