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吉木萨尔县科学技术局2024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41F03A">
      <w:r>
        <w:br w:type="page"/>
      </w:r>
    </w:p>
    <w:p w14:paraId="737A948F">
      <w:pPr>
        <w:spacing w:line="640" w:lineRule="exact"/>
        <w:jc w:val="center"/>
        <w:outlineLvl w:val="1"/>
      </w:pPr>
      <w:r>
        <w:rPr>
          <w:rFonts w:ascii="黑体" w:hAnsi="黑体" w:eastAsia="黑体"/>
          <w:sz w:val="32"/>
        </w:rPr>
        <w:t>第一部分 单位概况</w:t>
      </w:r>
    </w:p>
    <w:p w14:paraId="5772EEB7">
      <w:pPr>
        <w:spacing w:line="640" w:lineRule="exact"/>
        <w:ind w:firstLine="640"/>
        <w:jc w:val="both"/>
        <w:outlineLvl w:val="2"/>
      </w:pPr>
      <w:r>
        <w:rPr>
          <w:rFonts w:ascii="黑体" w:hAnsi="黑体" w:eastAsia="黑体"/>
          <w:sz w:val="32"/>
        </w:rPr>
        <w:t>一、主要职能</w:t>
      </w:r>
    </w:p>
    <w:p w14:paraId="239A8AC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负责组织制定实施全县各类科技，负责统筹协调基础研究、应用技术研究和社会公益性研究以及国民经济与社会发展重大关键技术攻关，推动全县科技创新体系建设，提高科技创新能力。</w:t>
      </w:r>
    </w:p>
    <w:p w14:paraId="216588E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会同有关部门拟订重大创新基地建设、科研条件保障的规划和政策、措施，推进科技基础条件平台建设和科技资源共享。</w:t>
      </w:r>
    </w:p>
    <w:p w14:paraId="414097D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组织拟订科技促进农村发展的方针政策，制定相关重要措施和办法，协调农村科技体系建设，组织科技促进现代农业发展的关键技术攻关和成果示范，促进以改善民生为重点的农村建设。</w:t>
      </w:r>
    </w:p>
    <w:p w14:paraId="187CF192">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会同有关部门拟订促进产学研结合的相关政策、制定科技成果推广政策，指导科技成果转化工作，组织相关重大科技成果应用示范，推动企业自主创新能力建设。</w:t>
      </w:r>
    </w:p>
    <w:p w14:paraId="3D8D8E4C">
      <w:pPr>
        <w:spacing w:line="640" w:lineRule="exact"/>
        <w:ind w:firstLine="640"/>
        <w:jc w:val="both"/>
        <w:outlineLvl w:val="2"/>
      </w:pPr>
      <w:r>
        <w:rPr>
          <w:rFonts w:ascii="黑体" w:hAnsi="黑体" w:eastAsia="黑体"/>
          <w:sz w:val="32"/>
        </w:rPr>
        <w:t>二、机构设置及人员情况</w:t>
      </w:r>
    </w:p>
    <w:p w14:paraId="6D1B0B54">
      <w:pPr>
        <w:spacing w:line="580" w:lineRule="exact"/>
        <w:ind w:firstLine="640"/>
        <w:jc w:val="both"/>
      </w:pPr>
      <w:r>
        <w:rPr>
          <w:rFonts w:ascii="仿宋_GB2312" w:hAnsi="仿宋_GB2312" w:eastAsia="仿宋_GB2312"/>
          <w:sz w:val="32"/>
        </w:rPr>
        <w:t>吉木萨尔县科学技术局2024年度，实有人数18人，其中：在职人员9人，减少1人；离休人员0人，增加0人；退休人员9人,增加0人。</w:t>
      </w:r>
    </w:p>
    <w:p w14:paraId="1B173BAB">
      <w:pPr>
        <w:spacing w:line="580" w:lineRule="exact"/>
        <w:ind w:firstLine="640"/>
        <w:jc w:val="both"/>
      </w:pPr>
      <w:r>
        <w:rPr>
          <w:rFonts w:ascii="仿宋_GB2312" w:hAnsi="仿宋_GB2312" w:eastAsia="仿宋_GB2312"/>
          <w:sz w:val="32"/>
        </w:rPr>
        <w:t>吉木萨尔县科学技术局无下属预算单位，下设2个科室，分别是：办公室、财务室。</w:t>
      </w:r>
    </w:p>
    <w:p w14:paraId="65DCD393">
      <w:r>
        <w:br w:type="page"/>
      </w:r>
    </w:p>
    <w:p w14:paraId="4BD42624">
      <w:pPr>
        <w:spacing w:line="240" w:lineRule="auto"/>
        <w:jc w:val="center"/>
        <w:outlineLvl w:val="1"/>
      </w:pPr>
      <w:r>
        <w:rPr>
          <w:rFonts w:ascii="黑体" w:hAnsi="黑体" w:eastAsia="黑体"/>
          <w:sz w:val="32"/>
        </w:rPr>
        <w:t>第二部分 部门决算情况说明</w:t>
      </w:r>
    </w:p>
    <w:p w14:paraId="1D51E518">
      <w:pPr>
        <w:spacing w:line="640" w:lineRule="exact"/>
        <w:ind w:firstLine="640"/>
        <w:jc w:val="both"/>
        <w:outlineLvl w:val="2"/>
      </w:pPr>
      <w:r>
        <w:rPr>
          <w:rFonts w:ascii="黑体" w:hAnsi="黑体" w:eastAsia="黑体"/>
          <w:sz w:val="32"/>
        </w:rPr>
        <w:t>一、收入支出决算总体情况说明</w:t>
      </w:r>
    </w:p>
    <w:p w14:paraId="0F2134E8">
      <w:pPr>
        <w:spacing w:line="580" w:lineRule="exact"/>
        <w:ind w:firstLine="640"/>
        <w:jc w:val="both"/>
      </w:pPr>
      <w:r>
        <w:rPr>
          <w:rFonts w:ascii="仿宋_GB2312" w:hAnsi="仿宋_GB2312" w:eastAsia="仿宋_GB2312"/>
          <w:b/>
          <w:sz w:val="32"/>
        </w:rPr>
        <w:t>2024年度收入总计778.98万元，</w:t>
      </w:r>
      <w:r>
        <w:rPr>
          <w:rFonts w:ascii="仿宋_GB2312" w:hAnsi="仿宋_GB2312" w:eastAsia="仿宋_GB2312"/>
          <w:b w:val="0"/>
          <w:sz w:val="32"/>
        </w:rPr>
        <w:t>其中：本年收入合计774.18万元，使用非财政拨款结余（含专用结余）0.00万元，年初结转和结余4.80万元。</w:t>
      </w:r>
    </w:p>
    <w:p w14:paraId="755AEEDB">
      <w:pPr>
        <w:spacing w:line="580" w:lineRule="exact"/>
        <w:ind w:firstLine="640"/>
        <w:jc w:val="both"/>
      </w:pPr>
      <w:r>
        <w:rPr>
          <w:rFonts w:ascii="仿宋_GB2312" w:hAnsi="仿宋_GB2312" w:eastAsia="仿宋_GB2312"/>
          <w:b/>
          <w:sz w:val="32"/>
        </w:rPr>
        <w:t>2024年度支出总计778.98万元，</w:t>
      </w:r>
      <w:r>
        <w:rPr>
          <w:rFonts w:ascii="仿宋_GB2312" w:hAnsi="仿宋_GB2312" w:eastAsia="仿宋_GB2312"/>
          <w:b w:val="0"/>
          <w:sz w:val="32"/>
        </w:rPr>
        <w:t>其中：本年支出合计774.32万元，结余分配0.00万元，年末结转和结余4.66万元。</w:t>
      </w:r>
    </w:p>
    <w:p w14:paraId="43F1B8D7">
      <w:pPr>
        <w:spacing w:line="580" w:lineRule="exact"/>
        <w:ind w:firstLine="640"/>
        <w:jc w:val="both"/>
      </w:pPr>
      <w:r>
        <w:rPr>
          <w:rFonts w:ascii="仿宋_GB2312" w:hAnsi="仿宋_GB2312" w:eastAsia="仿宋_GB2312"/>
          <w:b w:val="0"/>
          <w:sz w:val="32"/>
        </w:rPr>
        <w:t>收入支出总体与上年相比，增加341.83万元，增长78.20%，主要原因是：本年度增加吉木萨尔县大蒜主要病害综合防控技术研究、智慧垃圾屋一体化创新研究开发项目、吉木萨尔特色蔬菜和中药材品质研究、吉木萨尔县肉牛标准化高质量养殖技术研究项目；</w:t>
      </w:r>
      <w:r>
        <w:rPr>
          <w:rFonts w:hint="eastAsia" w:ascii="仿宋_GB2312" w:hAnsi="仿宋_GB2312" w:eastAsia="仿宋_GB2312"/>
          <w:b w:val="0"/>
          <w:sz w:val="32"/>
        </w:rPr>
        <w:t>本年增加对企业科技创新成果的奖励资金以及企业申报科技计划的扶持资金</w:t>
      </w:r>
      <w:r>
        <w:rPr>
          <w:rFonts w:ascii="仿宋_GB2312" w:hAnsi="仿宋_GB2312" w:eastAsia="仿宋_GB2312"/>
          <w:b w:val="0"/>
          <w:sz w:val="32"/>
        </w:rPr>
        <w:t>。</w:t>
      </w:r>
    </w:p>
    <w:p w14:paraId="0EDDAF35">
      <w:pPr>
        <w:spacing w:line="640" w:lineRule="exact"/>
        <w:ind w:firstLine="640"/>
        <w:jc w:val="both"/>
        <w:outlineLvl w:val="2"/>
      </w:pPr>
      <w:r>
        <w:rPr>
          <w:rFonts w:ascii="黑体" w:hAnsi="黑体" w:eastAsia="黑体"/>
          <w:sz w:val="32"/>
        </w:rPr>
        <w:t>二、收入决算情况说明</w:t>
      </w:r>
    </w:p>
    <w:p w14:paraId="04540BD5">
      <w:pPr>
        <w:spacing w:line="580" w:lineRule="exact"/>
        <w:ind w:firstLine="640"/>
        <w:jc w:val="both"/>
      </w:pPr>
      <w:r>
        <w:rPr>
          <w:rFonts w:ascii="仿宋_GB2312" w:hAnsi="仿宋_GB2312" w:eastAsia="仿宋_GB2312"/>
          <w:b/>
          <w:sz w:val="32"/>
        </w:rPr>
        <w:t>本年收入774.18万元，</w:t>
      </w:r>
      <w:r>
        <w:rPr>
          <w:rFonts w:ascii="仿宋_GB2312" w:hAnsi="仿宋_GB2312" w:eastAsia="仿宋_GB2312"/>
          <w:b w:val="0"/>
          <w:sz w:val="32"/>
        </w:rPr>
        <w:t>其中：财政拨款收入774.16万元，占100.00%；上级补助收入0.00万元，占0.00%；事业收入0.00万元，占0.00%；经营收入0.00万元，占0.00%；附属单位上缴收入0.00万元，占0.00%；其他收入0.02万元，占0.003%。</w:t>
      </w:r>
    </w:p>
    <w:p w14:paraId="4D441E4F">
      <w:pPr>
        <w:spacing w:line="640" w:lineRule="exact"/>
        <w:ind w:firstLine="640"/>
        <w:jc w:val="both"/>
        <w:outlineLvl w:val="2"/>
      </w:pPr>
      <w:r>
        <w:rPr>
          <w:rFonts w:ascii="黑体" w:hAnsi="黑体" w:eastAsia="黑体"/>
          <w:sz w:val="32"/>
        </w:rPr>
        <w:t>三、支出决算情况说明</w:t>
      </w:r>
    </w:p>
    <w:p w14:paraId="70118A74">
      <w:pPr>
        <w:spacing w:line="580" w:lineRule="exact"/>
        <w:ind w:firstLine="640"/>
        <w:jc w:val="both"/>
      </w:pPr>
      <w:r>
        <w:rPr>
          <w:rFonts w:ascii="仿宋_GB2312" w:hAnsi="仿宋_GB2312" w:eastAsia="仿宋_GB2312"/>
          <w:b/>
          <w:sz w:val="32"/>
        </w:rPr>
        <w:t>本年支出774.32万元，</w:t>
      </w:r>
      <w:r>
        <w:rPr>
          <w:rFonts w:ascii="仿宋_GB2312" w:hAnsi="仿宋_GB2312" w:eastAsia="仿宋_GB2312"/>
          <w:b w:val="0"/>
          <w:sz w:val="32"/>
        </w:rPr>
        <w:t>其中：基本支出425.45万元，占54.94%；项目支出348.87万元，占45.06%；上缴上级支出0.00万元，占0.00%；经营支出0.00万元，占0.00%；对附属单位补助支出0.00万元，占0.00%。</w:t>
      </w:r>
    </w:p>
    <w:p w14:paraId="42EEEF1F">
      <w:pPr>
        <w:spacing w:line="640" w:lineRule="exact"/>
        <w:ind w:firstLine="640"/>
        <w:jc w:val="both"/>
        <w:outlineLvl w:val="2"/>
      </w:pPr>
      <w:r>
        <w:rPr>
          <w:rFonts w:ascii="黑体" w:hAnsi="黑体" w:eastAsia="黑体"/>
          <w:sz w:val="32"/>
        </w:rPr>
        <w:t>四、财政拨款收入支出决算总体情况说明</w:t>
      </w:r>
    </w:p>
    <w:p w14:paraId="4D410A31">
      <w:pPr>
        <w:spacing w:line="580" w:lineRule="exact"/>
        <w:ind w:firstLine="640"/>
        <w:jc w:val="both"/>
      </w:pPr>
      <w:r>
        <w:rPr>
          <w:rFonts w:ascii="仿宋_GB2312" w:hAnsi="仿宋_GB2312" w:eastAsia="仿宋_GB2312"/>
          <w:b/>
          <w:sz w:val="32"/>
        </w:rPr>
        <w:t>2024年度财政拨款收入总计774.16万元，</w:t>
      </w:r>
      <w:r>
        <w:rPr>
          <w:rFonts w:ascii="仿宋_GB2312" w:hAnsi="仿宋_GB2312" w:eastAsia="仿宋_GB2312"/>
          <w:b w:val="0"/>
          <w:sz w:val="32"/>
        </w:rPr>
        <w:t>其中：年初财政拨款结转和结余0.00万元，本年财政拨款收入774.16万元。</w:t>
      </w:r>
      <w:r>
        <w:rPr>
          <w:rFonts w:ascii="仿宋_GB2312" w:hAnsi="仿宋_GB2312" w:eastAsia="仿宋_GB2312"/>
          <w:b/>
          <w:sz w:val="32"/>
        </w:rPr>
        <w:t>财政拨款支出总计774.16万元，</w:t>
      </w:r>
      <w:r>
        <w:rPr>
          <w:rFonts w:ascii="仿宋_GB2312" w:hAnsi="仿宋_GB2312" w:eastAsia="仿宋_GB2312"/>
          <w:b w:val="0"/>
          <w:sz w:val="32"/>
        </w:rPr>
        <w:t>其中：年末财政拨款结转和结余0.00万元，本年财政拨款支出774.16万元。</w:t>
      </w:r>
    </w:p>
    <w:p w14:paraId="31C3601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342.08万元，增长79.17%，主要原因是：本年度增加吉木萨尔县大蒜主要病害综合防控技术研究、智慧垃圾屋一体化创新研究开发项目、吉木萨尔特色蔬菜和中药材品质研究、吉木萨尔县肉牛标准化高质量养殖技术研究项目；</w:t>
      </w:r>
      <w:r>
        <w:rPr>
          <w:rFonts w:hint="eastAsia" w:ascii="仿宋_GB2312" w:hAnsi="仿宋_GB2312" w:eastAsia="仿宋_GB2312"/>
          <w:b w:val="0"/>
          <w:sz w:val="32"/>
        </w:rPr>
        <w:t>本年增加对企业科技创新成果的奖励资金以及企业申报科技计划的扶持资金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203.38万元，决算数774.16万元，预决算差异率280.65%，主要原因是：年中追加吉木萨尔县大蒜主要病害综合防控技术研究、智慧垃圾屋一体化创新研究开发项目、小麦高产与绿色防控技术研究、密植高产玉米数字化调控技术研究、吉木萨尔特色蔬菜和中药材品质研究、吉木萨尔县肉牛标准化高质量养殖技术研究项目资金</w:t>
      </w:r>
      <w:r>
        <w:rPr>
          <w:rFonts w:hint="eastAsia" w:ascii="仿宋_GB2312" w:hAnsi="仿宋_GB2312" w:eastAsia="仿宋_GB2312"/>
          <w:b w:val="0"/>
          <w:sz w:val="32"/>
          <w:lang w:eastAsia="zh-CN"/>
        </w:rPr>
        <w:t>、对企业科技创新成果的奖励资金以及企业申报科技计划的扶持资金</w:t>
      </w:r>
      <w:r>
        <w:rPr>
          <w:rFonts w:ascii="仿宋_GB2312" w:hAnsi="仿宋_GB2312" w:eastAsia="仿宋_GB2312"/>
          <w:b w:val="0"/>
          <w:sz w:val="32"/>
        </w:rPr>
        <w:t>，导致预决算存在差异。</w:t>
      </w:r>
    </w:p>
    <w:p w14:paraId="01F96D69">
      <w:pPr>
        <w:spacing w:line="640" w:lineRule="exact"/>
        <w:ind w:firstLine="640"/>
        <w:jc w:val="both"/>
        <w:outlineLvl w:val="2"/>
      </w:pPr>
      <w:r>
        <w:rPr>
          <w:rFonts w:ascii="黑体" w:hAnsi="黑体" w:eastAsia="黑体"/>
          <w:sz w:val="32"/>
        </w:rPr>
        <w:t>五、一般公共预算财政拨款支出决算情况说明</w:t>
      </w:r>
    </w:p>
    <w:p w14:paraId="711F7FC0">
      <w:pPr>
        <w:spacing w:line="640" w:lineRule="exact"/>
        <w:ind w:firstLine="640"/>
        <w:jc w:val="both"/>
        <w:outlineLvl w:val="3"/>
      </w:pPr>
      <w:r>
        <w:rPr>
          <w:rFonts w:ascii="楷体_GB2312" w:hAnsi="楷体_GB2312" w:eastAsia="楷体_GB2312"/>
          <w:b/>
          <w:sz w:val="32"/>
        </w:rPr>
        <w:t>（一）一般公共预算财政拨款支出决算总体情况</w:t>
      </w:r>
    </w:p>
    <w:p w14:paraId="0C94FFB6">
      <w:pPr>
        <w:spacing w:line="580" w:lineRule="exact"/>
        <w:ind w:firstLine="640"/>
        <w:jc w:val="both"/>
      </w:pPr>
      <w:r>
        <w:rPr>
          <w:rFonts w:ascii="仿宋_GB2312" w:hAnsi="仿宋_GB2312" w:eastAsia="仿宋_GB2312"/>
          <w:b/>
          <w:sz w:val="32"/>
        </w:rPr>
        <w:t>2024年度一般公共预算财政拨款支出774.16万元，</w:t>
      </w:r>
      <w:r>
        <w:rPr>
          <w:rFonts w:ascii="仿宋_GB2312" w:hAnsi="仿宋_GB2312" w:eastAsia="仿宋_GB2312"/>
          <w:b w:val="0"/>
          <w:sz w:val="32"/>
        </w:rPr>
        <w:t>占本年支出合计的99.98%。</w:t>
      </w:r>
      <w:r>
        <w:rPr>
          <w:rFonts w:ascii="仿宋_GB2312" w:hAnsi="仿宋_GB2312" w:eastAsia="仿宋_GB2312"/>
          <w:b/>
          <w:sz w:val="32"/>
        </w:rPr>
        <w:t>与上年相比，</w:t>
      </w:r>
      <w:r>
        <w:rPr>
          <w:rFonts w:ascii="仿宋_GB2312" w:hAnsi="仿宋_GB2312" w:eastAsia="仿宋_GB2312"/>
          <w:b w:val="0"/>
          <w:sz w:val="32"/>
        </w:rPr>
        <w:t>增加346.53万元，增长81.04%，主要原因是：本年度增加吉木萨尔县大蒜主要病害综合防控技术研究、智慧垃圾屋一体化创新研究开发项目、吉木萨尔特色蔬菜和中药材品质研究、吉木萨尔县肉牛标准化高质量养殖技术研究项目；</w:t>
      </w:r>
      <w:r>
        <w:rPr>
          <w:rFonts w:hint="eastAsia" w:ascii="仿宋_GB2312" w:hAnsi="仿宋_GB2312" w:eastAsia="仿宋_GB2312"/>
          <w:b w:val="0"/>
          <w:sz w:val="32"/>
        </w:rPr>
        <w:t>本年增加对企业科技创新成果的奖励资金以及企业申报科技计划的扶持资金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203.38万元，决算数774.16万元，预决算差异率280.65%，主要原因是：年中追加吉木萨尔县大蒜主要病害综合防控技术研究、智慧垃圾屋一体化创新研究开发项目、小麦高产与绿色防控技术研究、密植高产玉米数字化调控技术研究、吉木萨尔特色蔬菜和中药材品质研究、吉木萨尔县肉牛标准化高质量养殖技术研究项目资金</w:t>
      </w:r>
      <w:r>
        <w:rPr>
          <w:rFonts w:hint="eastAsia" w:ascii="仿宋_GB2312" w:hAnsi="仿宋_GB2312" w:eastAsia="仿宋_GB2312"/>
          <w:b w:val="0"/>
          <w:sz w:val="32"/>
          <w:lang w:eastAsia="zh-CN"/>
        </w:rPr>
        <w:t>、对企业科技创新成果的奖励资金以及企业申报科技计划的扶持资金</w:t>
      </w:r>
      <w:r>
        <w:rPr>
          <w:rFonts w:ascii="仿宋_GB2312" w:hAnsi="仿宋_GB2312" w:eastAsia="仿宋_GB2312"/>
          <w:b w:val="0"/>
          <w:sz w:val="32"/>
        </w:rPr>
        <w:t>，导致预决算存在差异。</w:t>
      </w:r>
    </w:p>
    <w:p w14:paraId="7A4D22CD">
      <w:pPr>
        <w:spacing w:line="640" w:lineRule="exact"/>
        <w:ind w:firstLine="640"/>
        <w:jc w:val="both"/>
        <w:outlineLvl w:val="3"/>
      </w:pPr>
      <w:r>
        <w:rPr>
          <w:rFonts w:ascii="楷体_GB2312" w:hAnsi="楷体_GB2312" w:eastAsia="楷体_GB2312"/>
          <w:b/>
          <w:sz w:val="32"/>
        </w:rPr>
        <w:t>（二）一般公共预算财政拨款支出决算结构情况</w:t>
      </w:r>
    </w:p>
    <w:p w14:paraId="5449C173">
      <w:pPr>
        <w:spacing w:line="580" w:lineRule="exact"/>
        <w:ind w:firstLine="640"/>
        <w:jc w:val="both"/>
      </w:pPr>
      <w:r>
        <w:rPr>
          <w:rFonts w:ascii="仿宋_GB2312" w:hAnsi="仿宋_GB2312" w:eastAsia="仿宋_GB2312"/>
          <w:b w:val="0"/>
          <w:sz w:val="32"/>
        </w:rPr>
        <w:t>1.科学技术支出(类)774.16万元,占100.00%。</w:t>
      </w:r>
    </w:p>
    <w:p w14:paraId="53182092">
      <w:pPr>
        <w:spacing w:line="640" w:lineRule="exact"/>
        <w:ind w:firstLine="640"/>
        <w:jc w:val="both"/>
        <w:outlineLvl w:val="3"/>
      </w:pPr>
      <w:r>
        <w:rPr>
          <w:rFonts w:ascii="楷体_GB2312" w:hAnsi="楷体_GB2312" w:eastAsia="楷体_GB2312"/>
          <w:b/>
          <w:sz w:val="32"/>
        </w:rPr>
        <w:t>（三）一般公共预算财政拨款支出决算具体情况</w:t>
      </w:r>
    </w:p>
    <w:p w14:paraId="3CEF54DB">
      <w:pPr>
        <w:spacing w:line="580" w:lineRule="exact"/>
        <w:ind w:firstLine="640"/>
        <w:jc w:val="both"/>
      </w:pPr>
      <w:r>
        <w:rPr>
          <w:rFonts w:ascii="仿宋_GB2312" w:hAnsi="仿宋_GB2312" w:eastAsia="仿宋_GB2312"/>
          <w:b w:val="0"/>
          <w:sz w:val="32"/>
        </w:rPr>
        <w:t>1.科学技术支出(类)科学技术管理事务(款)行政运行(项):支出决算数为360.11万元，比上年决算增加209.43万元，增长138.99%,主要原因是：</w:t>
      </w:r>
      <w:r>
        <w:rPr>
          <w:rFonts w:hint="eastAsia" w:ascii="仿宋_GB2312" w:hAnsi="仿宋_GB2312" w:eastAsia="仿宋_GB2312"/>
          <w:b w:val="0"/>
          <w:sz w:val="32"/>
        </w:rPr>
        <w:t>本年增加对企业科技创新成果的奖励资金以及企业申报科技计划的扶持资金</w:t>
      </w:r>
      <w:r>
        <w:rPr>
          <w:rFonts w:ascii="仿宋_GB2312" w:hAnsi="仿宋_GB2312" w:eastAsia="仿宋_GB2312"/>
          <w:b w:val="0"/>
          <w:sz w:val="32"/>
        </w:rPr>
        <w:t>。</w:t>
      </w:r>
    </w:p>
    <w:p w14:paraId="46F512B9">
      <w:pPr>
        <w:spacing w:line="580" w:lineRule="exact"/>
        <w:ind w:firstLine="640"/>
        <w:jc w:val="both"/>
      </w:pPr>
      <w:r>
        <w:rPr>
          <w:rFonts w:ascii="仿宋_GB2312" w:hAnsi="仿宋_GB2312" w:eastAsia="仿宋_GB2312"/>
          <w:b w:val="0"/>
          <w:sz w:val="32"/>
        </w:rPr>
        <w:t>2.科学技术支出(类)科学技术管理事务(款)其他科学技术管理事务支出(项):支出决算数为8.45万元，比上年决算增加8.45万元，增长100.00%,主要原因是：本年增加兑现2023年度优秀科技特派员奖励资金。</w:t>
      </w:r>
    </w:p>
    <w:p w14:paraId="6012D823">
      <w:pPr>
        <w:spacing w:line="580" w:lineRule="exact"/>
        <w:ind w:firstLine="640"/>
        <w:jc w:val="both"/>
      </w:pPr>
      <w:r>
        <w:rPr>
          <w:rFonts w:ascii="仿宋_GB2312" w:hAnsi="仿宋_GB2312" w:eastAsia="仿宋_GB2312"/>
          <w:b w:val="0"/>
          <w:sz w:val="32"/>
        </w:rPr>
        <w:t>3.科学技术支出(类)技术研究与开发(款)科技成果转化与扩散(项):支出决算数为0.86万元，比上年决算减少2.97万元，下降77.55%,主要原因是：本年减少科技成果活动经费。</w:t>
      </w:r>
    </w:p>
    <w:p w14:paraId="52B42062">
      <w:pPr>
        <w:spacing w:line="580" w:lineRule="exact"/>
        <w:ind w:firstLine="640"/>
        <w:jc w:val="both"/>
      </w:pPr>
      <w:r>
        <w:rPr>
          <w:rFonts w:ascii="仿宋_GB2312" w:hAnsi="仿宋_GB2312" w:eastAsia="仿宋_GB2312"/>
          <w:b w:val="0"/>
          <w:sz w:val="32"/>
        </w:rPr>
        <w:t>4.科学技术支出(类)技术研究与开发(款)其他技术研究与开发支出(项):支出决算数为330.00万元，比上年决算增加145.50万元，增长78.86%,主要原因是：本年度增加吉木萨尔县大蒜主要病害综合防控技术研究、智慧垃圾屋一体化创新研究开发项目、吉木萨尔特色蔬菜和中药材品质研究、吉木萨尔县肉牛标准化高质量养殖技术研究等项目。</w:t>
      </w:r>
    </w:p>
    <w:p w14:paraId="3AB61E03">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13.96万元，比上年决算增加3.47万元，增长33.08%,主要原因是：本年度增加吉木萨尔县国民经济和社会发展第十五个五年规划研究课题项目。</w:t>
      </w:r>
    </w:p>
    <w:p w14:paraId="7922ACBA">
      <w:pPr>
        <w:spacing w:line="580" w:lineRule="exact"/>
        <w:ind w:firstLine="640"/>
        <w:jc w:val="both"/>
      </w:pPr>
      <w:r>
        <w:rPr>
          <w:rFonts w:ascii="仿宋_GB2312" w:hAnsi="仿宋_GB2312" w:eastAsia="仿宋_GB2312"/>
          <w:b w:val="0"/>
          <w:sz w:val="32"/>
        </w:rPr>
        <w:t>6.科学技术支出(类)科学技术普及(款)机构运行(项):支出决算数为57.78万元，比上年决算减少12.42万元，下降17.69%,主要原因是：本年技术研究与开发经费较上年减少。</w:t>
      </w:r>
    </w:p>
    <w:p w14:paraId="31E2065B">
      <w:pPr>
        <w:spacing w:line="580" w:lineRule="exact"/>
        <w:ind w:firstLine="640"/>
        <w:jc w:val="both"/>
      </w:pPr>
      <w:r>
        <w:rPr>
          <w:rFonts w:ascii="仿宋_GB2312" w:hAnsi="仿宋_GB2312" w:eastAsia="仿宋_GB2312"/>
          <w:b w:val="0"/>
          <w:sz w:val="32"/>
        </w:rPr>
        <w:t>7.科学技术支出(类)科学技术普及(款)科普活动(项):支出决算数为3.00万元，比上年决算减少1.00万元，下降25.00%,主要原因是：本年度较上年科普教育经费减少。</w:t>
      </w:r>
    </w:p>
    <w:p w14:paraId="450061D5">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3.93万元，下降100.00%,主要原因是：本年无新增退休人员，职业年金缴费较上年减少。</w:t>
      </w:r>
    </w:p>
    <w:p w14:paraId="53D4D539">
      <w:pPr>
        <w:spacing w:line="640" w:lineRule="exact"/>
        <w:ind w:firstLine="640"/>
        <w:jc w:val="both"/>
        <w:outlineLvl w:val="2"/>
      </w:pPr>
      <w:r>
        <w:rPr>
          <w:rFonts w:ascii="黑体" w:hAnsi="黑体" w:eastAsia="黑体"/>
          <w:sz w:val="32"/>
        </w:rPr>
        <w:t>六、一般公共预算财政拨款基本支出决算情况说明</w:t>
      </w:r>
    </w:p>
    <w:p w14:paraId="296B25C0">
      <w:pPr>
        <w:spacing w:line="580" w:lineRule="exact"/>
        <w:ind w:firstLine="640"/>
        <w:jc w:val="both"/>
      </w:pPr>
      <w:r>
        <w:rPr>
          <w:rFonts w:ascii="仿宋_GB2312" w:hAnsi="仿宋_GB2312" w:eastAsia="仿宋_GB2312"/>
          <w:b w:val="0"/>
          <w:sz w:val="32"/>
        </w:rPr>
        <w:t>2024年度一般公共预算财政拨款基本支出425.29万元，其中：</w:t>
      </w:r>
      <w:r>
        <w:rPr>
          <w:rFonts w:ascii="仿宋_GB2312" w:hAnsi="仿宋_GB2312" w:eastAsia="仿宋_GB2312"/>
          <w:b/>
          <w:sz w:val="32"/>
        </w:rPr>
        <w:t>人员经费162.72万元，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14:paraId="180FAEE2">
      <w:pPr>
        <w:spacing w:line="580" w:lineRule="exact"/>
        <w:ind w:firstLine="640"/>
        <w:jc w:val="both"/>
      </w:pPr>
      <w:r>
        <w:rPr>
          <w:rFonts w:ascii="仿宋_GB2312" w:hAnsi="仿宋_GB2312" w:eastAsia="仿宋_GB2312"/>
          <w:b/>
          <w:sz w:val="32"/>
        </w:rPr>
        <w:t>公用经费262.57万元，</w:t>
      </w:r>
      <w:r>
        <w:rPr>
          <w:rFonts w:ascii="仿宋_GB2312" w:hAnsi="仿宋_GB2312" w:eastAsia="仿宋_GB2312"/>
          <w:b w:val="0"/>
          <w:sz w:val="32"/>
        </w:rPr>
        <w:t>包括：办公费、咨询费、水费、电费、差旅费、委托业务费、工会经费、公务用车运行维护费、其他商品和服务支出、其他资本性补助。</w:t>
      </w:r>
    </w:p>
    <w:p w14:paraId="4BB2AA00">
      <w:pPr>
        <w:spacing w:line="640" w:lineRule="exact"/>
        <w:ind w:firstLine="640"/>
        <w:jc w:val="both"/>
        <w:outlineLvl w:val="2"/>
      </w:pPr>
      <w:r>
        <w:rPr>
          <w:rFonts w:ascii="黑体" w:hAnsi="黑体" w:eastAsia="黑体"/>
          <w:sz w:val="32"/>
        </w:rPr>
        <w:t>七、政府性基金预算财政拨款收入支出决算情况说明</w:t>
      </w:r>
    </w:p>
    <w:p w14:paraId="4875158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39B685D">
      <w:pPr>
        <w:spacing w:line="640" w:lineRule="exact"/>
        <w:ind w:firstLine="640"/>
        <w:jc w:val="both"/>
        <w:outlineLvl w:val="2"/>
      </w:pPr>
      <w:r>
        <w:rPr>
          <w:rFonts w:ascii="黑体" w:hAnsi="黑体" w:eastAsia="黑体"/>
          <w:sz w:val="32"/>
        </w:rPr>
        <w:t>八、国有资本经营预算财政拨款收入支出决算情况说明</w:t>
      </w:r>
    </w:p>
    <w:p w14:paraId="20F5B89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F873FF9">
      <w:pPr>
        <w:spacing w:line="640" w:lineRule="exact"/>
        <w:ind w:firstLine="640"/>
        <w:jc w:val="both"/>
        <w:outlineLvl w:val="2"/>
      </w:pPr>
      <w:r>
        <w:rPr>
          <w:rFonts w:ascii="黑体" w:hAnsi="黑体" w:eastAsia="黑体"/>
          <w:sz w:val="32"/>
        </w:rPr>
        <w:t>九、财政拨款“三公”经费支出决算情况说明</w:t>
      </w:r>
    </w:p>
    <w:p w14:paraId="2F8E0E2C">
      <w:pPr>
        <w:spacing w:line="580" w:lineRule="exact"/>
        <w:ind w:firstLine="640"/>
        <w:jc w:val="both"/>
      </w:pPr>
      <w:r>
        <w:rPr>
          <w:rFonts w:ascii="仿宋_GB2312" w:hAnsi="仿宋_GB2312" w:eastAsia="仿宋_GB2312"/>
          <w:b/>
          <w:sz w:val="32"/>
        </w:rPr>
        <w:t>2024年度财政拨款“三公”经费支出1.94万元，</w:t>
      </w:r>
      <w:r>
        <w:rPr>
          <w:rFonts w:ascii="仿宋_GB2312" w:hAnsi="仿宋_GB2312" w:eastAsia="仿宋_GB2312"/>
          <w:b w:val="0"/>
          <w:sz w:val="32"/>
        </w:rPr>
        <w:t>比上年减少0.16万元，下降7.62%，主要原因是：严格落实中央八项规定精神，厉行节约，减少“三公”经费支出。其中：因公出国（境）费支出0.00万元，占0.00%，比上年增加0.00万元，增长0.00%，主要原因是：2023年与2024年均未安排因公出国（境）费支出。公务用车购置及运行维护费支出1.94万元，占100.00%，比上年减少0.06万元，下降3.00%，主要原因是：严格落实中央八项规定精神，厉行节约，减少公务用车运行维护费。公务接待费支出0.00万元，占0.00%，比上年减少0.10万元，下降100.00%，主要原因是：本年未安排公务接待工作，导致公务接待费较上年减少。</w:t>
      </w:r>
    </w:p>
    <w:p w14:paraId="30546739">
      <w:pPr>
        <w:spacing w:line="580" w:lineRule="exact"/>
        <w:ind w:firstLine="640"/>
        <w:jc w:val="both"/>
      </w:pPr>
      <w:r>
        <w:rPr>
          <w:rFonts w:ascii="仿宋_GB2312" w:hAnsi="仿宋_GB2312" w:eastAsia="仿宋_GB2312"/>
          <w:b/>
          <w:sz w:val="32"/>
        </w:rPr>
        <w:t>具体情况如下：</w:t>
      </w:r>
    </w:p>
    <w:p w14:paraId="09B1901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265E379">
      <w:pPr>
        <w:spacing w:line="580" w:lineRule="exact"/>
        <w:ind w:firstLine="640"/>
        <w:jc w:val="both"/>
      </w:pPr>
      <w:r>
        <w:rPr>
          <w:rFonts w:ascii="仿宋_GB2312" w:hAnsi="仿宋_GB2312" w:eastAsia="仿宋_GB2312"/>
          <w:b w:val="0"/>
          <w:sz w:val="32"/>
        </w:rPr>
        <w:t>公务用车购置及运行维护费1.94万元，其中：公务用车购置费0.00万元，公务用车运行维护费1.94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7654539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FF843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1.94万元，预决算差异率-3.00%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1.94万元，预决算差异率-3.00%，主要原因是：严格落实中央八项规定精神，厉行节约，减少经费支出。公务接待费全年预算数0.00万元，决算数0.00万元，预决算差异率0.00%，主要原因是：本单位无公务接待费。</w:t>
      </w:r>
    </w:p>
    <w:p w14:paraId="24FD84BD">
      <w:pPr>
        <w:spacing w:line="640" w:lineRule="exact"/>
        <w:ind w:firstLine="640"/>
        <w:jc w:val="both"/>
        <w:outlineLvl w:val="2"/>
      </w:pPr>
      <w:r>
        <w:rPr>
          <w:rFonts w:ascii="黑体" w:hAnsi="黑体" w:eastAsia="黑体"/>
          <w:sz w:val="32"/>
        </w:rPr>
        <w:t>十、其他重要事项的情况说明</w:t>
      </w:r>
    </w:p>
    <w:p w14:paraId="3F2AE82B">
      <w:pPr>
        <w:spacing w:line="640" w:lineRule="exact"/>
        <w:ind w:firstLine="640"/>
        <w:jc w:val="both"/>
        <w:outlineLvl w:val="3"/>
      </w:pPr>
      <w:r>
        <w:rPr>
          <w:rFonts w:ascii="楷体_GB2312" w:hAnsi="楷体_GB2312" w:eastAsia="楷体_GB2312"/>
          <w:b/>
          <w:sz w:val="32"/>
        </w:rPr>
        <w:t>（一）机关运行经费及公用经费支出情况</w:t>
      </w:r>
    </w:p>
    <w:p w14:paraId="45EC565D">
      <w:pPr>
        <w:spacing w:line="580" w:lineRule="exact"/>
        <w:ind w:firstLine="640"/>
        <w:jc w:val="both"/>
      </w:pPr>
      <w:r>
        <w:rPr>
          <w:rFonts w:ascii="仿宋_GB2312" w:hAnsi="仿宋_GB2312" w:eastAsia="仿宋_GB2312"/>
          <w:b w:val="0"/>
          <w:sz w:val="32"/>
        </w:rPr>
        <w:t>2024年度吉木萨尔县科学技术局（行政单位和参照公务员法管理事业单位）机关运行经费支出262.57万元，比上年增加215.92万元，增长462.85%，主要原因是：本年业务量增加，其他资本性补助支出增加，导致公用经费增加。</w:t>
      </w:r>
    </w:p>
    <w:p w14:paraId="0E7FCF9D">
      <w:pPr>
        <w:spacing w:line="640" w:lineRule="exact"/>
        <w:ind w:firstLine="640"/>
        <w:jc w:val="both"/>
        <w:outlineLvl w:val="3"/>
      </w:pPr>
      <w:r>
        <w:rPr>
          <w:rFonts w:ascii="楷体_GB2312" w:hAnsi="楷体_GB2312" w:eastAsia="楷体_GB2312"/>
          <w:b/>
          <w:sz w:val="32"/>
        </w:rPr>
        <w:t>（二）政府采购情况</w:t>
      </w:r>
    </w:p>
    <w:p w14:paraId="6649D72A">
      <w:pPr>
        <w:spacing w:line="580" w:lineRule="exact"/>
        <w:ind w:firstLine="640"/>
        <w:jc w:val="both"/>
      </w:pPr>
      <w:r>
        <w:rPr>
          <w:rFonts w:ascii="仿宋_GB2312" w:hAnsi="仿宋_GB2312" w:eastAsia="仿宋_GB2312"/>
          <w:b w:val="0"/>
          <w:sz w:val="32"/>
        </w:rPr>
        <w:t>2024年度政府采购支出总额2.11万元，其中：政府采购货物支出1.27万元、政府采购工程支出0.00万元、政府采购服务支出0.84万元。</w:t>
      </w:r>
    </w:p>
    <w:p w14:paraId="4E89EBDA">
      <w:pPr>
        <w:spacing w:line="580" w:lineRule="exact"/>
        <w:ind w:firstLine="640"/>
        <w:jc w:val="both"/>
      </w:pPr>
      <w:r>
        <w:rPr>
          <w:rFonts w:ascii="仿宋_GB2312" w:hAnsi="仿宋_GB2312" w:eastAsia="仿宋_GB2312"/>
          <w:b w:val="0"/>
          <w:sz w:val="32"/>
        </w:rPr>
        <w:t>授予中小企业合同金额1.77万元，占政府采购支出总额的83.89%，其中：授予小微企业合同金额1.68万元，占政府采购支出总额的79.62%。</w:t>
      </w:r>
    </w:p>
    <w:p w14:paraId="251A7BB1">
      <w:pPr>
        <w:spacing w:line="640" w:lineRule="exact"/>
        <w:ind w:firstLine="640"/>
        <w:jc w:val="both"/>
        <w:outlineLvl w:val="3"/>
      </w:pPr>
      <w:r>
        <w:rPr>
          <w:rFonts w:ascii="楷体_GB2312" w:hAnsi="楷体_GB2312" w:eastAsia="楷体_GB2312"/>
          <w:b/>
          <w:sz w:val="32"/>
        </w:rPr>
        <w:t>（三）国有资产占用情况说明</w:t>
      </w:r>
    </w:p>
    <w:p w14:paraId="518079E2">
      <w:pPr>
        <w:spacing w:line="580" w:lineRule="exact"/>
        <w:ind w:firstLine="640"/>
        <w:jc w:val="both"/>
      </w:pPr>
      <w:r>
        <w:rPr>
          <w:rFonts w:ascii="仿宋_GB2312" w:hAnsi="仿宋_GB2312" w:eastAsia="仿宋_GB2312"/>
          <w:b w:val="0"/>
          <w:sz w:val="32"/>
        </w:rPr>
        <w:t>截至2024年12月31日，房屋0.00平方米，价值0.00万元。车辆3辆，价值44.74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30068BAD">
      <w:pPr>
        <w:spacing w:line="640" w:lineRule="exact"/>
        <w:ind w:firstLine="640"/>
        <w:jc w:val="both"/>
        <w:outlineLvl w:val="2"/>
      </w:pPr>
      <w:r>
        <w:rPr>
          <w:rFonts w:ascii="黑体" w:hAnsi="黑体" w:eastAsia="黑体"/>
          <w:sz w:val="32"/>
        </w:rPr>
        <w:t>十一、预算绩效的情况说明</w:t>
      </w:r>
    </w:p>
    <w:p w14:paraId="363470E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778.98万元，实际执行总额774.32万元；预算绩效评价项目7个，全年预算数591.51万元，全年执行数590.04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作用；二是严格按照工作职责和相关文件依据，确保专款专用；三是严格控制资金的流出方向，确保资金的合规性。发现的问题及原因：目标设定科学性及评价存在</w:t>
      </w:r>
      <w:r>
        <w:rPr>
          <w:rFonts w:hint="eastAsia" w:ascii="仿宋_GB2312" w:hAnsi="仿宋_GB2312" w:eastAsia="仿宋_GB2312"/>
          <w:b w:val="0"/>
          <w:sz w:val="32"/>
          <w:lang w:eastAsia="zh-CN"/>
        </w:rPr>
        <w:t>难题</w:t>
      </w:r>
      <w:r>
        <w:rPr>
          <w:rFonts w:ascii="仿宋_GB2312" w:hAnsi="仿宋_GB2312" w:eastAsia="仿宋_GB2312"/>
          <w:b w:val="0"/>
          <w:sz w:val="32"/>
        </w:rPr>
        <w:t>，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5939E03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392E1F">
        <w:tblPrEx>
          <w:tblCellMar>
            <w:top w:w="0" w:type="dxa"/>
            <w:left w:w="108" w:type="dxa"/>
            <w:bottom w:w="0" w:type="dxa"/>
            <w:right w:w="108" w:type="dxa"/>
          </w:tblCellMar>
        </w:tblPrEx>
        <w:tc>
          <w:tcPr>
            <w:tcW w:w="8847" w:type="dxa"/>
            <w:gridSpan w:val="9"/>
            <w:vAlign w:val="center"/>
          </w:tcPr>
          <w:p w14:paraId="0513120B">
            <w:pPr>
              <w:jc w:val="center"/>
            </w:pPr>
            <w:r>
              <w:rPr>
                <w:rFonts w:ascii="宋体" w:hAnsi="宋体" w:eastAsia="宋体"/>
                <w:sz w:val="24"/>
              </w:rPr>
              <w:t>单位整体支出绩效自评表</w:t>
            </w:r>
          </w:p>
        </w:tc>
      </w:tr>
      <w:tr w14:paraId="5BEA059B">
        <w:tblPrEx>
          <w:tblCellMar>
            <w:top w:w="0" w:type="dxa"/>
            <w:left w:w="108" w:type="dxa"/>
            <w:bottom w:w="0" w:type="dxa"/>
            <w:right w:w="108" w:type="dxa"/>
          </w:tblCellMar>
        </w:tblPrEx>
        <w:tc>
          <w:tcPr>
            <w:tcW w:w="8847" w:type="dxa"/>
            <w:gridSpan w:val="9"/>
            <w:vAlign w:val="center"/>
          </w:tcPr>
          <w:p w14:paraId="4F78E8D9">
            <w:pPr>
              <w:jc w:val="center"/>
            </w:pPr>
            <w:r>
              <w:rPr>
                <w:rFonts w:ascii="宋体" w:hAnsi="宋体" w:eastAsia="宋体"/>
                <w:sz w:val="24"/>
              </w:rPr>
              <w:t>（2024年度）</w:t>
            </w:r>
          </w:p>
        </w:tc>
      </w:tr>
      <w:tr w14:paraId="0AA452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37E5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8F37AA">
            <w:pPr>
              <w:jc w:val="center"/>
            </w:pPr>
            <w:r>
              <w:rPr>
                <w:rFonts w:ascii="宋体" w:hAnsi="宋体" w:eastAsia="宋体"/>
                <w:sz w:val="16"/>
              </w:rPr>
              <w:t>吉木萨尔县科学技术局</w:t>
            </w:r>
          </w:p>
        </w:tc>
      </w:tr>
      <w:tr w14:paraId="530CB5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06FB3">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39F5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B9A7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9C61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B38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A0B8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B599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5F1A8">
            <w:pPr>
              <w:jc w:val="center"/>
            </w:pPr>
            <w:r>
              <w:rPr>
                <w:rFonts w:ascii="宋体" w:hAnsi="宋体" w:eastAsia="宋体"/>
                <w:sz w:val="16"/>
              </w:rPr>
              <w:t>得分</w:t>
            </w:r>
          </w:p>
        </w:tc>
      </w:tr>
      <w:tr w14:paraId="136224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D07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E241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D7A17">
            <w:pPr>
              <w:jc w:val="center"/>
            </w:pPr>
            <w:r>
              <w:rPr>
                <w:rFonts w:ascii="宋体" w:hAnsi="宋体" w:eastAsia="宋体"/>
                <w:sz w:val="16"/>
              </w:rPr>
              <w:t>9.42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F841C">
            <w:pPr>
              <w:jc w:val="center"/>
            </w:pPr>
            <w:r>
              <w:rPr>
                <w:rFonts w:ascii="宋体" w:hAnsi="宋体" w:eastAsia="宋体"/>
                <w:sz w:val="16"/>
              </w:rPr>
              <w:t>10.42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38ABE">
            <w:pPr>
              <w:jc w:val="center"/>
            </w:pPr>
            <w:r>
              <w:rPr>
                <w:rFonts w:ascii="宋体" w:hAnsi="宋体" w:eastAsia="宋体"/>
                <w:sz w:val="16"/>
              </w:rPr>
              <w:t>10.42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BA0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0C9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8B144">
            <w:pPr>
              <w:jc w:val="center"/>
            </w:pPr>
            <w:r>
              <w:rPr>
                <w:rFonts w:ascii="宋体" w:hAnsi="宋体" w:eastAsia="宋体"/>
                <w:sz w:val="16"/>
              </w:rPr>
              <w:t>-</w:t>
            </w:r>
          </w:p>
        </w:tc>
      </w:tr>
      <w:tr w14:paraId="19954D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0ED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1040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623E5">
            <w:pPr>
              <w:jc w:val="center"/>
            </w:pPr>
            <w:r>
              <w:rPr>
                <w:rFonts w:ascii="宋体" w:hAnsi="宋体" w:eastAsia="宋体"/>
                <w:sz w:val="16"/>
              </w:rPr>
              <w:t>193.96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99D43">
            <w:pPr>
              <w:jc w:val="center"/>
            </w:pPr>
            <w:r>
              <w:rPr>
                <w:rFonts w:ascii="宋体" w:hAnsi="宋体" w:eastAsia="宋体"/>
                <w:sz w:val="16"/>
              </w:rPr>
              <w:t>768.56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BC884">
            <w:pPr>
              <w:jc w:val="center"/>
            </w:pPr>
            <w:r>
              <w:rPr>
                <w:rFonts w:ascii="宋体" w:hAnsi="宋体" w:eastAsia="宋体"/>
                <w:sz w:val="16"/>
              </w:rPr>
              <w:t>763.90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B43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0A0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4685C">
            <w:pPr>
              <w:jc w:val="center"/>
            </w:pPr>
            <w:r>
              <w:rPr>
                <w:rFonts w:ascii="宋体" w:hAnsi="宋体" w:eastAsia="宋体"/>
                <w:sz w:val="16"/>
              </w:rPr>
              <w:t>-</w:t>
            </w:r>
          </w:p>
        </w:tc>
      </w:tr>
      <w:tr w14:paraId="7452B6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149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807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98865">
            <w:pPr>
              <w:jc w:val="center"/>
            </w:pPr>
            <w:r>
              <w:rPr>
                <w:rFonts w:ascii="宋体" w:hAnsi="宋体" w:eastAsia="宋体"/>
                <w:sz w:val="16"/>
              </w:rPr>
              <w:t>7.81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146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1D0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71A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9AE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9C602">
            <w:pPr>
              <w:jc w:val="center"/>
            </w:pPr>
            <w:r>
              <w:rPr>
                <w:rFonts w:ascii="宋体" w:hAnsi="宋体" w:eastAsia="宋体"/>
                <w:sz w:val="16"/>
              </w:rPr>
              <w:t>-</w:t>
            </w:r>
          </w:p>
        </w:tc>
      </w:tr>
      <w:tr w14:paraId="4586C5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929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865F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1A804">
            <w:pPr>
              <w:jc w:val="center"/>
            </w:pPr>
            <w:r>
              <w:rPr>
                <w:rFonts w:ascii="宋体" w:hAnsi="宋体" w:eastAsia="宋体"/>
                <w:sz w:val="16"/>
              </w:rPr>
              <w:t>211.19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83DB8">
            <w:pPr>
              <w:jc w:val="center"/>
            </w:pPr>
            <w:r>
              <w:rPr>
                <w:rFonts w:ascii="宋体" w:hAnsi="宋体" w:eastAsia="宋体"/>
                <w:sz w:val="16"/>
              </w:rPr>
              <w:t>778.98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EFB2B">
            <w:pPr>
              <w:jc w:val="center"/>
            </w:pPr>
            <w:r>
              <w:rPr>
                <w:rFonts w:ascii="宋体" w:hAnsi="宋体" w:eastAsia="宋体"/>
                <w:sz w:val="16"/>
              </w:rPr>
              <w:t>774.32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0C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FD757">
            <w:pPr>
              <w:jc w:val="center"/>
            </w:pPr>
            <w:r>
              <w:rPr>
                <w:rFonts w:ascii="宋体" w:hAnsi="宋体" w:eastAsia="宋体"/>
                <w:sz w:val="16"/>
              </w:rPr>
              <w:t>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374F9">
            <w:pPr>
              <w:jc w:val="center"/>
            </w:pPr>
            <w:r>
              <w:rPr>
                <w:rFonts w:ascii="宋体" w:hAnsi="宋体" w:eastAsia="宋体"/>
                <w:sz w:val="16"/>
              </w:rPr>
              <w:t>9.94</w:t>
            </w:r>
          </w:p>
        </w:tc>
      </w:tr>
      <w:tr w14:paraId="07FBD2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94FE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FDA6E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6F47B3">
            <w:pPr>
              <w:jc w:val="center"/>
            </w:pPr>
            <w:r>
              <w:rPr>
                <w:rFonts w:ascii="宋体" w:hAnsi="宋体" w:eastAsia="宋体"/>
                <w:sz w:val="16"/>
              </w:rPr>
              <w:t>实际完成情况</w:t>
            </w:r>
          </w:p>
        </w:tc>
      </w:tr>
      <w:tr w14:paraId="47E11D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FC0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5751D4">
            <w:pPr>
              <w:jc w:val="both"/>
            </w:pPr>
            <w:r>
              <w:rPr>
                <w:rFonts w:ascii="宋体" w:hAnsi="宋体" w:eastAsia="宋体"/>
                <w:sz w:val="16"/>
              </w:rPr>
              <w:t>1.保障单位在职人员的工资、奖金、绩效、社会保险缴费、住房公积金以及税务正常发放和缴纳。确保我单位日常工作运行，其中包含办公费、邮电费、差旅费、公务用车运行费、工会经费、劳务费、科技和科</w:t>
            </w:r>
            <w:r>
              <w:rPr>
                <w:rFonts w:hint="eastAsia" w:ascii="宋体" w:hAnsi="宋体"/>
                <w:sz w:val="16"/>
                <w:lang w:eastAsia="zh-CN"/>
              </w:rPr>
              <w:t>普等</w:t>
            </w:r>
            <w:r>
              <w:rPr>
                <w:rFonts w:ascii="宋体" w:hAnsi="宋体" w:eastAsia="宋体"/>
                <w:sz w:val="16"/>
              </w:rPr>
              <w:t>各类宣传和培训活动的支出等。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2.申报自治区科技计划项目5项，州科技计划项目10项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3、全年开展科技科普宣传活动不少于3次。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A182EE">
            <w:pPr>
              <w:jc w:val="both"/>
            </w:pPr>
            <w:r>
              <w:rPr>
                <w:rFonts w:ascii="宋体" w:hAnsi="宋体" w:eastAsia="宋体"/>
                <w:sz w:val="16"/>
              </w:rPr>
              <w:t>2024年我单位全年预算数为778.98万元，全年执行数为774.32万元，总预算执行率为99.4%，2024年我单位完成</w:t>
            </w:r>
            <w:r>
              <w:rPr>
                <w:rFonts w:hint="eastAsia" w:ascii="宋体" w:hAnsi="宋体"/>
                <w:sz w:val="16"/>
                <w:lang w:eastAsia="zh-CN"/>
              </w:rPr>
              <w:t>以下</w:t>
            </w:r>
            <w:r>
              <w:rPr>
                <w:rFonts w:ascii="宋体" w:hAnsi="宋体" w:eastAsia="宋体"/>
                <w:sz w:val="16"/>
              </w:rPr>
              <w:t>工作内容，1、按时发放在职人员的工资、奖金、绩效、社会保险缴费、住房公积金以及个税；2、确保单位日常工作运行，按时支付办公费、邮电费、差旅费、公务用车运行费、工会经费、劳务费、科技和科普各类宣传和培训活动等；3、开展社会化科学技术服务普及活动，引导人民相信科学反对迷信，倡导科学健康的生活方式和文明节约的消费模式，促进资源型友好型社会建设</w:t>
            </w:r>
            <w:r>
              <w:rPr>
                <w:rFonts w:hint="eastAsia" w:ascii="宋体" w:hAnsi="宋体"/>
                <w:sz w:val="16"/>
                <w:lang w:eastAsia="zh-CN"/>
              </w:rPr>
              <w:t>；</w:t>
            </w:r>
            <w:r>
              <w:rPr>
                <w:rFonts w:ascii="宋体" w:hAnsi="宋体" w:eastAsia="宋体"/>
                <w:sz w:val="16"/>
              </w:rPr>
              <w:t>开展农村实用技术培训和推广，引导农民树立科学发展理念，培养有文化懂技术会经营的新型农民，利用农闲对农民进行科学技术普及一次；4为提高科技特派员</w:t>
            </w:r>
            <w:r>
              <w:rPr>
                <w:rFonts w:hint="eastAsia" w:ascii="宋体" w:hAnsi="宋体"/>
                <w:sz w:val="16"/>
                <w:lang w:eastAsia="zh-CN"/>
              </w:rPr>
              <w:t>服务“三农”</w:t>
            </w:r>
            <w:r>
              <w:rPr>
                <w:rFonts w:ascii="宋体" w:hAnsi="宋体" w:eastAsia="宋体"/>
                <w:sz w:val="16"/>
              </w:rPr>
              <w:t>的工作积极性，成功兑现2023年科技特派员考核优秀奖3.45万元；5、为激励企业、个人积极开展自主创新，营造浓厚的创新氛围，于2024年科技创新大会上成功兑现奖励资金237.5万元。</w:t>
            </w:r>
          </w:p>
        </w:tc>
      </w:tr>
      <w:tr w14:paraId="1AAE03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4A4B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1851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629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A788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DBA8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1D81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572C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68B6D">
            <w:pPr>
              <w:jc w:val="center"/>
            </w:pPr>
            <w:r>
              <w:rPr>
                <w:rFonts w:ascii="宋体" w:hAnsi="宋体" w:eastAsia="宋体"/>
                <w:sz w:val="16"/>
              </w:rPr>
              <w:t>得分</w:t>
            </w:r>
          </w:p>
        </w:tc>
      </w:tr>
      <w:tr w14:paraId="4DCD12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CB7E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FAB5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8594">
            <w:pPr>
              <w:jc w:val="center"/>
            </w:pPr>
            <w:r>
              <w:rPr>
                <w:rFonts w:ascii="宋体" w:hAnsi="宋体" w:eastAsia="宋体"/>
                <w:sz w:val="16"/>
              </w:rPr>
              <w:t>申报自治区科技计划项目5项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B4487">
            <w:pPr>
              <w:jc w:val="center"/>
            </w:pPr>
            <w:r>
              <w:rPr>
                <w:rFonts w:ascii="宋体" w:hAnsi="宋体" w:eastAsia="宋体"/>
                <w:sz w:val="16"/>
              </w:rPr>
              <w:t>&lt;=5项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744CA">
            <w:pPr>
              <w:jc w:val="center"/>
            </w:pPr>
            <w:r>
              <w:rPr>
                <w:rFonts w:ascii="宋体" w:hAnsi="宋体" w:eastAsia="宋体"/>
                <w:sz w:val="16"/>
              </w:rPr>
              <w:t>农业农村口2024年重点任务以及措施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BB2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D12C8">
            <w:pPr>
              <w:jc w:val="center"/>
            </w:pPr>
            <w:r>
              <w:rPr>
                <w:rFonts w:ascii="宋体" w:hAnsi="宋体" w:eastAsia="宋体"/>
                <w:sz w:val="16"/>
              </w:rPr>
              <w:t>=42项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9CF21">
            <w:pPr>
              <w:jc w:val="center"/>
            </w:pPr>
            <w:r>
              <w:rPr>
                <w:rFonts w:ascii="宋体" w:hAnsi="宋体" w:eastAsia="宋体"/>
                <w:sz w:val="16"/>
              </w:rPr>
              <w:t>20</w:t>
            </w:r>
          </w:p>
        </w:tc>
      </w:tr>
      <w:tr w14:paraId="540B8B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4A2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DCF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5D56">
            <w:pPr>
              <w:jc w:val="center"/>
            </w:pPr>
            <w:r>
              <w:rPr>
                <w:rFonts w:ascii="宋体" w:hAnsi="宋体" w:eastAsia="宋体"/>
                <w:sz w:val="16"/>
              </w:rPr>
              <w:t>申报州科技计划项目10项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17799">
            <w:pPr>
              <w:jc w:val="center"/>
            </w:pPr>
            <w:r>
              <w:rPr>
                <w:rFonts w:ascii="宋体" w:hAnsi="宋体" w:eastAsia="宋体"/>
                <w:sz w:val="16"/>
              </w:rPr>
              <w:t>&lt;=10项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B7572">
            <w:pPr>
              <w:jc w:val="center"/>
            </w:pPr>
            <w:r>
              <w:rPr>
                <w:rFonts w:ascii="宋体" w:hAnsi="宋体" w:eastAsia="宋体"/>
                <w:sz w:val="16"/>
              </w:rPr>
              <w:t>农业农村口2024年重点任务以及措施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2D8D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B64EA">
            <w:pPr>
              <w:jc w:val="center"/>
            </w:pPr>
            <w:r>
              <w:rPr>
                <w:rFonts w:ascii="宋体" w:hAnsi="宋体" w:eastAsia="宋体"/>
                <w:sz w:val="16"/>
              </w:rPr>
              <w:t>=30项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52A05">
            <w:pPr>
              <w:jc w:val="center"/>
            </w:pPr>
            <w:r>
              <w:rPr>
                <w:rFonts w:ascii="宋体" w:hAnsi="宋体" w:eastAsia="宋体"/>
                <w:sz w:val="16"/>
              </w:rPr>
              <w:t>18</w:t>
            </w:r>
          </w:p>
        </w:tc>
      </w:tr>
      <w:tr w14:paraId="7848CE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D29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D59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82078">
            <w:pPr>
              <w:jc w:val="center"/>
            </w:pPr>
            <w:r>
              <w:rPr>
                <w:rFonts w:ascii="宋体" w:hAnsi="宋体" w:eastAsia="宋体"/>
                <w:sz w:val="16"/>
              </w:rPr>
              <w:t>新备案高新技术企业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EE335">
            <w:pPr>
              <w:jc w:val="center"/>
            </w:pPr>
            <w:r>
              <w:rPr>
                <w:rFonts w:ascii="宋体" w:hAnsi="宋体" w:eastAsia="宋体"/>
                <w:sz w:val="16"/>
              </w:rPr>
              <w:t>&gt;=1家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97E6A">
            <w:pPr>
              <w:jc w:val="center"/>
            </w:pPr>
            <w:r>
              <w:rPr>
                <w:rFonts w:ascii="宋体" w:hAnsi="宋体" w:eastAsia="宋体"/>
                <w:sz w:val="16"/>
              </w:rPr>
              <w:t>农业农村口2024年重点任务以及措施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324DF">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A7B3E">
            <w:pPr>
              <w:jc w:val="center"/>
            </w:pPr>
            <w:r>
              <w:rPr>
                <w:rFonts w:ascii="宋体" w:hAnsi="宋体" w:eastAsia="宋体"/>
                <w:sz w:val="16"/>
              </w:rPr>
              <w:t>=8家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8860F">
            <w:pPr>
              <w:jc w:val="center"/>
            </w:pPr>
            <w:r>
              <w:rPr>
                <w:rFonts w:ascii="宋体" w:hAnsi="宋体" w:eastAsia="宋体"/>
                <w:sz w:val="16"/>
              </w:rPr>
              <w:t>17</w:t>
            </w:r>
          </w:p>
        </w:tc>
      </w:tr>
      <w:tr w14:paraId="0DEF8A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B20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429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4DF6">
            <w:pPr>
              <w:jc w:val="center"/>
            </w:pPr>
            <w:r>
              <w:rPr>
                <w:rFonts w:ascii="宋体" w:hAnsi="宋体" w:eastAsia="宋体"/>
                <w:sz w:val="16"/>
              </w:rPr>
              <w:t>完成技术合同登记金额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697E4">
            <w:pPr>
              <w:jc w:val="center"/>
            </w:pPr>
            <w:r>
              <w:rPr>
                <w:rFonts w:ascii="宋体" w:hAnsi="宋体" w:eastAsia="宋体"/>
                <w:sz w:val="16"/>
              </w:rPr>
              <w:t>&gt;=2500万元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5BE8E">
            <w:pPr>
              <w:jc w:val="center"/>
            </w:pPr>
            <w:r>
              <w:rPr>
                <w:rFonts w:ascii="宋体" w:hAnsi="宋体" w:eastAsia="宋体"/>
                <w:sz w:val="16"/>
              </w:rPr>
              <w:t>农业农村口2024年重点任务以及措施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0451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CAFFD">
            <w:pPr>
              <w:jc w:val="center"/>
            </w:pPr>
            <w:r>
              <w:rPr>
                <w:rFonts w:ascii="宋体" w:hAnsi="宋体" w:eastAsia="宋体"/>
                <w:sz w:val="16"/>
              </w:rPr>
              <w:t>=7321.63万元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85712">
            <w:pPr>
              <w:jc w:val="center"/>
            </w:pPr>
            <w:r>
              <w:rPr>
                <w:rFonts w:ascii="宋体" w:hAnsi="宋体" w:eastAsia="宋体"/>
                <w:sz w:val="16"/>
              </w:rPr>
              <w:t>15</w:t>
            </w:r>
          </w:p>
        </w:tc>
      </w:tr>
      <w:tr w14:paraId="497234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FA718">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20D6D">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76DA8">
            <w:pPr>
              <w:jc w:val="center"/>
            </w:pPr>
            <w:r>
              <w:rPr>
                <w:rFonts w:ascii="宋体" w:hAnsi="宋体" w:eastAsia="宋体"/>
                <w:sz w:val="16"/>
              </w:rPr>
              <w:t>全年开展科技科普宣传活动次数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444DF">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39687">
            <w:pPr>
              <w:jc w:val="center"/>
            </w:pPr>
            <w:r>
              <w:rPr>
                <w:rFonts w:ascii="宋体" w:hAnsi="宋体" w:eastAsia="宋体"/>
                <w:sz w:val="16"/>
              </w:rPr>
              <w:t>2023工作总结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DE8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2AE95">
            <w:pPr>
              <w:jc w:val="center"/>
            </w:pPr>
            <w:r>
              <w:rPr>
                <w:rFonts w:ascii="宋体" w:hAnsi="宋体" w:eastAsia="宋体"/>
                <w:sz w:val="16"/>
              </w:rPr>
              <w: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68B4F">
            <w:pPr>
              <w:jc w:val="center"/>
            </w:pPr>
            <w:r>
              <w:rPr>
                <w:rFonts w:ascii="宋体" w:hAnsi="宋体" w:eastAsia="宋体"/>
                <w:sz w:val="16"/>
              </w:rPr>
              <w:t>20</w:t>
            </w:r>
          </w:p>
        </w:tc>
      </w:tr>
    </w:tbl>
    <w:p w14:paraId="236A4EA2">
      <w:r>
        <w:br w:type="page"/>
      </w:r>
    </w:p>
    <w:tbl>
      <w:tblPr>
        <w:tblStyle w:val="9"/>
        <w:tblW w:w="9139" w:type="dxa"/>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gridCol w:w="291"/>
      </w:tblGrid>
      <w:tr w14:paraId="39984BF0">
        <w:tblPrEx>
          <w:tblCellMar>
            <w:top w:w="0" w:type="dxa"/>
            <w:left w:w="108" w:type="dxa"/>
            <w:bottom w:w="0" w:type="dxa"/>
            <w:right w:w="108" w:type="dxa"/>
          </w:tblCellMar>
        </w:tblPrEx>
        <w:trPr>
          <w:gridAfter w:val="1"/>
          <w:wAfter w:w="291" w:type="dxa"/>
        </w:trPr>
        <w:tc>
          <w:tcPr>
            <w:tcW w:w="8848" w:type="dxa"/>
            <w:gridSpan w:val="14"/>
            <w:vAlign w:val="center"/>
          </w:tcPr>
          <w:p w14:paraId="6272BF23">
            <w:pPr>
              <w:jc w:val="center"/>
            </w:pPr>
            <w:r>
              <w:rPr>
                <w:rFonts w:ascii="宋体" w:hAnsi="宋体" w:eastAsia="宋体"/>
                <w:sz w:val="24"/>
              </w:rPr>
              <w:t>项目支出绩效自评表</w:t>
            </w:r>
          </w:p>
        </w:tc>
      </w:tr>
      <w:tr w14:paraId="563D44DA">
        <w:tblPrEx>
          <w:tblCellMar>
            <w:top w:w="0" w:type="dxa"/>
            <w:left w:w="108" w:type="dxa"/>
            <w:bottom w:w="0" w:type="dxa"/>
            <w:right w:w="108" w:type="dxa"/>
          </w:tblCellMar>
        </w:tblPrEx>
        <w:trPr>
          <w:gridAfter w:val="1"/>
          <w:wAfter w:w="291" w:type="dxa"/>
        </w:trPr>
        <w:tc>
          <w:tcPr>
            <w:tcW w:w="8848" w:type="dxa"/>
            <w:gridSpan w:val="14"/>
            <w:vAlign w:val="center"/>
          </w:tcPr>
          <w:p w14:paraId="6097B5A3">
            <w:pPr>
              <w:jc w:val="center"/>
            </w:pPr>
            <w:r>
              <w:rPr>
                <w:rFonts w:ascii="宋体" w:hAnsi="宋体" w:eastAsia="宋体"/>
                <w:sz w:val="24"/>
              </w:rPr>
              <w:t>(2024年度)</w:t>
            </w:r>
          </w:p>
        </w:tc>
      </w:tr>
      <w:tr w14:paraId="5BF6949D">
        <w:tblPrEx>
          <w:tblCellMar>
            <w:top w:w="0" w:type="dxa"/>
            <w:left w:w="108" w:type="dxa"/>
            <w:bottom w:w="0" w:type="dxa"/>
            <w:right w:w="108" w:type="dxa"/>
          </w:tblCellMar>
        </w:tblPrEx>
        <w:trPr>
          <w:gridAfter w:val="1"/>
          <w:wAfter w:w="291"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47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68C7EC">
            <w:pPr>
              <w:jc w:val="center"/>
            </w:pPr>
            <w:r>
              <w:rPr>
                <w:rFonts w:ascii="宋体" w:hAnsi="宋体" w:eastAsia="宋体"/>
                <w:sz w:val="16"/>
              </w:rPr>
              <w:t>2024年政府预算——科技大篷车运转经费</w:t>
            </w:r>
          </w:p>
        </w:tc>
      </w:tr>
      <w:tr w14:paraId="59610718">
        <w:tblPrEx>
          <w:tblCellMar>
            <w:top w:w="0" w:type="dxa"/>
            <w:left w:w="108" w:type="dxa"/>
            <w:bottom w:w="0" w:type="dxa"/>
            <w:right w:w="108" w:type="dxa"/>
          </w:tblCellMar>
        </w:tblPrEx>
        <w:trPr>
          <w:gridAfter w:val="1"/>
          <w:wAfter w:w="291"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97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9B509">
            <w:pPr>
              <w:jc w:val="center"/>
            </w:pPr>
            <w:r>
              <w:rPr>
                <w:rFonts w:ascii="宋体" w:hAnsi="宋体" w:eastAsia="宋体"/>
                <w:sz w:val="16"/>
              </w:rPr>
              <w:t>吉木萨尔县科学技术局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6A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996669">
            <w:pPr>
              <w:jc w:val="center"/>
            </w:pPr>
            <w:r>
              <w:rPr>
                <w:rFonts w:ascii="宋体" w:hAnsi="宋体" w:eastAsia="宋体"/>
                <w:sz w:val="16"/>
              </w:rPr>
              <w:t>吉木萨尔县科学技术局</w:t>
            </w:r>
          </w:p>
        </w:tc>
      </w:tr>
      <w:tr w14:paraId="6A0DF362">
        <w:tblPrEx>
          <w:tblCellMar>
            <w:top w:w="0" w:type="dxa"/>
            <w:left w:w="108" w:type="dxa"/>
            <w:bottom w:w="0" w:type="dxa"/>
            <w:right w:w="108" w:type="dxa"/>
          </w:tblCellMar>
        </w:tblPrEx>
        <w:trPr>
          <w:gridAfter w:val="1"/>
          <w:wAfter w:w="291"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F1F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1E3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7EA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58A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30B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592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E3C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F14E">
            <w:pPr>
              <w:jc w:val="center"/>
            </w:pPr>
            <w:r>
              <w:rPr>
                <w:rFonts w:ascii="宋体" w:hAnsi="宋体" w:eastAsia="宋体"/>
                <w:sz w:val="16"/>
              </w:rPr>
              <w:t>得分</w:t>
            </w:r>
          </w:p>
        </w:tc>
      </w:tr>
      <w:tr w14:paraId="52591C58">
        <w:tblPrEx>
          <w:tblCellMar>
            <w:top w:w="0" w:type="dxa"/>
            <w:left w:w="108" w:type="dxa"/>
            <w:bottom w:w="0" w:type="dxa"/>
            <w:right w:w="108" w:type="dxa"/>
          </w:tblCellMar>
        </w:tblPrEx>
        <w:trPr>
          <w:gridAfter w:val="1"/>
          <w:wAfter w:w="2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0E3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CEF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137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47F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A5FB">
            <w:pPr>
              <w:jc w:val="center"/>
            </w:pPr>
            <w:r>
              <w:rPr>
                <w:rFonts w:ascii="宋体" w:hAnsi="宋体" w:eastAsia="宋体"/>
                <w:sz w:val="16"/>
              </w:rPr>
              <w:t>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E6B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D65EA">
            <w:pPr>
              <w:jc w:val="center"/>
            </w:pPr>
            <w:r>
              <w:rPr>
                <w:rFonts w:ascii="宋体" w:hAnsi="宋体" w:eastAsia="宋体"/>
                <w:sz w:val="16"/>
              </w:rPr>
              <w:t>70.60%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B8A5">
            <w:pPr>
              <w:jc w:val="center"/>
            </w:pPr>
            <w:r>
              <w:rPr>
                <w:rFonts w:ascii="宋体" w:hAnsi="宋体" w:eastAsia="宋体"/>
                <w:sz w:val="16"/>
              </w:rPr>
              <w:t>2.65</w:t>
            </w:r>
          </w:p>
        </w:tc>
      </w:tr>
      <w:tr w14:paraId="58A7D864">
        <w:tblPrEx>
          <w:tblCellMar>
            <w:top w:w="0" w:type="dxa"/>
            <w:left w:w="108" w:type="dxa"/>
            <w:bottom w:w="0" w:type="dxa"/>
            <w:right w:w="108" w:type="dxa"/>
          </w:tblCellMar>
        </w:tblPrEx>
        <w:trPr>
          <w:gridAfter w:val="1"/>
          <w:wAfter w:w="2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AC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A2A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4FA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AE65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04E6F">
            <w:pPr>
              <w:jc w:val="center"/>
            </w:pPr>
            <w:r>
              <w:rPr>
                <w:rFonts w:ascii="宋体" w:hAnsi="宋体" w:eastAsia="宋体"/>
                <w:sz w:val="16"/>
              </w:rPr>
              <w:t>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1C3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F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98A4">
            <w:pPr>
              <w:jc w:val="center"/>
            </w:pPr>
            <w:r>
              <w:rPr>
                <w:rFonts w:ascii="宋体" w:hAnsi="宋体" w:eastAsia="宋体"/>
                <w:sz w:val="16"/>
              </w:rPr>
              <w:t>—</w:t>
            </w:r>
          </w:p>
        </w:tc>
      </w:tr>
      <w:tr w14:paraId="26127997">
        <w:tblPrEx>
          <w:tblCellMar>
            <w:top w:w="0" w:type="dxa"/>
            <w:left w:w="108" w:type="dxa"/>
            <w:bottom w:w="0" w:type="dxa"/>
            <w:right w:w="108" w:type="dxa"/>
          </w:tblCellMar>
        </w:tblPrEx>
        <w:trPr>
          <w:gridAfter w:val="1"/>
          <w:wAfter w:w="2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7E0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60D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64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54E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4BB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058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13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AD9B">
            <w:pPr>
              <w:jc w:val="center"/>
            </w:pPr>
            <w:r>
              <w:rPr>
                <w:rFonts w:ascii="宋体" w:hAnsi="宋体" w:eastAsia="宋体"/>
                <w:sz w:val="16"/>
              </w:rPr>
              <w:t>—</w:t>
            </w:r>
          </w:p>
        </w:tc>
      </w:tr>
      <w:tr w14:paraId="2CD7A1BD">
        <w:tblPrEx>
          <w:tblCellMar>
            <w:top w:w="0" w:type="dxa"/>
            <w:left w:w="108" w:type="dxa"/>
            <w:bottom w:w="0" w:type="dxa"/>
            <w:right w:w="108" w:type="dxa"/>
          </w:tblCellMar>
        </w:tblPrEx>
        <w:trPr>
          <w:gridAfter w:val="1"/>
          <w:wAfter w:w="291"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B45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E78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B80525">
            <w:pPr>
              <w:jc w:val="center"/>
            </w:pPr>
            <w:r>
              <w:rPr>
                <w:rFonts w:ascii="宋体" w:hAnsi="宋体" w:eastAsia="宋体"/>
                <w:sz w:val="16"/>
              </w:rPr>
              <w:t>实际完成情况</w:t>
            </w:r>
          </w:p>
        </w:tc>
      </w:tr>
      <w:tr w14:paraId="342570D3">
        <w:tblPrEx>
          <w:tblCellMar>
            <w:top w:w="0" w:type="dxa"/>
            <w:left w:w="108" w:type="dxa"/>
            <w:bottom w:w="0" w:type="dxa"/>
            <w:right w:w="108" w:type="dxa"/>
          </w:tblCellMar>
        </w:tblPrEx>
        <w:trPr>
          <w:gridAfter w:val="1"/>
          <w:wAfter w:w="2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F6A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CA269">
            <w:pPr>
              <w:jc w:val="both"/>
            </w:pPr>
            <w:r>
              <w:rPr>
                <w:rFonts w:ascii="宋体" w:hAnsi="宋体" w:eastAsia="宋体"/>
                <w:sz w:val="16"/>
              </w:rPr>
              <w:t>资金主要用于保障科普专业车正常运转，依托科普大篷车及普惠农车平台，以科普宣传、科普培训等工作方式为手段，有效开展群众性、经常性、社会化科普工作。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3B8B3">
            <w:pPr>
              <w:jc w:val="both"/>
            </w:pPr>
            <w:r>
              <w:rPr>
                <w:rFonts w:ascii="宋体" w:hAnsi="宋体" w:eastAsia="宋体"/>
                <w:sz w:val="16"/>
              </w:rPr>
              <w:t>截至2024年12月31日，本项目实际支出资金3.53万元，预算执行率70.6%，通过实施本项目，科普专业车全年正常运转，开展“全国科普日”“科技工作者日”“科技活动周”和日常“科普下乡”等群众性科普和科技培训活动，提升吉木萨尔科普品牌效益。</w:t>
            </w:r>
          </w:p>
        </w:tc>
      </w:tr>
      <w:tr w14:paraId="1A61A0FB">
        <w:tblPrEx>
          <w:tblCellMar>
            <w:top w:w="0" w:type="dxa"/>
            <w:left w:w="108" w:type="dxa"/>
            <w:bottom w:w="0" w:type="dxa"/>
            <w:right w:w="108" w:type="dxa"/>
          </w:tblCellMar>
        </w:tblPrEx>
        <w:trPr>
          <w:gridAfter w:val="1"/>
          <w:wAfter w:w="291"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428AA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4D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A4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08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15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D0D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278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D59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E96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F0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4B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86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72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5AA0">
            <w:pPr>
              <w:jc w:val="center"/>
            </w:pPr>
            <w:r>
              <w:rPr>
                <w:rFonts w:ascii="宋体" w:hAnsi="宋体" w:eastAsia="宋体"/>
                <w:sz w:val="16"/>
              </w:rPr>
              <w:t>偏差原因分析及改进措施</w:t>
            </w:r>
          </w:p>
        </w:tc>
      </w:tr>
      <w:tr w14:paraId="392E3F38">
        <w:tblPrEx>
          <w:tblCellMar>
            <w:top w:w="0" w:type="dxa"/>
            <w:left w:w="108" w:type="dxa"/>
            <w:bottom w:w="0" w:type="dxa"/>
            <w:right w:w="108" w:type="dxa"/>
          </w:tblCellMar>
        </w:tblPrEx>
        <w:trPr>
          <w:gridAfter w:val="1"/>
          <w:wAfter w:w="291"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BB0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F37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701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849B">
            <w:pPr>
              <w:jc w:val="center"/>
            </w:pPr>
            <w:r>
              <w:rPr>
                <w:rFonts w:ascii="宋体" w:hAnsi="宋体" w:eastAsia="宋体"/>
                <w:sz w:val="16"/>
              </w:rPr>
              <w:t>全年开展科技科普出动科普专业车的次数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EEA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1E2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522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0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C1B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0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8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5A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B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1C6C">
            <w:pPr>
              <w:jc w:val="center"/>
            </w:pPr>
          </w:p>
        </w:tc>
      </w:tr>
      <w:tr w14:paraId="2EF66E9D">
        <w:tblPrEx>
          <w:tblCellMar>
            <w:top w:w="0" w:type="dxa"/>
            <w:left w:w="108" w:type="dxa"/>
            <w:bottom w:w="0" w:type="dxa"/>
            <w:right w:w="108" w:type="dxa"/>
          </w:tblCellMar>
        </w:tblPrEx>
        <w:trPr>
          <w:gridAfter w:val="1"/>
          <w:wAfter w:w="2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D6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4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F0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C74A">
            <w:pPr>
              <w:jc w:val="center"/>
            </w:pPr>
            <w:r>
              <w:rPr>
                <w:rFonts w:ascii="宋体" w:hAnsi="宋体" w:eastAsia="宋体"/>
                <w:sz w:val="16"/>
              </w:rPr>
              <w:t>开展科普宣传场次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B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97A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331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C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AC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F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3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4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4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CE43">
            <w:pPr>
              <w:jc w:val="center"/>
            </w:pPr>
          </w:p>
        </w:tc>
      </w:tr>
      <w:tr w14:paraId="23D71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14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9B3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39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0F5B">
            <w:pPr>
              <w:jc w:val="center"/>
            </w:pPr>
            <w:r>
              <w:rPr>
                <w:rFonts w:ascii="宋体" w:hAnsi="宋体" w:eastAsia="宋体"/>
                <w:sz w:val="16"/>
              </w:rPr>
              <w:t>科普专业车正常运行率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939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7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2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6F1A">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F799">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8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CF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0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E00E">
            <w:pPr>
              <w:jc w:val="center"/>
            </w:pPr>
            <w:r>
              <w:rPr>
                <w:rFonts w:ascii="宋体" w:hAnsi="宋体" w:eastAsia="宋体"/>
                <w:sz w:val="16"/>
              </w:rPr>
              <w:t>工作资料</w:t>
            </w:r>
          </w:p>
        </w:tc>
        <w:tc>
          <w:tcPr>
            <w:tcW w:w="9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FE85E">
            <w:pPr>
              <w:jc w:val="center"/>
            </w:pPr>
            <w:r>
              <w:rPr>
                <w:rFonts w:ascii="宋体" w:hAnsi="宋体" w:eastAsia="宋体"/>
                <w:sz w:val="16"/>
              </w:rPr>
              <w:t>由于该项目经费用于发放驾驶员工资，保障科普大篷车正常运行，但7月份大篷车司机辞职，因此该资金未花完。我单位将加强人员管理，灵活调整资金分配，提升单位的管理水平和工作效率，确保大篷车的正常运行和专项资金的有效利用。</w:t>
            </w:r>
          </w:p>
        </w:tc>
      </w:tr>
      <w:tr w14:paraId="1BDCD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4F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E3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8B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EBB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AD1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9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D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C3F1">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4443">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574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E1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6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C8C5">
            <w:pPr>
              <w:jc w:val="center"/>
            </w:pPr>
            <w:r>
              <w:rPr>
                <w:rFonts w:ascii="宋体" w:hAnsi="宋体" w:eastAsia="宋体"/>
                <w:sz w:val="16"/>
              </w:rPr>
              <w:t>原始凭证,工作资料</w:t>
            </w:r>
          </w:p>
        </w:tc>
        <w:tc>
          <w:tcPr>
            <w:tcW w:w="9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B0A2F">
            <w:pPr>
              <w:jc w:val="center"/>
            </w:pPr>
            <w:r>
              <w:rPr>
                <w:rFonts w:ascii="宋体" w:hAnsi="宋体" w:eastAsia="宋体"/>
                <w:sz w:val="16"/>
              </w:rPr>
              <w:t>由于该项目经费用于发放驾驶员工资，保障科普大篷车正常运行，但7月份大篷车司机辞职，因此该资金未花完。我单位将加强人员管理，灵活调整资金分配，提升单位的管理水平和工作效率，确保大篷车的正常运行和专项资金的有效利用。</w:t>
            </w:r>
          </w:p>
        </w:tc>
      </w:tr>
      <w:tr w14:paraId="4F8EA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D5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6A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B8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8199">
            <w:pPr>
              <w:jc w:val="center"/>
            </w:pPr>
            <w:r>
              <w:rPr>
                <w:rFonts w:ascii="宋体" w:hAnsi="宋体" w:eastAsia="宋体"/>
                <w:sz w:val="16"/>
              </w:rPr>
              <w:t>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BA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12D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AA79">
            <w:pPr>
              <w:jc w:val="center"/>
            </w:pPr>
            <w:r>
              <w:rPr>
                <w:rFonts w:ascii="宋体" w:hAnsi="宋体" w:eastAsia="宋体"/>
                <w:sz w:val="16"/>
              </w:rPr>
              <w:t>=3.53万元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EAF2">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09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6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97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B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460F">
            <w:pPr>
              <w:jc w:val="center"/>
            </w:pPr>
            <w:r>
              <w:rPr>
                <w:rFonts w:ascii="宋体" w:hAnsi="宋体" w:eastAsia="宋体"/>
                <w:sz w:val="16"/>
              </w:rPr>
              <w:t>原始凭证,工作资料</w:t>
            </w:r>
          </w:p>
        </w:tc>
        <w:tc>
          <w:tcPr>
            <w:tcW w:w="9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AA48D">
            <w:pPr>
              <w:jc w:val="center"/>
            </w:pPr>
            <w:r>
              <w:rPr>
                <w:rFonts w:ascii="宋体" w:hAnsi="宋体" w:eastAsia="宋体"/>
                <w:sz w:val="16"/>
              </w:rPr>
              <w:t>由于该项目经费用于发放驾驶员工资，保障科普大篷车正常运行，但7月份大篷车司机辞职，因此该资金未花完。</w:t>
            </w:r>
          </w:p>
        </w:tc>
      </w:tr>
      <w:tr w14:paraId="04D7A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28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AC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94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7BE4">
            <w:pPr>
              <w:jc w:val="center"/>
            </w:pPr>
            <w:r>
              <w:rPr>
                <w:rFonts w:ascii="宋体" w:hAnsi="宋体" w:eastAsia="宋体"/>
                <w:sz w:val="16"/>
              </w:rPr>
              <w:t>提高全县公民科学素质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37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DDA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F01B">
            <w:pPr>
              <w:jc w:val="center"/>
            </w:pPr>
            <w:r>
              <w:rPr>
                <w:rFonts w:ascii="宋体" w:hAnsi="宋体" w:eastAsia="宋体"/>
                <w:sz w:val="16"/>
              </w:rPr>
              <w:t>部分达成目标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4999">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AB5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E5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FD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70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5899">
            <w:pPr>
              <w:jc w:val="center"/>
            </w:pPr>
            <w:r>
              <w:rPr>
                <w:rFonts w:ascii="宋体" w:hAnsi="宋体" w:eastAsia="宋体"/>
                <w:sz w:val="16"/>
              </w:rPr>
              <w:t>工作资料</w:t>
            </w:r>
          </w:p>
        </w:tc>
        <w:tc>
          <w:tcPr>
            <w:tcW w:w="9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DCDBB">
            <w:pPr>
              <w:jc w:val="center"/>
            </w:pPr>
            <w:r>
              <w:rPr>
                <w:rFonts w:ascii="宋体" w:hAnsi="宋体" w:eastAsia="宋体"/>
                <w:sz w:val="16"/>
              </w:rPr>
              <w:t>由于该项目经费用于发放驾驶员工资，保障科普大篷车正常运行，但7月份大篷车司机辞职，因此该资金未花完。</w:t>
            </w:r>
            <w:bookmarkStart w:id="0" w:name="_GoBack"/>
            <w:r>
              <w:rPr>
                <w:rFonts w:ascii="宋体" w:hAnsi="宋体" w:eastAsia="宋体"/>
                <w:sz w:val="16"/>
              </w:rPr>
              <w:t>我单位</w:t>
            </w:r>
            <w:bookmarkEnd w:id="0"/>
            <w:r>
              <w:rPr>
                <w:rFonts w:ascii="宋体" w:hAnsi="宋体" w:eastAsia="宋体"/>
                <w:sz w:val="16"/>
              </w:rPr>
              <w:t>将加强人员管理，灵活调整资金分配，提升单位的管理水平和工作效率，确保大篷车的正常运行和专项资金的有效利用。</w:t>
            </w:r>
          </w:p>
        </w:tc>
      </w:tr>
      <w:tr w14:paraId="6F082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C09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41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D6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9CF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C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00F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668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57AA">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BE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6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2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75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7D7B">
            <w:pPr>
              <w:jc w:val="center"/>
            </w:pPr>
            <w:r>
              <w:rPr>
                <w:rFonts w:ascii="宋体" w:hAnsi="宋体" w:eastAsia="宋体"/>
                <w:sz w:val="16"/>
              </w:rPr>
              <w:t>工作资料</w:t>
            </w:r>
          </w:p>
        </w:tc>
        <w:tc>
          <w:tcPr>
            <w:tcW w:w="9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14CB">
            <w:pPr>
              <w:jc w:val="center"/>
            </w:pPr>
            <w:r>
              <w:rPr>
                <w:rFonts w:ascii="宋体" w:hAnsi="宋体" w:eastAsia="宋体"/>
                <w:sz w:val="16"/>
              </w:rPr>
              <w:t>由于该项目经费用于发放驾驶员工资，保障科普大篷车正常运行，但7月份大篷车司机辞职，因此该资金未花完。</w:t>
            </w:r>
          </w:p>
        </w:tc>
      </w:tr>
      <w:tr w14:paraId="18FBFF6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929F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2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89D2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89F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B6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C4A7">
            <w:pPr>
              <w:jc w:val="center"/>
            </w:pPr>
            <w:r>
              <w:rPr>
                <w:rFonts w:ascii="宋体" w:hAnsi="宋体" w:eastAsia="宋体"/>
                <w:sz w:val="16"/>
              </w:rPr>
              <w:t>52.15分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AE2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D49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8A9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7D722"/>
        </w:tc>
        <w:tc>
          <w:tcPr>
            <w:tcW w:w="923" w:type="dxa"/>
            <w:gridSpan w:val="2"/>
            <w:tcBorders>
              <w:top w:val="single" w:color="auto" w:sz="10" w:space="0"/>
              <w:left w:val="single" w:color="auto" w:sz="10" w:space="0"/>
              <w:bottom w:val="single" w:color="auto" w:sz="10" w:space="0"/>
              <w:right w:val="single" w:color="auto" w:sz="10" w:space="0"/>
              <w:insideV w:val="single" w:sz="10" w:space="0"/>
            </w:tcBorders>
          </w:tcPr>
          <w:p w14:paraId="29E68274"/>
        </w:tc>
      </w:tr>
    </w:tbl>
    <w:p w14:paraId="67506E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6597E2D">
        <w:tblPrEx>
          <w:tblCellMar>
            <w:top w:w="0" w:type="dxa"/>
            <w:left w:w="108" w:type="dxa"/>
            <w:bottom w:w="0" w:type="dxa"/>
            <w:right w:w="108" w:type="dxa"/>
          </w:tblCellMar>
        </w:tblPrEx>
        <w:tc>
          <w:tcPr>
            <w:tcW w:w="8848" w:type="dxa"/>
            <w:gridSpan w:val="14"/>
            <w:vAlign w:val="center"/>
          </w:tcPr>
          <w:p w14:paraId="25785581">
            <w:pPr>
              <w:jc w:val="center"/>
            </w:pPr>
            <w:r>
              <w:rPr>
                <w:rFonts w:ascii="宋体" w:hAnsi="宋体" w:eastAsia="宋体"/>
                <w:sz w:val="24"/>
              </w:rPr>
              <w:t>项目支出绩效自评表</w:t>
            </w:r>
          </w:p>
        </w:tc>
      </w:tr>
      <w:tr w14:paraId="0777D4D4">
        <w:tblPrEx>
          <w:tblCellMar>
            <w:top w:w="0" w:type="dxa"/>
            <w:left w:w="108" w:type="dxa"/>
            <w:bottom w:w="0" w:type="dxa"/>
            <w:right w:w="108" w:type="dxa"/>
          </w:tblCellMar>
        </w:tblPrEx>
        <w:tc>
          <w:tcPr>
            <w:tcW w:w="8848" w:type="dxa"/>
            <w:gridSpan w:val="14"/>
            <w:vAlign w:val="center"/>
          </w:tcPr>
          <w:p w14:paraId="23B75221">
            <w:pPr>
              <w:jc w:val="center"/>
            </w:pPr>
            <w:r>
              <w:rPr>
                <w:rFonts w:ascii="宋体" w:hAnsi="宋体" w:eastAsia="宋体"/>
                <w:sz w:val="24"/>
              </w:rPr>
              <w:t>(2024年度)</w:t>
            </w:r>
          </w:p>
        </w:tc>
      </w:tr>
      <w:tr w14:paraId="368B18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AA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D11907">
            <w:pPr>
              <w:jc w:val="center"/>
            </w:pPr>
            <w:r>
              <w:rPr>
                <w:rFonts w:ascii="宋体" w:hAnsi="宋体" w:eastAsia="宋体"/>
                <w:sz w:val="16"/>
              </w:rPr>
              <w:t>兑付2023年度科技创新奖励资金</w:t>
            </w:r>
          </w:p>
        </w:tc>
      </w:tr>
      <w:tr w14:paraId="3BB4C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12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3B2B4">
            <w:pPr>
              <w:jc w:val="center"/>
            </w:pPr>
            <w:r>
              <w:rPr>
                <w:rFonts w:ascii="宋体" w:hAnsi="宋体" w:eastAsia="宋体"/>
                <w:sz w:val="16"/>
              </w:rPr>
              <w:t>吉木萨尔县科学技术局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6C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C396E4">
            <w:pPr>
              <w:jc w:val="center"/>
            </w:pPr>
            <w:r>
              <w:rPr>
                <w:rFonts w:ascii="宋体" w:hAnsi="宋体" w:eastAsia="宋体"/>
                <w:sz w:val="16"/>
              </w:rPr>
              <w:t>吉木萨尔县科学技术局</w:t>
            </w:r>
          </w:p>
        </w:tc>
      </w:tr>
      <w:tr w14:paraId="6A5A69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5A1C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C4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002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48A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B4E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9C5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41B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6F70">
            <w:pPr>
              <w:jc w:val="center"/>
            </w:pPr>
            <w:r>
              <w:rPr>
                <w:rFonts w:ascii="宋体" w:hAnsi="宋体" w:eastAsia="宋体"/>
                <w:sz w:val="16"/>
              </w:rPr>
              <w:t>得分</w:t>
            </w:r>
          </w:p>
        </w:tc>
      </w:tr>
      <w:tr w14:paraId="6999D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E0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E57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6C18C">
            <w:pPr>
              <w:jc w:val="center"/>
            </w:pPr>
            <w:r>
              <w:rPr>
                <w:rFonts w:ascii="宋体" w:hAnsi="宋体" w:eastAsia="宋体"/>
                <w:sz w:val="16"/>
              </w:rPr>
              <w:t>239.50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EDD6B">
            <w:pPr>
              <w:jc w:val="center"/>
            </w:pPr>
            <w:r>
              <w:rPr>
                <w:rFonts w:ascii="宋体" w:hAnsi="宋体" w:eastAsia="宋体"/>
                <w:sz w:val="16"/>
              </w:rPr>
              <w:t>239.50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00416">
            <w:pPr>
              <w:jc w:val="center"/>
            </w:pPr>
            <w:r>
              <w:rPr>
                <w:rFonts w:ascii="宋体" w:hAnsi="宋体" w:eastAsia="宋体"/>
                <w:sz w:val="16"/>
              </w:rPr>
              <w:t>239.50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9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8A0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B276">
            <w:pPr>
              <w:jc w:val="center"/>
            </w:pPr>
            <w:r>
              <w:rPr>
                <w:rFonts w:ascii="宋体" w:hAnsi="宋体" w:eastAsia="宋体"/>
                <w:sz w:val="16"/>
              </w:rPr>
              <w:t>10.00</w:t>
            </w:r>
          </w:p>
        </w:tc>
      </w:tr>
      <w:tr w14:paraId="36E26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D47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99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62EFE">
            <w:pPr>
              <w:jc w:val="center"/>
            </w:pPr>
            <w:r>
              <w:rPr>
                <w:rFonts w:ascii="宋体" w:hAnsi="宋体" w:eastAsia="宋体"/>
                <w:sz w:val="16"/>
              </w:rPr>
              <w:t>239.50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FAF00">
            <w:pPr>
              <w:jc w:val="center"/>
            </w:pPr>
            <w:r>
              <w:rPr>
                <w:rFonts w:ascii="宋体" w:hAnsi="宋体" w:eastAsia="宋体"/>
                <w:sz w:val="16"/>
              </w:rPr>
              <w:t>239.50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79E8A">
            <w:pPr>
              <w:jc w:val="center"/>
            </w:pPr>
            <w:r>
              <w:rPr>
                <w:rFonts w:ascii="宋体" w:hAnsi="宋体" w:eastAsia="宋体"/>
                <w:sz w:val="16"/>
              </w:rPr>
              <w:t>239.50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91B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123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1F8B">
            <w:pPr>
              <w:jc w:val="center"/>
            </w:pPr>
            <w:r>
              <w:rPr>
                <w:rFonts w:ascii="宋体" w:hAnsi="宋体" w:eastAsia="宋体"/>
                <w:sz w:val="16"/>
              </w:rPr>
              <w:t>—</w:t>
            </w:r>
          </w:p>
        </w:tc>
      </w:tr>
      <w:tr w14:paraId="17800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010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ECE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C5B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0BD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3B1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30F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9B3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9605">
            <w:pPr>
              <w:jc w:val="center"/>
            </w:pPr>
            <w:r>
              <w:rPr>
                <w:rFonts w:ascii="宋体" w:hAnsi="宋体" w:eastAsia="宋体"/>
                <w:sz w:val="16"/>
              </w:rPr>
              <w:t>—</w:t>
            </w:r>
          </w:p>
        </w:tc>
      </w:tr>
      <w:tr w14:paraId="04171E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9AA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F42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57FF8D">
            <w:pPr>
              <w:jc w:val="center"/>
            </w:pPr>
            <w:r>
              <w:rPr>
                <w:rFonts w:ascii="宋体" w:hAnsi="宋体" w:eastAsia="宋体"/>
                <w:sz w:val="16"/>
              </w:rPr>
              <w:t>实际完成情况</w:t>
            </w:r>
          </w:p>
        </w:tc>
      </w:tr>
      <w:tr w14:paraId="11486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2CE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CFBEDA">
            <w:pPr>
              <w:jc w:val="both"/>
            </w:pPr>
            <w:r>
              <w:rPr>
                <w:rFonts w:ascii="宋体" w:hAnsi="宋体" w:eastAsia="宋体"/>
                <w:sz w:val="16"/>
              </w:rPr>
              <w:t>2024年，通过项目实施，兑现新备案或重新通过高新技术企业奖励资金180万元，兑现获得国家知识产权贯标认证和通过国家知识产权优势（示范）企业的奖励资金40万元。兑现备案科技型中小企业奖励资金5万元，兑现通过绩效评估的星创天地奖励资金10万元，兑现获得发明、实用新型专利授权的单位（个人）的奖励资金4.5万元</w:t>
            </w:r>
            <w:r>
              <w:rPr>
                <w:rFonts w:hint="eastAsia" w:ascii="宋体" w:hAnsi="宋体"/>
                <w:sz w:val="16"/>
                <w:lang w:eastAsia="zh-CN"/>
              </w:rPr>
              <w:t>，</w:t>
            </w:r>
            <w:r>
              <w:rPr>
                <w:rFonts w:ascii="宋体" w:hAnsi="宋体" w:eastAsia="宋体"/>
                <w:sz w:val="16"/>
              </w:rPr>
              <w:t>加快实施创新驱动发展战略，集聚力量进行原创性引领科技攻关，坚决打赢关键核心技术攻坚战，增强自主创新能力。坚持尊重劳动、尊重知识、尊重人才，尊重创造，紧扣区、州、县科技工作会议精神，激励企业、个人积极开展自主创新，营造浓厚的创新氛围，强力推进吉木萨尔县经济高质量发展。争取使受奖励企业满意度不低于75%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EB3549">
            <w:pPr>
              <w:jc w:val="both"/>
            </w:pPr>
            <w:r>
              <w:rPr>
                <w:rFonts w:ascii="宋体" w:hAnsi="宋体" w:eastAsia="宋体"/>
                <w:sz w:val="16"/>
              </w:rPr>
              <w:t>截至2024年12月31日，本项目实际支出资金239.5万元，预算执行率为100%，通过实施该项目成功兑现新备案或重新通过高新技术企业奖励资金180万元，兑现获得国家知识产权贯标认证和通过国家知识产权优势（示范）企业的奖励资金40万元。兑现备案科技型中小企业奖励资金5万元，兑现通过绩效评估的星创天地奖励资金10万元，兑现获得发明、实用新型专利授权的单位（个人）的奖励资金4.5万元，营造浓厚的创新氛围，强力推进吉木萨尔县经济高质量发展，企业满意度达到80%。</w:t>
            </w:r>
          </w:p>
        </w:tc>
      </w:tr>
      <w:tr w14:paraId="0BD7BA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3886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AB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A1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23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1B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89F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37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01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4A7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44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4A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AE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A6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893E">
            <w:pPr>
              <w:jc w:val="center"/>
            </w:pPr>
            <w:r>
              <w:rPr>
                <w:rFonts w:ascii="宋体" w:hAnsi="宋体" w:eastAsia="宋体"/>
                <w:sz w:val="16"/>
              </w:rPr>
              <w:t>偏差原因分析及改进措施</w:t>
            </w:r>
          </w:p>
        </w:tc>
      </w:tr>
      <w:tr w14:paraId="0FCE85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277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24D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B3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0199">
            <w:pPr>
              <w:jc w:val="center"/>
            </w:pPr>
            <w:r>
              <w:rPr>
                <w:rFonts w:ascii="宋体" w:hAnsi="宋体" w:eastAsia="宋体"/>
                <w:sz w:val="16"/>
              </w:rPr>
              <w:t>兑现奖励的企业数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90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1ED8">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0575">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CAB8">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0EFC">
            <w:pPr>
              <w:jc w:val="center"/>
            </w:pPr>
            <w:r>
              <w:rPr>
                <w:rFonts w:ascii="宋体" w:hAnsi="宋体" w:eastAsia="宋体"/>
                <w:sz w:val="16"/>
              </w:rPr>
              <w:t>17.4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1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3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0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8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6E6A">
            <w:pPr>
              <w:jc w:val="center"/>
            </w:pPr>
            <w:r>
              <w:rPr>
                <w:rFonts w:ascii="宋体" w:hAnsi="宋体" w:eastAsia="宋体"/>
                <w:sz w:val="16"/>
              </w:rPr>
              <w:t>实际兑现奖励企业为17个。已超额完成任务。</w:t>
            </w:r>
          </w:p>
        </w:tc>
      </w:tr>
      <w:tr w14:paraId="4D110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D5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FC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44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4B1D">
            <w:pPr>
              <w:jc w:val="center"/>
            </w:pPr>
            <w:r>
              <w:rPr>
                <w:rFonts w:ascii="宋体" w:hAnsi="宋体" w:eastAsia="宋体"/>
                <w:sz w:val="16"/>
              </w:rPr>
              <w:t>兑现企业合规率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6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D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2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F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97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5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D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4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7E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FB6C">
            <w:pPr>
              <w:jc w:val="center"/>
            </w:pPr>
          </w:p>
        </w:tc>
      </w:tr>
      <w:tr w14:paraId="22EC7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DC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C2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05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E153">
            <w:pPr>
              <w:jc w:val="center"/>
            </w:pPr>
            <w:r>
              <w:rPr>
                <w:rFonts w:ascii="宋体" w:hAnsi="宋体" w:eastAsia="宋体"/>
                <w:sz w:val="16"/>
              </w:rPr>
              <w:t>奖励金支付及时率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60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3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1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A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EB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9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77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CE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0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6A4C">
            <w:pPr>
              <w:jc w:val="center"/>
            </w:pPr>
          </w:p>
        </w:tc>
      </w:tr>
      <w:tr w14:paraId="13C81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3D0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D6C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090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7B3B">
            <w:pPr>
              <w:jc w:val="center"/>
            </w:pPr>
            <w:r>
              <w:rPr>
                <w:rFonts w:ascii="宋体" w:hAnsi="宋体" w:eastAsia="宋体"/>
                <w:sz w:val="16"/>
              </w:rPr>
              <w:t>新备案或重新通过备案高新技术企业奖励资金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38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C5C7">
            <w:pPr>
              <w:jc w:val="center"/>
            </w:pPr>
            <w:r>
              <w:rPr>
                <w:rFonts w:ascii="宋体" w:hAnsi="宋体" w:eastAsia="宋体"/>
                <w:sz w:val="16"/>
              </w:rPr>
              <w: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E9CB">
            <w:pPr>
              <w:jc w:val="center"/>
            </w:pPr>
            <w:r>
              <w:rPr>
                <w:rFonts w:ascii="宋体" w:hAnsi="宋体" w:eastAsia="宋体"/>
                <w:sz w:val="16"/>
              </w:rPr>
              <w: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3E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4D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F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4A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1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81A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76BB">
            <w:pPr>
              <w:jc w:val="center"/>
            </w:pPr>
          </w:p>
        </w:tc>
      </w:tr>
      <w:tr w14:paraId="302D5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15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40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88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3C73">
            <w:pPr>
              <w:jc w:val="center"/>
            </w:pPr>
            <w:r>
              <w:rPr>
                <w:rFonts w:ascii="宋体" w:hAnsi="宋体" w:eastAsia="宋体"/>
                <w:sz w:val="16"/>
              </w:rPr>
              <w:t>通过绩效评估的星创天地奖励资金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45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C4E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C5A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5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8E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E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0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8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49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4014">
            <w:pPr>
              <w:jc w:val="center"/>
            </w:pPr>
          </w:p>
        </w:tc>
      </w:tr>
      <w:tr w14:paraId="7F896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DC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CF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A9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78FE">
            <w:pPr>
              <w:jc w:val="center"/>
            </w:pPr>
            <w:r>
              <w:rPr>
                <w:rFonts w:ascii="宋体" w:hAnsi="宋体" w:eastAsia="宋体"/>
                <w:sz w:val="16"/>
              </w:rPr>
              <w:t>兑现获得国家知识产权贯标认证和通过国家知识产权优势（示范）企业的奖励资金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F4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5B5C">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9196">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E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06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9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C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C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A3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94D6">
            <w:pPr>
              <w:jc w:val="center"/>
            </w:pPr>
          </w:p>
        </w:tc>
      </w:tr>
      <w:tr w14:paraId="01032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F5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88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A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8F35">
            <w:pPr>
              <w:jc w:val="center"/>
            </w:pPr>
            <w:r>
              <w:rPr>
                <w:rFonts w:ascii="宋体" w:hAnsi="宋体" w:eastAsia="宋体"/>
                <w:sz w:val="16"/>
              </w:rPr>
              <w:t>兑现备案科技型中小企业奖励资金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F0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ABE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43D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2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DB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C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A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89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F10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3E7A">
            <w:pPr>
              <w:jc w:val="center"/>
            </w:pPr>
          </w:p>
        </w:tc>
      </w:tr>
      <w:tr w14:paraId="5C8A2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6E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4C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B0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F6F4">
            <w:pPr>
              <w:jc w:val="center"/>
            </w:pPr>
            <w:r>
              <w:rPr>
                <w:rFonts w:ascii="宋体" w:hAnsi="宋体" w:eastAsia="宋体"/>
                <w:sz w:val="16"/>
              </w:rPr>
              <w:t>兑现获得发明、实用新型专利授权的单位（个人）的奖励资金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456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4A40">
            <w:pPr>
              <w:jc w:val="center"/>
            </w:pPr>
            <w:r>
              <w:rPr>
                <w:rFonts w:ascii="宋体" w:hAnsi="宋体" w:eastAsia="宋体"/>
                <w:sz w:val="16"/>
              </w:rPr>
              <w: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3A3A">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8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BF2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1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1B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C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4E9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71C2">
            <w:pPr>
              <w:jc w:val="center"/>
            </w:pPr>
          </w:p>
        </w:tc>
      </w:tr>
      <w:tr w14:paraId="40E89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DA4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9106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B28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B0FF">
            <w:pPr>
              <w:jc w:val="center"/>
            </w:pPr>
            <w:r>
              <w:rPr>
                <w:rFonts w:ascii="宋体" w:hAnsi="宋体" w:eastAsia="宋体"/>
                <w:sz w:val="16"/>
              </w:rPr>
              <w:t>科技创新能力得到提升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54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155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268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4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3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F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1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A5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0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0BA0">
            <w:pPr>
              <w:jc w:val="center"/>
            </w:pPr>
          </w:p>
        </w:tc>
      </w:tr>
      <w:tr w14:paraId="4048B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AB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90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9F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B55C">
            <w:pPr>
              <w:jc w:val="center"/>
            </w:pPr>
            <w:r>
              <w:rPr>
                <w:rFonts w:ascii="宋体" w:hAnsi="宋体" w:eastAsia="宋体"/>
                <w:sz w:val="16"/>
              </w:rPr>
              <w:t>增强自主创新能力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D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74F0">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74A5">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B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80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6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A2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6E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3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5CCB">
            <w:pPr>
              <w:jc w:val="center"/>
            </w:pPr>
          </w:p>
        </w:tc>
      </w:tr>
      <w:tr w14:paraId="5AADC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D0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F4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A8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A1E9">
            <w:pPr>
              <w:jc w:val="center"/>
            </w:pPr>
            <w:r>
              <w:rPr>
                <w:rFonts w:ascii="宋体" w:hAnsi="宋体" w:eastAsia="宋体"/>
                <w:sz w:val="16"/>
              </w:rPr>
              <w:t>奖励企业满意度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65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FB0C">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E01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D6F6">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2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8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3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79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D7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6429">
            <w:pPr>
              <w:jc w:val="center"/>
            </w:pPr>
            <w:r>
              <w:rPr>
                <w:rFonts w:ascii="宋体" w:hAnsi="宋体" w:eastAsia="宋体"/>
                <w:sz w:val="16"/>
              </w:rPr>
              <w:t>通过调研，收到兑现奖励企业满意度达到80%，超过预期目标</w:t>
            </w:r>
          </w:p>
        </w:tc>
      </w:tr>
      <w:tr w14:paraId="0724AD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53BC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E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E4A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F60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A2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3189">
            <w:pPr>
              <w:jc w:val="center"/>
            </w:pPr>
            <w:r>
              <w:rPr>
                <w:rFonts w:ascii="宋体" w:hAnsi="宋体" w:eastAsia="宋体"/>
                <w:sz w:val="16"/>
              </w:rPr>
              <w:t>97.40分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AE5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CCA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121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FB99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A0234"/>
        </w:tc>
      </w:tr>
    </w:tbl>
    <w:p w14:paraId="67747AB2">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31"/>
        <w:gridCol w:w="626"/>
        <w:gridCol w:w="696"/>
        <w:gridCol w:w="631"/>
        <w:gridCol w:w="776"/>
        <w:gridCol w:w="631"/>
        <w:gridCol w:w="623"/>
        <w:gridCol w:w="623"/>
        <w:gridCol w:w="623"/>
        <w:gridCol w:w="629"/>
        <w:gridCol w:w="696"/>
      </w:tblGrid>
      <w:tr w14:paraId="2568CA0A">
        <w:tblPrEx>
          <w:tblCellMar>
            <w:top w:w="0" w:type="dxa"/>
            <w:left w:w="108" w:type="dxa"/>
            <w:bottom w:w="0" w:type="dxa"/>
            <w:right w:w="108" w:type="dxa"/>
          </w:tblCellMar>
        </w:tblPrEx>
        <w:tc>
          <w:tcPr>
            <w:tcW w:w="8848" w:type="dxa"/>
            <w:gridSpan w:val="14"/>
            <w:vAlign w:val="center"/>
          </w:tcPr>
          <w:p w14:paraId="4A05A700">
            <w:pPr>
              <w:jc w:val="center"/>
            </w:pPr>
            <w:r>
              <w:rPr>
                <w:rFonts w:ascii="宋体" w:hAnsi="宋体" w:eastAsia="宋体"/>
                <w:sz w:val="24"/>
              </w:rPr>
              <w:t>项目支出绩效自评表</w:t>
            </w:r>
          </w:p>
        </w:tc>
      </w:tr>
      <w:tr w14:paraId="47D51A4D">
        <w:tblPrEx>
          <w:tblCellMar>
            <w:top w:w="0" w:type="dxa"/>
            <w:left w:w="108" w:type="dxa"/>
            <w:bottom w:w="0" w:type="dxa"/>
            <w:right w:w="108" w:type="dxa"/>
          </w:tblCellMar>
        </w:tblPrEx>
        <w:tc>
          <w:tcPr>
            <w:tcW w:w="8848" w:type="dxa"/>
            <w:gridSpan w:val="14"/>
            <w:vAlign w:val="center"/>
          </w:tcPr>
          <w:p w14:paraId="2A95D8DF">
            <w:pPr>
              <w:jc w:val="center"/>
            </w:pPr>
            <w:r>
              <w:rPr>
                <w:rFonts w:ascii="宋体" w:hAnsi="宋体" w:eastAsia="宋体"/>
                <w:sz w:val="24"/>
              </w:rPr>
              <w:t>(2024年度)</w:t>
            </w:r>
          </w:p>
        </w:tc>
      </w:tr>
      <w:tr w14:paraId="076F41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1E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C0F886">
            <w:pPr>
              <w:jc w:val="center"/>
            </w:pPr>
            <w:r>
              <w:rPr>
                <w:rFonts w:ascii="宋体" w:hAnsi="宋体" w:eastAsia="宋体"/>
                <w:sz w:val="16"/>
              </w:rPr>
              <w:t>兑现2023年度优秀科技特派员奖励</w:t>
            </w:r>
          </w:p>
        </w:tc>
      </w:tr>
      <w:tr w14:paraId="5C1AC1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86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E7F92">
            <w:pPr>
              <w:jc w:val="center"/>
            </w:pPr>
            <w:r>
              <w:rPr>
                <w:rFonts w:ascii="宋体" w:hAnsi="宋体" w:eastAsia="宋体"/>
                <w:sz w:val="16"/>
              </w:rPr>
              <w:t>吉木萨尔县科学技术局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78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54BD7">
            <w:pPr>
              <w:jc w:val="center"/>
            </w:pPr>
            <w:r>
              <w:rPr>
                <w:rFonts w:ascii="宋体" w:hAnsi="宋体" w:eastAsia="宋体"/>
                <w:sz w:val="16"/>
              </w:rPr>
              <w:t>吉木萨尔县科学技术局</w:t>
            </w:r>
          </w:p>
        </w:tc>
      </w:tr>
      <w:tr w14:paraId="66C476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6D8B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0CB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37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82F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832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4A0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EE8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D794">
            <w:pPr>
              <w:jc w:val="center"/>
            </w:pPr>
            <w:r>
              <w:rPr>
                <w:rFonts w:ascii="宋体" w:hAnsi="宋体" w:eastAsia="宋体"/>
                <w:sz w:val="16"/>
              </w:rPr>
              <w:t>得分</w:t>
            </w:r>
          </w:p>
        </w:tc>
      </w:tr>
      <w:tr w14:paraId="2465F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DE9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13F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0FCA7">
            <w:pPr>
              <w:jc w:val="center"/>
            </w:pPr>
            <w:r>
              <w:rPr>
                <w:rFonts w:ascii="宋体" w:hAnsi="宋体" w:eastAsia="宋体"/>
                <w:sz w:val="16"/>
              </w:rPr>
              <w:t>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A8537">
            <w:pPr>
              <w:jc w:val="center"/>
            </w:pPr>
            <w:r>
              <w:rPr>
                <w:rFonts w:ascii="宋体" w:hAnsi="宋体" w:eastAsia="宋体"/>
                <w:sz w:val="16"/>
              </w:rPr>
              <w:t>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07646">
            <w:pPr>
              <w:jc w:val="center"/>
            </w:pPr>
            <w:r>
              <w:rPr>
                <w:rFonts w:ascii="宋体" w:hAnsi="宋体" w:eastAsia="宋体"/>
                <w:sz w:val="16"/>
              </w:rPr>
              <w:t>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466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05E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0CA9">
            <w:pPr>
              <w:jc w:val="center"/>
            </w:pPr>
            <w:r>
              <w:rPr>
                <w:rFonts w:ascii="宋体" w:hAnsi="宋体" w:eastAsia="宋体"/>
                <w:sz w:val="16"/>
              </w:rPr>
              <w:t>10.00</w:t>
            </w:r>
          </w:p>
        </w:tc>
      </w:tr>
      <w:tr w14:paraId="4EA30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957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7B9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1B07">
            <w:pPr>
              <w:jc w:val="center"/>
            </w:pPr>
            <w:r>
              <w:rPr>
                <w:rFonts w:ascii="宋体" w:hAnsi="宋体" w:eastAsia="宋体"/>
                <w:sz w:val="16"/>
              </w:rPr>
              <w:t>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0B6AF">
            <w:pPr>
              <w:jc w:val="center"/>
            </w:pPr>
            <w:r>
              <w:rPr>
                <w:rFonts w:ascii="宋体" w:hAnsi="宋体" w:eastAsia="宋体"/>
                <w:sz w:val="16"/>
              </w:rPr>
              <w:t>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835F2">
            <w:pPr>
              <w:jc w:val="center"/>
            </w:pPr>
            <w:r>
              <w:rPr>
                <w:rFonts w:ascii="宋体" w:hAnsi="宋体" w:eastAsia="宋体"/>
                <w:sz w:val="16"/>
              </w:rPr>
              <w:t>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577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A8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F1BE">
            <w:pPr>
              <w:jc w:val="center"/>
            </w:pPr>
            <w:r>
              <w:rPr>
                <w:rFonts w:ascii="宋体" w:hAnsi="宋体" w:eastAsia="宋体"/>
                <w:sz w:val="16"/>
              </w:rPr>
              <w:t>—</w:t>
            </w:r>
          </w:p>
        </w:tc>
      </w:tr>
      <w:tr w14:paraId="44252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4E3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F02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89C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2AD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28F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43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38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19F4">
            <w:pPr>
              <w:jc w:val="center"/>
            </w:pPr>
            <w:r>
              <w:rPr>
                <w:rFonts w:ascii="宋体" w:hAnsi="宋体" w:eastAsia="宋体"/>
                <w:sz w:val="16"/>
              </w:rPr>
              <w:t>—</w:t>
            </w:r>
          </w:p>
        </w:tc>
      </w:tr>
      <w:tr w14:paraId="4295E0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993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4F1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91713">
            <w:pPr>
              <w:jc w:val="center"/>
            </w:pPr>
            <w:r>
              <w:rPr>
                <w:rFonts w:ascii="宋体" w:hAnsi="宋体" w:eastAsia="宋体"/>
                <w:sz w:val="16"/>
              </w:rPr>
              <w:t>实际完成情况</w:t>
            </w:r>
          </w:p>
        </w:tc>
      </w:tr>
      <w:tr w14:paraId="6D420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4DC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5520E">
            <w:pPr>
              <w:jc w:val="both"/>
            </w:pPr>
            <w:r>
              <w:rPr>
                <w:rFonts w:ascii="宋体" w:hAnsi="宋体" w:eastAsia="宋体"/>
                <w:sz w:val="16"/>
              </w:rPr>
              <w:t>安排科技特派员考核奖励资金3.45万元，开展科技特派员服务350次，服务农牧民1000人次。对2023年科技特派员考核中考核优秀的23名科技</w:t>
            </w:r>
            <w:r>
              <w:rPr>
                <w:rFonts w:hint="eastAsia" w:ascii="宋体" w:hAnsi="宋体"/>
                <w:sz w:val="16"/>
                <w:lang w:eastAsia="zh-CN"/>
              </w:rPr>
              <w:t>特</w:t>
            </w:r>
            <w:r>
              <w:rPr>
                <w:rFonts w:ascii="宋体" w:hAnsi="宋体" w:eastAsia="宋体"/>
                <w:sz w:val="16"/>
              </w:rPr>
              <w:t>派员进行奖励，每人1500元，共计34500元。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BA890">
            <w:pPr>
              <w:jc w:val="both"/>
            </w:pPr>
            <w:r>
              <w:rPr>
                <w:rFonts w:ascii="宋体" w:hAnsi="宋体" w:eastAsia="宋体"/>
                <w:sz w:val="16"/>
              </w:rPr>
              <w:t>截至2024年12月31日，本项目实际支出资金3.45万元，预算执行率100%，通过实施本项目，共开展科技特派员服务375次，按照考核标准和程序，对科技特派员的工作绩效进行</w:t>
            </w:r>
            <w:r>
              <w:rPr>
                <w:rFonts w:hint="eastAsia" w:ascii="宋体" w:hAnsi="宋体"/>
                <w:sz w:val="16"/>
                <w:lang w:eastAsia="zh-CN"/>
              </w:rPr>
              <w:t>了</w:t>
            </w:r>
            <w:r>
              <w:rPr>
                <w:rFonts w:ascii="宋体" w:hAnsi="宋体" w:eastAsia="宋体"/>
                <w:sz w:val="16"/>
              </w:rPr>
              <w:t>全面、客观的评估，最终对23名在考核中表现优秀的科技特派员进行了奖励，每人奖励1500元，服务农牧民1746人次，群众满意度达到100%。</w:t>
            </w:r>
          </w:p>
        </w:tc>
      </w:tr>
      <w:tr w14:paraId="2FAA85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92D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86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66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F3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6B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F9B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CDA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72E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D34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FF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E2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28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DD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5158">
            <w:pPr>
              <w:jc w:val="center"/>
            </w:pPr>
            <w:r>
              <w:rPr>
                <w:rFonts w:ascii="宋体" w:hAnsi="宋体" w:eastAsia="宋体"/>
                <w:sz w:val="16"/>
              </w:rPr>
              <w:t>偏差原因分析及改进措施</w:t>
            </w:r>
          </w:p>
        </w:tc>
      </w:tr>
      <w:tr w14:paraId="0FFA51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1D0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698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518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76D5">
            <w:pPr>
              <w:jc w:val="center"/>
            </w:pPr>
            <w:r>
              <w:rPr>
                <w:rFonts w:ascii="宋体" w:hAnsi="宋体" w:eastAsia="宋体"/>
                <w:sz w:val="16"/>
              </w:rPr>
              <w:t>奖励科技特派员人数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75A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0CBD">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1F0F">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9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B4E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9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06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A5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5F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2490">
            <w:pPr>
              <w:jc w:val="center"/>
            </w:pPr>
          </w:p>
        </w:tc>
      </w:tr>
      <w:tr w14:paraId="0DD28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05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4E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A0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4BAD">
            <w:pPr>
              <w:jc w:val="center"/>
            </w:pPr>
            <w:r>
              <w:rPr>
                <w:rFonts w:ascii="宋体" w:hAnsi="宋体" w:eastAsia="宋体"/>
                <w:sz w:val="16"/>
              </w:rPr>
              <w:t>开展科技特派员服务次数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FA4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7924">
            <w:pPr>
              <w:jc w:val="center"/>
            </w:pPr>
            <w:r>
              <w:rPr>
                <w:rFonts w:ascii="宋体" w:hAnsi="宋体" w:eastAsia="宋体"/>
                <w:sz w:val="16"/>
              </w:rPr>
              <w:t>&gt;=350次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37A6">
            <w:pPr>
              <w:jc w:val="center"/>
            </w:pPr>
            <w:r>
              <w:rPr>
                <w:rFonts w:ascii="宋体" w:hAnsi="宋体" w:eastAsia="宋体"/>
                <w:sz w:val="16"/>
              </w:rPr>
              <w:t>=375次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95E8">
            <w:pPr>
              <w:jc w:val="center"/>
            </w:pPr>
            <w:r>
              <w:rPr>
                <w:rFonts w:ascii="宋体" w:hAnsi="宋体" w:eastAsia="宋体"/>
                <w:sz w:val="16"/>
              </w:rPr>
              <w:t>101.35%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7986">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D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C2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50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9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BF00">
            <w:pPr>
              <w:jc w:val="center"/>
            </w:pPr>
            <w:r>
              <w:rPr>
                <w:rFonts w:ascii="宋体" w:hAnsi="宋体" w:eastAsia="宋体"/>
                <w:sz w:val="16"/>
              </w:rPr>
              <w:t>通过实施本项目，共开展科技特派员服务375次，</w:t>
            </w:r>
          </w:p>
        </w:tc>
      </w:tr>
      <w:tr w14:paraId="3C4A0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7F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63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2B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F287">
            <w:pPr>
              <w:jc w:val="center"/>
            </w:pPr>
            <w:r>
              <w:rPr>
                <w:rFonts w:ascii="宋体" w:hAnsi="宋体" w:eastAsia="宋体"/>
                <w:sz w:val="16"/>
              </w:rPr>
              <w:t>奖励金补助覆盖率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9B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2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D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1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D3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C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B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9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B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E485">
            <w:pPr>
              <w:jc w:val="center"/>
            </w:pPr>
          </w:p>
        </w:tc>
      </w:tr>
      <w:tr w14:paraId="3F661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7AD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5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06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5FA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5F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69F2">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4B89">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5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4E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F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79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6F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78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5C2B">
            <w:pPr>
              <w:jc w:val="center"/>
            </w:pPr>
          </w:p>
        </w:tc>
      </w:tr>
      <w:tr w14:paraId="2276D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30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069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2B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C16B">
            <w:pPr>
              <w:jc w:val="center"/>
            </w:pPr>
            <w:r>
              <w:rPr>
                <w:rFonts w:ascii="宋体" w:hAnsi="宋体" w:eastAsia="宋体"/>
                <w:sz w:val="16"/>
              </w:rPr>
              <w:t>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4B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8740">
            <w:pPr>
              <w:jc w:val="center"/>
            </w:pPr>
            <w:r>
              <w:rPr>
                <w:rFonts w:ascii="宋体" w:hAnsi="宋体" w:eastAsia="宋体"/>
                <w:sz w:val="16"/>
              </w:rPr>
              <w: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5866">
            <w:pPr>
              <w:jc w:val="center"/>
            </w:pPr>
            <w:r>
              <w:rPr>
                <w:rFonts w:ascii="宋体" w:hAnsi="宋体" w:eastAsia="宋体"/>
                <w:sz w:val="16"/>
              </w:rPr>
              <w: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2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88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0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5F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D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178E">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5A31">
            <w:pPr>
              <w:jc w:val="center"/>
            </w:pPr>
          </w:p>
        </w:tc>
      </w:tr>
      <w:tr w14:paraId="49B45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83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B2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9C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D2DB">
            <w:pPr>
              <w:jc w:val="center"/>
            </w:pPr>
            <w:r>
              <w:rPr>
                <w:rFonts w:ascii="宋体" w:hAnsi="宋体" w:eastAsia="宋体"/>
                <w:sz w:val="16"/>
              </w:rPr>
              <w:t>服务农牧民人数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17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289A">
            <w:pPr>
              <w:jc w:val="center"/>
            </w:pPr>
            <w:r>
              <w:rPr>
                <w:rFonts w:ascii="宋体" w:hAnsi="宋体" w:eastAsia="宋体"/>
                <w:sz w:val="16"/>
              </w:rPr>
              <w:t>&gt;=1000人次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76DA">
            <w:pPr>
              <w:jc w:val="center"/>
            </w:pPr>
            <w:r>
              <w:rPr>
                <w:rFonts w:ascii="宋体" w:hAnsi="宋体" w:eastAsia="宋体"/>
                <w:sz w:val="16"/>
              </w:rPr>
              <w:t>=1746人次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2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5B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3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9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67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14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0C4D">
            <w:pPr>
              <w:jc w:val="center"/>
            </w:pPr>
          </w:p>
        </w:tc>
      </w:tr>
      <w:tr w14:paraId="20243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58D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65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5D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556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E1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23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A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1DB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0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5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B7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42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B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B264">
            <w:pPr>
              <w:jc w:val="center"/>
            </w:pPr>
            <w:r>
              <w:rPr>
                <w:rFonts w:ascii="宋体" w:hAnsi="宋体" w:eastAsia="宋体"/>
                <w:sz w:val="16"/>
              </w:rPr>
              <w:t>服务农牧民1746人次，群众满意度达到100%。</w:t>
            </w:r>
          </w:p>
        </w:tc>
      </w:tr>
      <w:tr w14:paraId="2BF89A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9513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D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16C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C6F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93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9664">
            <w:pPr>
              <w:jc w:val="center"/>
            </w:pPr>
            <w:r>
              <w:rPr>
                <w:rFonts w:ascii="宋体" w:hAnsi="宋体" w:eastAsia="宋体"/>
                <w:sz w:val="16"/>
              </w:rPr>
              <w:t>99.88分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E7DA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71C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0E5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395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BF524"/>
        </w:tc>
      </w:tr>
    </w:tbl>
    <w:p w14:paraId="64C1D9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1C6DD96">
        <w:tblPrEx>
          <w:tblCellMar>
            <w:top w:w="0" w:type="dxa"/>
            <w:left w:w="108" w:type="dxa"/>
            <w:bottom w:w="0" w:type="dxa"/>
            <w:right w:w="108" w:type="dxa"/>
          </w:tblCellMar>
        </w:tblPrEx>
        <w:tc>
          <w:tcPr>
            <w:tcW w:w="8848" w:type="dxa"/>
            <w:gridSpan w:val="14"/>
            <w:vAlign w:val="center"/>
          </w:tcPr>
          <w:p w14:paraId="71FC2D7F">
            <w:pPr>
              <w:jc w:val="center"/>
            </w:pPr>
            <w:r>
              <w:rPr>
                <w:rFonts w:ascii="宋体" w:hAnsi="宋体" w:eastAsia="宋体"/>
                <w:sz w:val="24"/>
              </w:rPr>
              <w:t>项目支出绩效自评表</w:t>
            </w:r>
          </w:p>
        </w:tc>
      </w:tr>
      <w:tr w14:paraId="1CEC3C28">
        <w:tblPrEx>
          <w:tblCellMar>
            <w:top w:w="0" w:type="dxa"/>
            <w:left w:w="108" w:type="dxa"/>
            <w:bottom w:w="0" w:type="dxa"/>
            <w:right w:w="108" w:type="dxa"/>
          </w:tblCellMar>
        </w:tblPrEx>
        <w:tc>
          <w:tcPr>
            <w:tcW w:w="8848" w:type="dxa"/>
            <w:gridSpan w:val="14"/>
            <w:vAlign w:val="center"/>
          </w:tcPr>
          <w:p w14:paraId="1DC63462">
            <w:pPr>
              <w:jc w:val="center"/>
            </w:pPr>
            <w:r>
              <w:rPr>
                <w:rFonts w:ascii="宋体" w:hAnsi="宋体" w:eastAsia="宋体"/>
                <w:sz w:val="24"/>
              </w:rPr>
              <w:t>(2024年度)</w:t>
            </w:r>
          </w:p>
        </w:tc>
      </w:tr>
      <w:tr w14:paraId="174FC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5C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596B81">
            <w:pPr>
              <w:jc w:val="center"/>
            </w:pPr>
            <w:r>
              <w:rPr>
                <w:rFonts w:ascii="宋体" w:hAnsi="宋体" w:eastAsia="宋体"/>
                <w:sz w:val="16"/>
              </w:rPr>
              <w:t>吉木萨尔县国民经济和社会发展第十五个五年规划研究课题</w:t>
            </w:r>
          </w:p>
        </w:tc>
      </w:tr>
      <w:tr w14:paraId="7C0C9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8B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2E938">
            <w:pPr>
              <w:jc w:val="center"/>
            </w:pPr>
            <w:r>
              <w:rPr>
                <w:rFonts w:ascii="宋体" w:hAnsi="宋体" w:eastAsia="宋体"/>
                <w:sz w:val="16"/>
              </w:rPr>
              <w:t>吉木萨尔县科学技术局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E7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6ED51">
            <w:pPr>
              <w:jc w:val="center"/>
            </w:pPr>
            <w:r>
              <w:rPr>
                <w:rFonts w:ascii="宋体" w:hAnsi="宋体" w:eastAsia="宋体"/>
                <w:sz w:val="16"/>
              </w:rPr>
              <w:t>吉木萨尔县科学技术局</w:t>
            </w:r>
          </w:p>
        </w:tc>
      </w:tr>
      <w:tr w14:paraId="221F34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A30F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F33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684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E19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5B7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68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602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5EC7">
            <w:pPr>
              <w:jc w:val="center"/>
            </w:pPr>
            <w:r>
              <w:rPr>
                <w:rFonts w:ascii="宋体" w:hAnsi="宋体" w:eastAsia="宋体"/>
                <w:sz w:val="16"/>
              </w:rPr>
              <w:t>得分</w:t>
            </w:r>
          </w:p>
        </w:tc>
      </w:tr>
      <w:tr w14:paraId="25094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D84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41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7DD0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A1D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5214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6A3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F44E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8C4B">
            <w:pPr>
              <w:jc w:val="center"/>
            </w:pPr>
            <w:r>
              <w:rPr>
                <w:rFonts w:ascii="宋体" w:hAnsi="宋体" w:eastAsia="宋体"/>
                <w:sz w:val="16"/>
              </w:rPr>
              <w:t>10.00</w:t>
            </w:r>
          </w:p>
        </w:tc>
      </w:tr>
      <w:tr w14:paraId="5F831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7E7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53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20CD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C591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FC10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B50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85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46DC">
            <w:pPr>
              <w:jc w:val="center"/>
            </w:pPr>
            <w:r>
              <w:rPr>
                <w:rFonts w:ascii="宋体" w:hAnsi="宋体" w:eastAsia="宋体"/>
                <w:sz w:val="16"/>
              </w:rPr>
              <w:t>—</w:t>
            </w:r>
          </w:p>
        </w:tc>
      </w:tr>
      <w:tr w14:paraId="72226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A4F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671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02B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4A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EE2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85D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43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9254">
            <w:pPr>
              <w:jc w:val="center"/>
            </w:pPr>
            <w:r>
              <w:rPr>
                <w:rFonts w:ascii="宋体" w:hAnsi="宋体" w:eastAsia="宋体"/>
                <w:sz w:val="16"/>
              </w:rPr>
              <w:t>—</w:t>
            </w:r>
          </w:p>
        </w:tc>
      </w:tr>
      <w:tr w14:paraId="67EB65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592F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B6F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ACD62C">
            <w:pPr>
              <w:jc w:val="center"/>
            </w:pPr>
            <w:r>
              <w:rPr>
                <w:rFonts w:ascii="宋体" w:hAnsi="宋体" w:eastAsia="宋体"/>
                <w:sz w:val="16"/>
              </w:rPr>
              <w:t>实际完成情况</w:t>
            </w:r>
          </w:p>
        </w:tc>
      </w:tr>
      <w:tr w14:paraId="16D8D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9F5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DED79">
            <w:pPr>
              <w:jc w:val="both"/>
            </w:pPr>
            <w:r>
              <w:rPr>
                <w:rFonts w:ascii="宋体" w:hAnsi="宋体" w:eastAsia="宋体"/>
                <w:sz w:val="16"/>
              </w:rPr>
              <w:t>2024年，项目总投资为5万元，项目计划于2024年12月31日完成，聘请新疆大学经济学院教授一名，编制《吉木萨尔县科技创新支持高质量发展研究》，为我县科技创新提供发展方向，提高我县科技创新能力。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DC1168">
            <w:pPr>
              <w:jc w:val="both"/>
            </w:pPr>
            <w:r>
              <w:rPr>
                <w:rFonts w:ascii="宋体" w:hAnsi="宋体" w:eastAsia="宋体"/>
                <w:sz w:val="16"/>
              </w:rPr>
              <w:t>截至2024年12月31日，本项目实际支出资金5万元，预算执行率100%，通过实施本项目，我单位聘请新疆大学经济学院教授一名，成功编制《吉木萨尔县科技创新支持高质量发展研究》课题，为我县科技创新提供发展方向，提高我县科技创新能力，群众满意度达100%。</w:t>
            </w:r>
          </w:p>
        </w:tc>
      </w:tr>
      <w:tr w14:paraId="60C205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A861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A2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0B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54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12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096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886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E7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5FB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B4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AD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E1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6C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D223">
            <w:pPr>
              <w:jc w:val="center"/>
            </w:pPr>
            <w:r>
              <w:rPr>
                <w:rFonts w:ascii="宋体" w:hAnsi="宋体" w:eastAsia="宋体"/>
                <w:sz w:val="16"/>
              </w:rPr>
              <w:t>偏差原因分析及改进措施</w:t>
            </w:r>
          </w:p>
        </w:tc>
      </w:tr>
      <w:tr w14:paraId="7F193A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543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977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815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DDFA">
            <w:pPr>
              <w:jc w:val="center"/>
            </w:pPr>
            <w:r>
              <w:rPr>
                <w:rFonts w:ascii="宋体" w:hAnsi="宋体" w:eastAsia="宋体"/>
                <w:sz w:val="16"/>
              </w:rPr>
              <w:t>聘请第三方数量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ED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91D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9BD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A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3A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2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6A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EA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06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CF6F">
            <w:pPr>
              <w:jc w:val="center"/>
            </w:pPr>
          </w:p>
        </w:tc>
      </w:tr>
      <w:tr w14:paraId="207FB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A4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23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26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5C55">
            <w:pPr>
              <w:jc w:val="center"/>
            </w:pPr>
            <w:r>
              <w:rPr>
                <w:rFonts w:ascii="宋体" w:hAnsi="宋体" w:eastAsia="宋体"/>
                <w:sz w:val="16"/>
              </w:rPr>
              <w:t>编写研究报告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B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B523">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45A5">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A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2E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2F2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9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F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D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79CB">
            <w:pPr>
              <w:jc w:val="center"/>
            </w:pPr>
          </w:p>
        </w:tc>
      </w:tr>
      <w:tr w14:paraId="7FD6E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03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24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7F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93C8">
            <w:pPr>
              <w:jc w:val="center"/>
            </w:pPr>
            <w:r>
              <w:rPr>
                <w:rFonts w:ascii="宋体" w:hAnsi="宋体" w:eastAsia="宋体"/>
                <w:sz w:val="16"/>
              </w:rPr>
              <w:t>编撰课题准确率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9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1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0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7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3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97D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6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6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70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E34F">
            <w:pPr>
              <w:jc w:val="center"/>
            </w:pPr>
          </w:p>
        </w:tc>
      </w:tr>
      <w:tr w14:paraId="0D81D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50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7F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BD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B571">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8D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C0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9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2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B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C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53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D7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CC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C55A">
            <w:pPr>
              <w:jc w:val="center"/>
            </w:pPr>
          </w:p>
        </w:tc>
      </w:tr>
      <w:tr w14:paraId="36771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A30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380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BC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965D">
            <w:pPr>
              <w:jc w:val="center"/>
            </w:pPr>
            <w:r>
              <w:rPr>
                <w:rFonts w:ascii="宋体" w:hAnsi="宋体" w:eastAsia="宋体"/>
                <w:sz w:val="16"/>
              </w:rPr>
              <w:t>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3B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3E2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575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E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EC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0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8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9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A56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51D8">
            <w:pPr>
              <w:jc w:val="center"/>
            </w:pPr>
          </w:p>
        </w:tc>
      </w:tr>
      <w:tr w14:paraId="493DA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20D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9968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01D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4095">
            <w:pPr>
              <w:jc w:val="center"/>
            </w:pPr>
            <w:r>
              <w:rPr>
                <w:rFonts w:ascii="宋体" w:hAnsi="宋体" w:eastAsia="宋体"/>
                <w:sz w:val="16"/>
              </w:rPr>
              <w:t>提高我县科技创新能力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7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987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4A2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D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6B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E3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9F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7D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1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70EB">
            <w:pPr>
              <w:jc w:val="center"/>
            </w:pPr>
          </w:p>
        </w:tc>
      </w:tr>
      <w:tr w14:paraId="3F024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28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77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EF9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50E1">
            <w:pPr>
              <w:jc w:val="center"/>
            </w:pPr>
            <w:r>
              <w:rPr>
                <w:rFonts w:ascii="宋体" w:hAnsi="宋体" w:eastAsia="宋体"/>
                <w:sz w:val="16"/>
              </w:rPr>
              <w:t>为我县科技创新提供发展方向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17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5AD0">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C23B">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3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74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D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9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92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5B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A617">
            <w:pPr>
              <w:jc w:val="center"/>
            </w:pPr>
          </w:p>
        </w:tc>
      </w:tr>
      <w:tr w14:paraId="6D646E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A3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01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7A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5869">
            <w:pPr>
              <w:jc w:val="center"/>
            </w:pPr>
            <w:r>
              <w:rPr>
                <w:rFonts w:ascii="宋体" w:hAnsi="宋体" w:eastAsia="宋体"/>
                <w:sz w:val="16"/>
              </w:rPr>
              <w:t>受益单位干部满意度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4D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288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0605">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9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00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2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6F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56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32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72A3">
            <w:pPr>
              <w:jc w:val="center"/>
            </w:pPr>
          </w:p>
        </w:tc>
      </w:tr>
      <w:tr w14:paraId="6395B6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6631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D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F19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4EF3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C6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8F0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3550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B7A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7FEB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8C3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203A1"/>
        </w:tc>
      </w:tr>
    </w:tbl>
    <w:p w14:paraId="01B040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6C171CF0">
        <w:tblPrEx>
          <w:tblCellMar>
            <w:top w:w="0" w:type="dxa"/>
            <w:left w:w="108" w:type="dxa"/>
            <w:bottom w:w="0" w:type="dxa"/>
            <w:right w:w="108" w:type="dxa"/>
          </w:tblCellMar>
        </w:tblPrEx>
        <w:tc>
          <w:tcPr>
            <w:tcW w:w="8848" w:type="dxa"/>
            <w:gridSpan w:val="14"/>
            <w:vAlign w:val="center"/>
          </w:tcPr>
          <w:p w14:paraId="0E76C437">
            <w:pPr>
              <w:jc w:val="center"/>
            </w:pPr>
            <w:r>
              <w:rPr>
                <w:rFonts w:ascii="宋体" w:hAnsi="宋体" w:eastAsia="宋体"/>
                <w:sz w:val="24"/>
              </w:rPr>
              <w:t>项目支出绩效自评表</w:t>
            </w:r>
          </w:p>
        </w:tc>
      </w:tr>
      <w:tr w14:paraId="2134058F">
        <w:tblPrEx>
          <w:tblCellMar>
            <w:top w:w="0" w:type="dxa"/>
            <w:left w:w="108" w:type="dxa"/>
            <w:bottom w:w="0" w:type="dxa"/>
            <w:right w:w="108" w:type="dxa"/>
          </w:tblCellMar>
        </w:tblPrEx>
        <w:tc>
          <w:tcPr>
            <w:tcW w:w="8848" w:type="dxa"/>
            <w:gridSpan w:val="14"/>
            <w:vAlign w:val="center"/>
          </w:tcPr>
          <w:p w14:paraId="786B1F10">
            <w:pPr>
              <w:jc w:val="center"/>
            </w:pPr>
            <w:r>
              <w:rPr>
                <w:rFonts w:ascii="宋体" w:hAnsi="宋体" w:eastAsia="宋体"/>
                <w:sz w:val="24"/>
              </w:rPr>
              <w:t>(2024年度)</w:t>
            </w:r>
          </w:p>
        </w:tc>
      </w:tr>
      <w:tr w14:paraId="497387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89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6FDFF8">
            <w:pPr>
              <w:jc w:val="center"/>
            </w:pPr>
            <w:r>
              <w:rPr>
                <w:rFonts w:ascii="宋体" w:hAnsi="宋体" w:eastAsia="宋体"/>
                <w:sz w:val="16"/>
              </w:rPr>
              <w:t>吉木萨尔县肉牛标准化高质量养殖技术研究</w:t>
            </w:r>
          </w:p>
        </w:tc>
      </w:tr>
      <w:tr w14:paraId="11E54B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66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8B2A1">
            <w:pPr>
              <w:jc w:val="center"/>
            </w:pPr>
            <w:r>
              <w:rPr>
                <w:rFonts w:ascii="宋体" w:hAnsi="宋体" w:eastAsia="宋体"/>
                <w:sz w:val="16"/>
              </w:rPr>
              <w:t>吉木萨尔县科学技术局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D7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47F2A9">
            <w:pPr>
              <w:jc w:val="center"/>
            </w:pPr>
            <w:r>
              <w:rPr>
                <w:rFonts w:ascii="宋体" w:hAnsi="宋体" w:eastAsia="宋体"/>
                <w:sz w:val="16"/>
              </w:rPr>
              <w:t>吉木萨尔县科学技术局</w:t>
            </w:r>
          </w:p>
        </w:tc>
      </w:tr>
      <w:tr w14:paraId="1F4EE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1AE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CC0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CC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46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5A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0BB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F4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C797">
            <w:pPr>
              <w:jc w:val="center"/>
            </w:pPr>
            <w:r>
              <w:rPr>
                <w:rFonts w:ascii="宋体" w:hAnsi="宋体" w:eastAsia="宋体"/>
                <w:sz w:val="16"/>
              </w:rPr>
              <w:t>得分</w:t>
            </w:r>
          </w:p>
        </w:tc>
      </w:tr>
      <w:tr w14:paraId="77D4C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802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826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5023F">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C8097">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244AD">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B6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BF7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61EE">
            <w:pPr>
              <w:jc w:val="center"/>
            </w:pPr>
            <w:r>
              <w:rPr>
                <w:rFonts w:ascii="宋体" w:hAnsi="宋体" w:eastAsia="宋体"/>
                <w:sz w:val="16"/>
              </w:rPr>
              <w:t>10.00</w:t>
            </w:r>
          </w:p>
        </w:tc>
      </w:tr>
      <w:tr w14:paraId="2BB5C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D7E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342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FACDD">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E998">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D1949">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66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3F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AAF4">
            <w:pPr>
              <w:jc w:val="center"/>
            </w:pPr>
            <w:r>
              <w:rPr>
                <w:rFonts w:ascii="宋体" w:hAnsi="宋体" w:eastAsia="宋体"/>
                <w:sz w:val="16"/>
              </w:rPr>
              <w:t>—</w:t>
            </w:r>
          </w:p>
        </w:tc>
      </w:tr>
      <w:tr w14:paraId="680F4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66D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5AD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45C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06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781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B4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F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1960">
            <w:pPr>
              <w:jc w:val="center"/>
            </w:pPr>
            <w:r>
              <w:rPr>
                <w:rFonts w:ascii="宋体" w:hAnsi="宋体" w:eastAsia="宋体"/>
                <w:sz w:val="16"/>
              </w:rPr>
              <w:t>—</w:t>
            </w:r>
          </w:p>
        </w:tc>
      </w:tr>
      <w:tr w14:paraId="13989A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962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A5CC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A53AB0">
            <w:pPr>
              <w:jc w:val="center"/>
            </w:pPr>
            <w:r>
              <w:rPr>
                <w:rFonts w:ascii="宋体" w:hAnsi="宋体" w:eastAsia="宋体"/>
                <w:sz w:val="16"/>
              </w:rPr>
              <w:t>实际完成情况</w:t>
            </w:r>
          </w:p>
        </w:tc>
      </w:tr>
      <w:tr w14:paraId="12B63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4B4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0708F9">
            <w:pPr>
              <w:jc w:val="both"/>
            </w:pPr>
            <w:r>
              <w:rPr>
                <w:rFonts w:ascii="宋体" w:hAnsi="宋体" w:eastAsia="宋体"/>
                <w:sz w:val="16"/>
              </w:rPr>
              <w:t>本项目的主要实施内容为支持小麦高产与绿色防控技术研究、吉木萨尔肉牛标准化高质量养殖技术研究、密植高产玉米数字化调控技术研究、吉木萨尔大蒜主要病害综合防控技术研究、吉木萨尔特色蔬菜和中草药品质及智慧垃圾屋一体化创新研究开发项目等6个科技计划项目。项目总投资330万元，通过项目的实施，可提升农业种植效率、优化畜牧业养殖模式、推动环保产业发展，为吉木萨尔县的经济发展注入新的活力。待项目实施完成，争取使项目承担单位满意度不低于80%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4D34F1">
            <w:pPr>
              <w:jc w:val="both"/>
            </w:pPr>
            <w:r>
              <w:rPr>
                <w:rFonts w:ascii="宋体" w:hAnsi="宋体" w:eastAsia="宋体"/>
                <w:sz w:val="16"/>
              </w:rPr>
              <w:t>截至2024年12月31日，本项目实际支出330万元，预算执行率100%，通过实施本项目，重点支持小麦高产与绿色防控技术研究、吉木萨尔肉牛标准化高质量养殖技术研究、密植高产玉米数字化调控技术研究、吉木萨尔大蒜主要病害综合防控技术研究、吉木萨尔特色蔬菜和中草药品质及智慧垃圾屋一体化创新研究开发项目等6个科技计划项目。提升了农业种植效率、优化畜牧业养殖模式、为吉木萨尔县的经济发展注入新的活力。项目承担单位满意度达到了100%。</w:t>
            </w:r>
          </w:p>
        </w:tc>
      </w:tr>
      <w:tr w14:paraId="456EDE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FC0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F8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77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BE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48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65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59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17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73A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9B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58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EC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A4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F1C2">
            <w:pPr>
              <w:jc w:val="center"/>
            </w:pPr>
            <w:r>
              <w:rPr>
                <w:rFonts w:ascii="宋体" w:hAnsi="宋体" w:eastAsia="宋体"/>
                <w:sz w:val="16"/>
              </w:rPr>
              <w:t>偏差原因分析及改进措施</w:t>
            </w:r>
          </w:p>
        </w:tc>
      </w:tr>
      <w:tr w14:paraId="4104EC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6F4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E6C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29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1600">
            <w:pPr>
              <w:jc w:val="center"/>
            </w:pPr>
            <w:r>
              <w:rPr>
                <w:rFonts w:ascii="宋体" w:hAnsi="宋体" w:eastAsia="宋体"/>
                <w:sz w:val="16"/>
              </w:rPr>
              <w:t>拨付项目个数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3FB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7D72">
            <w:pPr>
              <w:jc w:val="center"/>
            </w:pPr>
            <w:r>
              <w:rPr>
                <w:rFonts w:ascii="宋体" w:hAnsi="宋体" w:eastAsia="宋体"/>
                <w:sz w:val="16"/>
              </w:rPr>
              <w:t>&gt;=6项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792B">
            <w:pPr>
              <w:jc w:val="center"/>
            </w:pPr>
            <w:r>
              <w:rPr>
                <w:rFonts w:ascii="宋体" w:hAnsi="宋体" w:eastAsia="宋体"/>
                <w:sz w:val="16"/>
              </w:rPr>
              <w: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C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A5D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9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9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F8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149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C5A3">
            <w:pPr>
              <w:jc w:val="center"/>
            </w:pPr>
          </w:p>
        </w:tc>
      </w:tr>
      <w:tr w14:paraId="493AE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AA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367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FDA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2159">
            <w:pPr>
              <w:jc w:val="center"/>
            </w:pPr>
            <w:r>
              <w:rPr>
                <w:rFonts w:ascii="宋体" w:hAnsi="宋体" w:eastAsia="宋体"/>
                <w:sz w:val="16"/>
              </w:rPr>
              <w:t>项目审核通过合格率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45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0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5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48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646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6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9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29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15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C1DC">
            <w:pPr>
              <w:jc w:val="center"/>
            </w:pPr>
          </w:p>
        </w:tc>
      </w:tr>
      <w:tr w14:paraId="00882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3C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E6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90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981C">
            <w:pPr>
              <w:jc w:val="center"/>
            </w:pPr>
            <w:r>
              <w:rPr>
                <w:rFonts w:ascii="宋体" w:hAnsi="宋体" w:eastAsia="宋体"/>
                <w:sz w:val="16"/>
              </w:rPr>
              <w:t>项目覆盖率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8D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FCDB">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4825">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0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66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0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BA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7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4D3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09E7">
            <w:pPr>
              <w:jc w:val="center"/>
            </w:pPr>
          </w:p>
        </w:tc>
      </w:tr>
      <w:tr w14:paraId="2CE64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37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E6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65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3716">
            <w:pPr>
              <w:jc w:val="center"/>
            </w:pPr>
            <w:r>
              <w:rPr>
                <w:rFonts w:hint="eastAsia" w:ascii="宋体" w:hAnsi="宋体"/>
                <w:sz w:val="16"/>
                <w:lang w:eastAsia="zh-CN"/>
              </w:rPr>
              <w:t>科学技术</w:t>
            </w:r>
            <w:r>
              <w:rPr>
                <w:rFonts w:ascii="宋体" w:hAnsi="宋体" w:eastAsia="宋体"/>
                <w:sz w:val="16"/>
              </w:rPr>
              <w:t>研发配套资金拨付及时率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FB0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5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1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D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16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0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9E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2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C56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87BE">
            <w:pPr>
              <w:jc w:val="center"/>
            </w:pPr>
          </w:p>
        </w:tc>
      </w:tr>
      <w:tr w14:paraId="77A49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A8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47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D3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213C">
            <w:pPr>
              <w:jc w:val="center"/>
            </w:pPr>
            <w:r>
              <w:rPr>
                <w:rFonts w:ascii="宋体" w:hAnsi="宋体" w:eastAsia="宋体"/>
                <w:sz w:val="16"/>
              </w:rPr>
              <w:t>项目成本总计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2F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E81B">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AD2F">
            <w:pPr>
              <w:jc w:val="center"/>
            </w:pPr>
            <w:r>
              <w:rPr>
                <w:rFonts w:ascii="宋体" w:hAnsi="宋体" w:eastAsia="宋体"/>
                <w:sz w:val="16"/>
              </w:rPr>
              <w: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5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D4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58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9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2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84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8824">
            <w:pPr>
              <w:jc w:val="center"/>
            </w:pPr>
          </w:p>
        </w:tc>
      </w:tr>
      <w:tr w14:paraId="46D5F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5F8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8FA2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C19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0129">
            <w:pPr>
              <w:jc w:val="center"/>
            </w:pPr>
            <w:r>
              <w:rPr>
                <w:rFonts w:ascii="宋体" w:hAnsi="宋体" w:eastAsia="宋体"/>
                <w:sz w:val="16"/>
              </w:rPr>
              <w:t>我县科技创新能力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4B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975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3D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5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A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9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F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2E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1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426D">
            <w:pPr>
              <w:jc w:val="center"/>
            </w:pPr>
          </w:p>
        </w:tc>
      </w:tr>
      <w:tr w14:paraId="2E607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D0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D4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A05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E4AE">
            <w:pPr>
              <w:jc w:val="center"/>
            </w:pPr>
            <w:r>
              <w:rPr>
                <w:rFonts w:ascii="宋体" w:hAnsi="宋体" w:eastAsia="宋体"/>
                <w:sz w:val="16"/>
              </w:rPr>
              <w:t>提升农业种植效率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0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61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BD6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91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2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9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6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E5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B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CCCE">
            <w:pPr>
              <w:jc w:val="center"/>
            </w:pPr>
          </w:p>
        </w:tc>
      </w:tr>
      <w:tr w14:paraId="4523A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1D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40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61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7569">
            <w:pPr>
              <w:jc w:val="center"/>
            </w:pPr>
            <w:r>
              <w:rPr>
                <w:rFonts w:ascii="宋体" w:hAnsi="宋体" w:eastAsia="宋体"/>
                <w:sz w:val="16"/>
              </w:rPr>
              <w:t>项目承担单位满意度（%）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98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373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6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B9B6">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9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1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3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09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6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7712">
            <w:pPr>
              <w:jc w:val="center"/>
            </w:pPr>
            <w:r>
              <w:rPr>
                <w:rFonts w:ascii="宋体" w:hAnsi="宋体" w:eastAsia="宋体"/>
                <w:sz w:val="16"/>
              </w:rPr>
              <w:t>项目资金到位后及时支付给各单位，各单位对项目实施满意度达到100%。</w:t>
            </w:r>
          </w:p>
        </w:tc>
      </w:tr>
      <w:tr w14:paraId="7057E5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0B9D7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8D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0D6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0EF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DBB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838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B35C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A87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897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C6EE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9E86E"/>
        </w:tc>
      </w:tr>
    </w:tbl>
    <w:p w14:paraId="21E7800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035D30B1">
        <w:tblPrEx>
          <w:tblCellMar>
            <w:top w:w="0" w:type="dxa"/>
            <w:left w:w="108" w:type="dxa"/>
            <w:bottom w:w="0" w:type="dxa"/>
            <w:right w:w="108" w:type="dxa"/>
          </w:tblCellMar>
        </w:tblPrEx>
        <w:tc>
          <w:tcPr>
            <w:tcW w:w="8848" w:type="dxa"/>
            <w:gridSpan w:val="14"/>
            <w:vAlign w:val="center"/>
          </w:tcPr>
          <w:p w14:paraId="26E50F21">
            <w:pPr>
              <w:jc w:val="center"/>
            </w:pPr>
            <w:r>
              <w:rPr>
                <w:rFonts w:ascii="宋体" w:hAnsi="宋体" w:eastAsia="宋体"/>
                <w:sz w:val="24"/>
              </w:rPr>
              <w:t>项目支出绩效自评表</w:t>
            </w:r>
          </w:p>
        </w:tc>
      </w:tr>
      <w:tr w14:paraId="678C21F0">
        <w:tblPrEx>
          <w:tblCellMar>
            <w:top w:w="0" w:type="dxa"/>
            <w:left w:w="108" w:type="dxa"/>
            <w:bottom w:w="0" w:type="dxa"/>
            <w:right w:w="108" w:type="dxa"/>
          </w:tblCellMar>
        </w:tblPrEx>
        <w:tc>
          <w:tcPr>
            <w:tcW w:w="8848" w:type="dxa"/>
            <w:gridSpan w:val="14"/>
            <w:vAlign w:val="center"/>
          </w:tcPr>
          <w:p w14:paraId="0E7CE6B0">
            <w:pPr>
              <w:jc w:val="center"/>
            </w:pPr>
            <w:r>
              <w:rPr>
                <w:rFonts w:ascii="宋体" w:hAnsi="宋体" w:eastAsia="宋体"/>
                <w:sz w:val="24"/>
              </w:rPr>
              <w:t>(2024年度)</w:t>
            </w:r>
          </w:p>
        </w:tc>
      </w:tr>
      <w:tr w14:paraId="72C734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0C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17F7D9">
            <w:pPr>
              <w:jc w:val="center"/>
            </w:pPr>
            <w:r>
              <w:rPr>
                <w:rFonts w:ascii="宋体" w:hAnsi="宋体" w:eastAsia="宋体"/>
                <w:sz w:val="16"/>
              </w:rPr>
              <w:t>科技局 关于提前下达2024年中央“三区”科技人才支持计划预算的通知</w:t>
            </w:r>
          </w:p>
        </w:tc>
      </w:tr>
      <w:tr w14:paraId="344E7C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F6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1E2B0">
            <w:pPr>
              <w:jc w:val="center"/>
            </w:pPr>
            <w:r>
              <w:rPr>
                <w:rFonts w:ascii="宋体" w:hAnsi="宋体" w:eastAsia="宋体"/>
                <w:sz w:val="16"/>
              </w:rPr>
              <w:t>吉木萨尔县科学技术局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1E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99AF8F">
            <w:pPr>
              <w:jc w:val="center"/>
            </w:pPr>
            <w:r>
              <w:rPr>
                <w:rFonts w:ascii="宋体" w:hAnsi="宋体" w:eastAsia="宋体"/>
                <w:sz w:val="16"/>
              </w:rPr>
              <w:t>吉木萨尔县科学技术局</w:t>
            </w:r>
          </w:p>
        </w:tc>
      </w:tr>
      <w:tr w14:paraId="658F41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1AFA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6B2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A36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939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E6E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00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C9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E60F">
            <w:pPr>
              <w:jc w:val="center"/>
            </w:pPr>
            <w:r>
              <w:rPr>
                <w:rFonts w:ascii="宋体" w:hAnsi="宋体" w:eastAsia="宋体"/>
                <w:sz w:val="16"/>
              </w:rPr>
              <w:t>得分</w:t>
            </w:r>
          </w:p>
        </w:tc>
      </w:tr>
      <w:tr w14:paraId="05616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15F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2D2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06B7F">
            <w:pPr>
              <w:jc w:val="center"/>
            </w:pPr>
            <w:r>
              <w:rPr>
                <w:rFonts w:ascii="宋体" w:hAnsi="宋体" w:eastAsia="宋体"/>
                <w:sz w:val="16"/>
              </w:rPr>
              <w:t>6.56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A9216">
            <w:pPr>
              <w:jc w:val="center"/>
            </w:pPr>
            <w:r>
              <w:rPr>
                <w:rFonts w:ascii="宋体" w:hAnsi="宋体" w:eastAsia="宋体"/>
                <w:sz w:val="16"/>
              </w:rPr>
              <w:t>6.56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3FB49">
            <w:pPr>
              <w:jc w:val="center"/>
            </w:pPr>
            <w:r>
              <w:rPr>
                <w:rFonts w:ascii="宋体" w:hAnsi="宋体" w:eastAsia="宋体"/>
                <w:sz w:val="16"/>
              </w:rPr>
              <w:t>6.56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6AA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F74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55DB">
            <w:pPr>
              <w:jc w:val="center"/>
            </w:pPr>
            <w:r>
              <w:rPr>
                <w:rFonts w:ascii="宋体" w:hAnsi="宋体" w:eastAsia="宋体"/>
                <w:sz w:val="16"/>
              </w:rPr>
              <w:t>10.00</w:t>
            </w:r>
          </w:p>
        </w:tc>
      </w:tr>
      <w:tr w14:paraId="6418A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142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7B5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21F50">
            <w:pPr>
              <w:jc w:val="center"/>
            </w:pPr>
            <w:r>
              <w:rPr>
                <w:rFonts w:ascii="宋体" w:hAnsi="宋体" w:eastAsia="宋体"/>
                <w:sz w:val="16"/>
              </w:rPr>
              <w:t>6.56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CC816">
            <w:pPr>
              <w:jc w:val="center"/>
            </w:pPr>
            <w:r>
              <w:rPr>
                <w:rFonts w:ascii="宋体" w:hAnsi="宋体" w:eastAsia="宋体"/>
                <w:sz w:val="16"/>
              </w:rPr>
              <w:t>6.56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5874F">
            <w:pPr>
              <w:jc w:val="center"/>
            </w:pPr>
            <w:r>
              <w:rPr>
                <w:rFonts w:ascii="宋体" w:hAnsi="宋体" w:eastAsia="宋体"/>
                <w:sz w:val="16"/>
              </w:rPr>
              <w:t>6.56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06C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87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20B3">
            <w:pPr>
              <w:jc w:val="center"/>
            </w:pPr>
            <w:r>
              <w:rPr>
                <w:rFonts w:ascii="宋体" w:hAnsi="宋体" w:eastAsia="宋体"/>
                <w:sz w:val="16"/>
              </w:rPr>
              <w:t>—</w:t>
            </w:r>
          </w:p>
        </w:tc>
      </w:tr>
      <w:tr w14:paraId="7B175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93C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106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DC8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8EC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08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ADD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AB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8F24">
            <w:pPr>
              <w:jc w:val="center"/>
            </w:pPr>
            <w:r>
              <w:rPr>
                <w:rFonts w:ascii="宋体" w:hAnsi="宋体" w:eastAsia="宋体"/>
                <w:sz w:val="16"/>
              </w:rPr>
              <w:t>—</w:t>
            </w:r>
          </w:p>
        </w:tc>
      </w:tr>
      <w:tr w14:paraId="385061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EDE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4922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B4C0D4">
            <w:pPr>
              <w:jc w:val="center"/>
            </w:pPr>
            <w:r>
              <w:rPr>
                <w:rFonts w:ascii="宋体" w:hAnsi="宋体" w:eastAsia="宋体"/>
                <w:sz w:val="16"/>
              </w:rPr>
              <w:t>实际完成情况</w:t>
            </w:r>
          </w:p>
        </w:tc>
      </w:tr>
      <w:tr w14:paraId="3C34A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0FF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6FEF8">
            <w:pPr>
              <w:jc w:val="both"/>
            </w:pPr>
            <w:r>
              <w:rPr>
                <w:rFonts w:ascii="宋体" w:hAnsi="宋体" w:eastAsia="宋体"/>
                <w:sz w:val="16"/>
              </w:rPr>
              <w:t>为深入贯彻落实习近平总书记对科技特派员工作和乡村振兴战略重要指示精神，鼓励引导科技人才在乡村振兴中建功立业。按照昌州财教</w:t>
            </w:r>
            <w:r>
              <w:rPr>
                <w:rFonts w:hint="eastAsia" w:ascii="宋体" w:hAnsi="宋体"/>
                <w:sz w:val="16"/>
                <w:lang w:eastAsia="zh-CN"/>
              </w:rPr>
              <w:t>〔2023〕73号</w:t>
            </w:r>
            <w:r>
              <w:rPr>
                <w:rFonts w:ascii="宋体" w:hAnsi="宋体" w:eastAsia="宋体"/>
                <w:sz w:val="16"/>
              </w:rPr>
              <w:t>文件《关于提前下达2024年“三区”科技人才支持计划预算的通知》部署，共获得经费6.56万元,落实“三区”人才选派3名，服务范围涉及墨玉县、岳普湖县两县。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2091EB">
            <w:pPr>
              <w:jc w:val="both"/>
            </w:pPr>
            <w:r>
              <w:rPr>
                <w:rFonts w:hint="eastAsia" w:ascii="宋体" w:hAnsi="宋体"/>
                <w:sz w:val="16"/>
                <w:lang w:eastAsia="zh-CN"/>
              </w:rPr>
              <w:t>截至</w:t>
            </w:r>
            <w:r>
              <w:rPr>
                <w:rFonts w:ascii="宋体" w:hAnsi="宋体" w:eastAsia="宋体"/>
                <w:sz w:val="16"/>
              </w:rPr>
              <w:t>2024年12月31日，项目实际支出6.56万元，预算执行率为100%。通过鼓励引导科技人才在乡村振兴中建功立业。落实“三区”人才选派3名，服务范围涉及墨玉县、岳普湖县两县。</w:t>
            </w:r>
          </w:p>
        </w:tc>
      </w:tr>
      <w:tr w14:paraId="3E6F72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88B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1C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08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83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96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5C3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594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E3A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B0C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5B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90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8E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42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4613">
            <w:pPr>
              <w:jc w:val="center"/>
            </w:pPr>
            <w:r>
              <w:rPr>
                <w:rFonts w:ascii="宋体" w:hAnsi="宋体" w:eastAsia="宋体"/>
                <w:sz w:val="16"/>
              </w:rPr>
              <w:t>偏差原因分析及改进措施</w:t>
            </w:r>
          </w:p>
        </w:tc>
      </w:tr>
      <w:tr w14:paraId="3B66B6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DF6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6A6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217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1B09">
            <w:pPr>
              <w:jc w:val="center"/>
            </w:pPr>
            <w:r>
              <w:rPr>
                <w:rFonts w:ascii="宋体" w:hAnsi="宋体" w:eastAsia="宋体"/>
                <w:sz w:val="16"/>
              </w:rPr>
              <w:t>选派科技人员（人）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FBE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1A0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09A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F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C82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5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AA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1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9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DA4C">
            <w:pPr>
              <w:jc w:val="center"/>
            </w:pPr>
          </w:p>
        </w:tc>
      </w:tr>
      <w:tr w14:paraId="0837E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1D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28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5B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4B57">
            <w:pPr>
              <w:jc w:val="center"/>
            </w:pPr>
            <w:r>
              <w:rPr>
                <w:rFonts w:ascii="宋体" w:hAnsi="宋体" w:eastAsia="宋体"/>
                <w:sz w:val="16"/>
              </w:rPr>
              <w:t>服务县市数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598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07C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B66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8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726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1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8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8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A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2874">
            <w:pPr>
              <w:jc w:val="center"/>
            </w:pPr>
          </w:p>
        </w:tc>
      </w:tr>
      <w:tr w14:paraId="545C7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0D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4D1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11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D456">
            <w:pPr>
              <w:jc w:val="center"/>
            </w:pPr>
            <w:r>
              <w:rPr>
                <w:rFonts w:ascii="宋体" w:hAnsi="宋体" w:eastAsia="宋体"/>
                <w:sz w:val="16"/>
              </w:rPr>
              <w:t>选派科技人员补助覆盖率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65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A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C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9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10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4B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E1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D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F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6B70">
            <w:pPr>
              <w:jc w:val="center"/>
            </w:pPr>
          </w:p>
        </w:tc>
      </w:tr>
      <w:tr w14:paraId="63BD0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2C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B0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77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1720">
            <w:pPr>
              <w:jc w:val="center"/>
            </w:pPr>
            <w:r>
              <w:rPr>
                <w:rFonts w:ascii="宋体" w:hAnsi="宋体" w:eastAsia="宋体"/>
                <w:sz w:val="16"/>
              </w:rPr>
              <w:t>选派人员服务时长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9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3930">
            <w:pPr>
              <w:jc w:val="center"/>
            </w:pPr>
            <w:r>
              <w:rPr>
                <w:rFonts w:ascii="宋体" w:hAnsi="宋体" w:eastAsia="宋体"/>
                <w:sz w:val="16"/>
              </w:rPr>
              <w:t>&gt;=3个月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AB93">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9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88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9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49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E2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61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58B0">
            <w:pPr>
              <w:jc w:val="center"/>
            </w:pPr>
          </w:p>
        </w:tc>
      </w:tr>
      <w:tr w14:paraId="3E845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535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D85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5E4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97DA">
            <w:pPr>
              <w:jc w:val="center"/>
            </w:pPr>
            <w:r>
              <w:rPr>
                <w:rFonts w:ascii="宋体" w:hAnsi="宋体" w:eastAsia="宋体"/>
                <w:sz w:val="16"/>
              </w:rPr>
              <w:t>伙食补助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26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C5C9">
            <w:pPr>
              <w:jc w:val="center"/>
            </w:pPr>
            <w:r>
              <w:rPr>
                <w:rFonts w:ascii="宋体" w:hAnsi="宋体" w:eastAsia="宋体"/>
                <w:sz w:val="16"/>
              </w:rPr>
              <w:t>=3000元/100日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A388">
            <w:pPr>
              <w:jc w:val="center"/>
            </w:pPr>
            <w:r>
              <w:rPr>
                <w:rFonts w:ascii="宋体" w:hAnsi="宋体" w:eastAsia="宋体"/>
                <w:sz w:val="16"/>
              </w:rPr>
              <w:t>=3000元/100日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6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9E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1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6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B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A91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EFAF">
            <w:pPr>
              <w:jc w:val="center"/>
            </w:pPr>
          </w:p>
        </w:tc>
      </w:tr>
      <w:tr w14:paraId="436D1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43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D8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53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9C7D">
            <w:pPr>
              <w:jc w:val="center"/>
            </w:pPr>
            <w:r>
              <w:rPr>
                <w:rFonts w:ascii="宋体" w:hAnsi="宋体" w:eastAsia="宋体"/>
                <w:sz w:val="16"/>
              </w:rPr>
              <w:t>保险费补助标准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42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D0EC">
            <w:pPr>
              <w:jc w:val="center"/>
            </w:pPr>
            <w:r>
              <w:rPr>
                <w:rFonts w:ascii="宋体" w:hAnsi="宋体" w:eastAsia="宋体"/>
                <w:sz w:val="16"/>
              </w:rPr>
              <w: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1427">
            <w:pPr>
              <w:jc w:val="center"/>
            </w:pPr>
            <w:r>
              <w:rPr>
                <w:rFonts w:ascii="宋体" w:hAnsi="宋体" w:eastAsia="宋体"/>
                <w:sz w:val="16"/>
              </w:rPr>
              <w: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B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03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7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2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7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224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AC7D">
            <w:pPr>
              <w:jc w:val="center"/>
            </w:pPr>
          </w:p>
        </w:tc>
      </w:tr>
      <w:tr w14:paraId="4747C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51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39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6F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034C">
            <w:pPr>
              <w:jc w:val="center"/>
            </w:pPr>
            <w:r>
              <w:rPr>
                <w:rFonts w:ascii="宋体" w:hAnsi="宋体" w:eastAsia="宋体"/>
                <w:sz w:val="16"/>
              </w:rPr>
              <w:t>交通费补助标准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40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7464">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1BF6">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D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15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1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2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6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B11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1684">
            <w:pPr>
              <w:jc w:val="center"/>
            </w:pPr>
          </w:p>
        </w:tc>
      </w:tr>
      <w:tr w14:paraId="12A0C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07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1F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B9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010F">
            <w:pPr>
              <w:jc w:val="center"/>
            </w:pPr>
            <w:r>
              <w:rPr>
                <w:rFonts w:ascii="宋体" w:hAnsi="宋体" w:eastAsia="宋体"/>
                <w:sz w:val="16"/>
              </w:rPr>
              <w:t>良种使用率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48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5EF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C45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C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B6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4C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0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34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3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324F">
            <w:pPr>
              <w:jc w:val="center"/>
            </w:pPr>
          </w:p>
        </w:tc>
      </w:tr>
      <w:tr w14:paraId="005EA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2A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6C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A5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7AC1">
            <w:pPr>
              <w:jc w:val="center"/>
            </w:pPr>
            <w:r>
              <w:rPr>
                <w:rFonts w:ascii="宋体" w:hAnsi="宋体" w:eastAsia="宋体"/>
                <w:sz w:val="16"/>
              </w:rPr>
              <w:t>服务县市受益群众满意度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C2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FC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95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3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0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E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1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A9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5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9BF7">
            <w:pPr>
              <w:jc w:val="center"/>
            </w:pPr>
          </w:p>
        </w:tc>
      </w:tr>
      <w:tr w14:paraId="577E10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26AC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F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975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172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83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921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2B3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DDF1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8F2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8B7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F3F578"/>
        </w:tc>
      </w:tr>
    </w:tbl>
    <w:p w14:paraId="24E741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96"/>
      </w:tblGrid>
      <w:tr w14:paraId="0F99AF37">
        <w:tc>
          <w:tcPr>
            <w:tcW w:w="8848" w:type="dxa"/>
            <w:gridSpan w:val="14"/>
            <w:vAlign w:val="center"/>
          </w:tcPr>
          <w:p w14:paraId="1A0172D3">
            <w:pPr>
              <w:jc w:val="center"/>
            </w:pPr>
            <w:r>
              <w:rPr>
                <w:rFonts w:ascii="宋体" w:hAnsi="宋体" w:eastAsia="宋体"/>
                <w:sz w:val="24"/>
              </w:rPr>
              <w:t>项目支出绩效自评表</w:t>
            </w:r>
          </w:p>
        </w:tc>
      </w:tr>
      <w:tr w14:paraId="19AA2E7B">
        <w:tblPrEx>
          <w:tblCellMar>
            <w:top w:w="0" w:type="dxa"/>
            <w:left w:w="108" w:type="dxa"/>
            <w:bottom w:w="0" w:type="dxa"/>
            <w:right w:w="108" w:type="dxa"/>
          </w:tblCellMar>
        </w:tblPrEx>
        <w:tc>
          <w:tcPr>
            <w:tcW w:w="8848" w:type="dxa"/>
            <w:gridSpan w:val="14"/>
            <w:vAlign w:val="center"/>
          </w:tcPr>
          <w:p w14:paraId="04BC0EDE">
            <w:pPr>
              <w:jc w:val="center"/>
            </w:pPr>
            <w:r>
              <w:rPr>
                <w:rFonts w:ascii="宋体" w:hAnsi="宋体" w:eastAsia="宋体"/>
                <w:sz w:val="24"/>
              </w:rPr>
              <w:t>(2024年度)</w:t>
            </w:r>
          </w:p>
        </w:tc>
      </w:tr>
      <w:tr w14:paraId="5FA81F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85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B8873A">
            <w:pPr>
              <w:jc w:val="center"/>
            </w:pPr>
            <w:r>
              <w:rPr>
                <w:rFonts w:ascii="宋体" w:hAnsi="宋体" w:eastAsia="宋体"/>
                <w:sz w:val="16"/>
              </w:rPr>
              <w:t>科技局 关于提前下达2024年自治区“基层科普行动计划”资金预算的通知</w:t>
            </w:r>
          </w:p>
        </w:tc>
      </w:tr>
      <w:tr w14:paraId="3B67B4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6B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A0BEE">
            <w:pPr>
              <w:jc w:val="center"/>
            </w:pPr>
            <w:r>
              <w:rPr>
                <w:rFonts w:ascii="宋体" w:hAnsi="宋体" w:eastAsia="宋体"/>
                <w:sz w:val="16"/>
              </w:rPr>
              <w:t>吉木萨尔县科学技术局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8B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EF00EA">
            <w:pPr>
              <w:jc w:val="center"/>
            </w:pPr>
            <w:r>
              <w:rPr>
                <w:rFonts w:ascii="宋体" w:hAnsi="宋体" w:eastAsia="宋体"/>
                <w:sz w:val="16"/>
              </w:rPr>
              <w:t>吉木萨尔县科学技术局</w:t>
            </w:r>
          </w:p>
        </w:tc>
      </w:tr>
      <w:tr w14:paraId="26E49E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C3ED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CCE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745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585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C53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843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5A0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7273">
            <w:pPr>
              <w:jc w:val="center"/>
            </w:pPr>
            <w:r>
              <w:rPr>
                <w:rFonts w:ascii="宋体" w:hAnsi="宋体" w:eastAsia="宋体"/>
                <w:sz w:val="16"/>
              </w:rPr>
              <w:t>得分</w:t>
            </w:r>
          </w:p>
        </w:tc>
      </w:tr>
      <w:tr w14:paraId="7F6D3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57E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C08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0A68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0969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758D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D6C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506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1B8E">
            <w:pPr>
              <w:jc w:val="center"/>
            </w:pPr>
            <w:r>
              <w:rPr>
                <w:rFonts w:ascii="宋体" w:hAnsi="宋体" w:eastAsia="宋体"/>
                <w:sz w:val="16"/>
              </w:rPr>
              <w:t>10.00</w:t>
            </w:r>
          </w:p>
        </w:tc>
      </w:tr>
      <w:tr w14:paraId="219BC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DDE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C3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97B0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AD2B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10E6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AF1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DC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91BA">
            <w:pPr>
              <w:jc w:val="center"/>
            </w:pPr>
            <w:r>
              <w:rPr>
                <w:rFonts w:ascii="宋体" w:hAnsi="宋体" w:eastAsia="宋体"/>
                <w:sz w:val="16"/>
              </w:rPr>
              <w:t>—</w:t>
            </w:r>
          </w:p>
        </w:tc>
      </w:tr>
      <w:tr w14:paraId="451ED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E77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540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2BA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18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B9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F2C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B17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4BD0">
            <w:pPr>
              <w:jc w:val="center"/>
            </w:pPr>
            <w:r>
              <w:rPr>
                <w:rFonts w:ascii="宋体" w:hAnsi="宋体" w:eastAsia="宋体"/>
                <w:sz w:val="16"/>
              </w:rPr>
              <w:t>—</w:t>
            </w:r>
          </w:p>
        </w:tc>
      </w:tr>
      <w:tr w14:paraId="7F9766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4E2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20E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FEF5B">
            <w:pPr>
              <w:jc w:val="center"/>
            </w:pPr>
            <w:r>
              <w:rPr>
                <w:rFonts w:ascii="宋体" w:hAnsi="宋体" w:eastAsia="宋体"/>
                <w:sz w:val="16"/>
              </w:rPr>
              <w:t>实际完成情况</w:t>
            </w:r>
          </w:p>
        </w:tc>
      </w:tr>
      <w:tr w14:paraId="0E3B7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DEC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8D3374">
            <w:pPr>
              <w:jc w:val="both"/>
            </w:pPr>
            <w:r>
              <w:rPr>
                <w:rFonts w:ascii="宋体" w:hAnsi="宋体" w:eastAsia="宋体"/>
                <w:sz w:val="16"/>
              </w:rPr>
              <w:t>昌州财教</w:t>
            </w:r>
            <w:r>
              <w:rPr>
                <w:rFonts w:hint="eastAsia" w:ascii="宋体" w:hAnsi="宋体"/>
                <w:sz w:val="16"/>
                <w:lang w:eastAsia="zh-CN"/>
              </w:rPr>
              <w:t>〔2023〕75号</w:t>
            </w:r>
            <w:r>
              <w:rPr>
                <w:rFonts w:ascii="宋体" w:hAnsi="宋体" w:eastAsia="宋体"/>
                <w:sz w:val="16"/>
              </w:rPr>
              <w:t>文件“基层科普行动计划”项目经费共计2万元通过深入实施自治区基层科普行动计划项目，支持科普工作的开展，支持各类科普宣传活动的开展，进一步提高群众的科学文化素质和依靠科技增收致富的能力。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4C41C8">
            <w:pPr>
              <w:jc w:val="both"/>
            </w:pPr>
            <w:r>
              <w:rPr>
                <w:rFonts w:ascii="宋体" w:hAnsi="宋体" w:eastAsia="宋体"/>
                <w:sz w:val="16"/>
              </w:rPr>
              <w:t>截至2024年12月31日，本项目实际支出资金2万元，预算执行率100%，通过实施本项目，购买一套科普思维训练包，丰富了科普活动的形式，</w:t>
            </w:r>
            <w:r>
              <w:rPr>
                <w:rFonts w:hint="eastAsia" w:ascii="宋体" w:hAnsi="宋体"/>
                <w:sz w:val="16"/>
                <w:lang w:eastAsia="zh-CN"/>
              </w:rPr>
              <w:t>有效</w:t>
            </w:r>
            <w:r>
              <w:rPr>
                <w:rFonts w:ascii="宋体" w:hAnsi="宋体" w:eastAsia="宋体"/>
                <w:sz w:val="16"/>
              </w:rPr>
              <w:t>推动科学文化传播，支持各类科普宣传活动的开展，提高了群众的科学文化素质和依靠科技增收致富的能力，群众满意度达100%。</w:t>
            </w:r>
          </w:p>
        </w:tc>
      </w:tr>
      <w:tr w14:paraId="7F8EB1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D65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A5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F2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C3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97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F1B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2CD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01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A81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78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C0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9C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C3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6DEE">
            <w:pPr>
              <w:jc w:val="center"/>
            </w:pPr>
            <w:r>
              <w:rPr>
                <w:rFonts w:ascii="宋体" w:hAnsi="宋体" w:eastAsia="宋体"/>
                <w:sz w:val="16"/>
              </w:rPr>
              <w:t>偏差原因分析及改进措施</w:t>
            </w:r>
          </w:p>
        </w:tc>
      </w:tr>
      <w:tr w14:paraId="27DE39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984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743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C18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F85A">
            <w:pPr>
              <w:jc w:val="center"/>
            </w:pPr>
            <w:r>
              <w:rPr>
                <w:rFonts w:ascii="宋体" w:hAnsi="宋体" w:eastAsia="宋体"/>
                <w:sz w:val="16"/>
              </w:rPr>
              <w:t>科普大篷车宣传用思维训练包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FE4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5F8E">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848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8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607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7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B3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E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608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3FB1">
            <w:pPr>
              <w:jc w:val="center"/>
            </w:pPr>
          </w:p>
        </w:tc>
      </w:tr>
      <w:tr w14:paraId="66A18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06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F4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6F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E474">
            <w:pPr>
              <w:jc w:val="center"/>
            </w:pPr>
            <w:r>
              <w:rPr>
                <w:rFonts w:ascii="宋体" w:hAnsi="宋体" w:eastAsia="宋体"/>
                <w:sz w:val="16"/>
              </w:rPr>
              <w:t>开展科普宣传活动（次）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96D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C79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B95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5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E42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945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4C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4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13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7A8F">
            <w:pPr>
              <w:jc w:val="center"/>
            </w:pPr>
          </w:p>
        </w:tc>
      </w:tr>
      <w:tr w14:paraId="05183B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30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7F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A4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9187">
            <w:pPr>
              <w:jc w:val="center"/>
            </w:pPr>
            <w:r>
              <w:rPr>
                <w:rFonts w:ascii="宋体" w:hAnsi="宋体" w:eastAsia="宋体"/>
                <w:sz w:val="16"/>
              </w:rPr>
              <w:t>经费使用合规率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61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7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7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D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DD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1EC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0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3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0F2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F8D6">
            <w:pPr>
              <w:jc w:val="center"/>
            </w:pPr>
          </w:p>
        </w:tc>
      </w:tr>
      <w:tr w14:paraId="3D89A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6E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D8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42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FCF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5B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8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E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D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E78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654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0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1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3E5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CFC2">
            <w:pPr>
              <w:jc w:val="center"/>
            </w:pPr>
          </w:p>
        </w:tc>
      </w:tr>
      <w:tr w14:paraId="2D9F9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41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86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FA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21FC">
            <w:pPr>
              <w:jc w:val="center"/>
            </w:pPr>
            <w:r>
              <w:rPr>
                <w:rFonts w:ascii="宋体" w:hAnsi="宋体" w:eastAsia="宋体"/>
                <w:sz w:val="16"/>
              </w:rPr>
              <w:t>思维训练包成本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31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FEA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B5B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D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2B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823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51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36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8B7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3676">
            <w:pPr>
              <w:jc w:val="center"/>
            </w:pPr>
          </w:p>
        </w:tc>
      </w:tr>
      <w:tr w14:paraId="03087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49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5B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2C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105C">
            <w:pPr>
              <w:jc w:val="center"/>
            </w:pPr>
            <w:r>
              <w:rPr>
                <w:rFonts w:ascii="宋体" w:hAnsi="宋体" w:eastAsia="宋体"/>
                <w:sz w:val="16"/>
              </w:rPr>
              <w:t>公民科学素质不断提升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C4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384F">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ACCB">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4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76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4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0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F5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66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00DF">
            <w:pPr>
              <w:jc w:val="center"/>
            </w:pPr>
          </w:p>
        </w:tc>
      </w:tr>
      <w:tr w14:paraId="098C8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8E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48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80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019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F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E0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A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36D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F4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450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EE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77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5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0601">
            <w:pPr>
              <w:jc w:val="center"/>
            </w:pPr>
            <w:r>
              <w:rPr>
                <w:rFonts w:ascii="宋体" w:hAnsi="宋体" w:eastAsia="宋体"/>
                <w:sz w:val="16"/>
              </w:rPr>
              <w:t>通过调研问卷，受益群众满意度达到100%，对项目的实施很满意。</w:t>
            </w:r>
          </w:p>
        </w:tc>
      </w:tr>
      <w:tr w14:paraId="730DE2F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AF29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7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2A00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803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7C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2A9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83E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2EB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9432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9C43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5D45F"/>
        </w:tc>
      </w:tr>
    </w:tbl>
    <w:p w14:paraId="50993DC0">
      <w:r>
        <w:br w:type="page"/>
      </w:r>
    </w:p>
    <w:p w14:paraId="5482B3D5">
      <w:pPr>
        <w:spacing w:line="640" w:lineRule="exact"/>
        <w:ind w:firstLine="640"/>
        <w:jc w:val="both"/>
        <w:outlineLvl w:val="2"/>
      </w:pPr>
      <w:r>
        <w:rPr>
          <w:rFonts w:ascii="黑体" w:hAnsi="黑体" w:eastAsia="黑体"/>
          <w:sz w:val="32"/>
        </w:rPr>
        <w:t>十二、其他需说明的事项</w:t>
      </w:r>
    </w:p>
    <w:p w14:paraId="725AEA31">
      <w:pPr>
        <w:spacing w:line="580" w:lineRule="exact"/>
        <w:ind w:firstLine="640"/>
        <w:jc w:val="both"/>
      </w:pPr>
      <w:r>
        <w:rPr>
          <w:rFonts w:ascii="仿宋_GB2312" w:hAnsi="仿宋_GB2312" w:eastAsia="仿宋_GB2312"/>
          <w:b w:val="0"/>
          <w:sz w:val="32"/>
        </w:rPr>
        <w:t>本单位无其他需说明的事项。</w:t>
      </w:r>
    </w:p>
    <w:p w14:paraId="7408C5C2">
      <w:r>
        <w:br w:type="page"/>
      </w:r>
    </w:p>
    <w:p w14:paraId="2593D9D6">
      <w:pPr>
        <w:spacing w:line="240" w:lineRule="auto"/>
        <w:jc w:val="center"/>
        <w:outlineLvl w:val="1"/>
      </w:pPr>
      <w:r>
        <w:rPr>
          <w:rFonts w:ascii="黑体" w:hAnsi="黑体" w:eastAsia="黑体"/>
          <w:sz w:val="32"/>
        </w:rPr>
        <w:t>第三部分 专业名词解释</w:t>
      </w:r>
    </w:p>
    <w:p w14:paraId="1518AC0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40BF7C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6C61C0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47115C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145CBF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2ADC1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95C4D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70A0C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50F81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99B621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49D65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D1C70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9B15B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DDB08E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3713FC">
      <w:r>
        <w:br w:type="page"/>
      </w:r>
    </w:p>
    <w:p w14:paraId="203F68F1">
      <w:pPr>
        <w:spacing w:line="240" w:lineRule="auto"/>
        <w:jc w:val="center"/>
        <w:outlineLvl w:val="1"/>
      </w:pPr>
      <w:r>
        <w:rPr>
          <w:rFonts w:ascii="黑体" w:hAnsi="黑体" w:eastAsia="黑体"/>
          <w:sz w:val="32"/>
        </w:rPr>
        <w:t>第四部分 部门决算报表（见附表）</w:t>
      </w:r>
    </w:p>
    <w:p w14:paraId="7249EA17">
      <w:pPr>
        <w:spacing w:line="240" w:lineRule="auto"/>
        <w:ind w:firstLine="640"/>
        <w:jc w:val="both"/>
      </w:pPr>
      <w:r>
        <w:rPr>
          <w:rFonts w:ascii="仿宋_GB2312" w:hAnsi="仿宋_GB2312" w:eastAsia="仿宋_GB2312"/>
          <w:b w:val="0"/>
          <w:sz w:val="32"/>
        </w:rPr>
        <w:t>一、《收入支出决算总表》</w:t>
      </w:r>
    </w:p>
    <w:p w14:paraId="5AB60FB3">
      <w:pPr>
        <w:spacing w:line="240" w:lineRule="auto"/>
        <w:ind w:firstLine="640"/>
        <w:jc w:val="both"/>
      </w:pPr>
      <w:r>
        <w:rPr>
          <w:rFonts w:ascii="仿宋_GB2312" w:hAnsi="仿宋_GB2312" w:eastAsia="仿宋_GB2312"/>
          <w:b w:val="0"/>
          <w:sz w:val="32"/>
        </w:rPr>
        <w:t>二、《收入决算表》</w:t>
      </w:r>
    </w:p>
    <w:p w14:paraId="4D35EFF5">
      <w:pPr>
        <w:spacing w:line="240" w:lineRule="auto"/>
        <w:ind w:firstLine="640"/>
        <w:jc w:val="both"/>
      </w:pPr>
      <w:r>
        <w:rPr>
          <w:rFonts w:ascii="仿宋_GB2312" w:hAnsi="仿宋_GB2312" w:eastAsia="仿宋_GB2312"/>
          <w:b w:val="0"/>
          <w:sz w:val="32"/>
        </w:rPr>
        <w:t>三、《支出决算表》</w:t>
      </w:r>
    </w:p>
    <w:p w14:paraId="2616FFBF">
      <w:pPr>
        <w:spacing w:line="240" w:lineRule="auto"/>
        <w:ind w:firstLine="640"/>
        <w:jc w:val="both"/>
      </w:pPr>
      <w:r>
        <w:rPr>
          <w:rFonts w:ascii="仿宋_GB2312" w:hAnsi="仿宋_GB2312" w:eastAsia="仿宋_GB2312"/>
          <w:b w:val="0"/>
          <w:sz w:val="32"/>
        </w:rPr>
        <w:t>四、《财政拨款收入支出决算总表》</w:t>
      </w:r>
    </w:p>
    <w:p w14:paraId="07FC690A">
      <w:pPr>
        <w:spacing w:line="240" w:lineRule="auto"/>
        <w:ind w:firstLine="640"/>
        <w:jc w:val="both"/>
      </w:pPr>
      <w:r>
        <w:rPr>
          <w:rFonts w:ascii="仿宋_GB2312" w:hAnsi="仿宋_GB2312" w:eastAsia="仿宋_GB2312"/>
          <w:b w:val="0"/>
          <w:sz w:val="32"/>
        </w:rPr>
        <w:t>五、《一般公共预算财政拨款支出决算表》</w:t>
      </w:r>
    </w:p>
    <w:p w14:paraId="1B63A6CD">
      <w:pPr>
        <w:spacing w:line="240" w:lineRule="auto"/>
        <w:ind w:firstLine="640"/>
        <w:jc w:val="both"/>
      </w:pPr>
      <w:r>
        <w:rPr>
          <w:rFonts w:ascii="仿宋_GB2312" w:hAnsi="仿宋_GB2312" w:eastAsia="仿宋_GB2312"/>
          <w:b w:val="0"/>
          <w:sz w:val="32"/>
        </w:rPr>
        <w:t>六、《一般公共预算财政拨款基本支出决算表》</w:t>
      </w:r>
    </w:p>
    <w:p w14:paraId="24358D9D">
      <w:pPr>
        <w:spacing w:line="240" w:lineRule="auto"/>
        <w:ind w:firstLine="640"/>
        <w:jc w:val="both"/>
      </w:pPr>
      <w:r>
        <w:rPr>
          <w:rFonts w:ascii="仿宋_GB2312" w:hAnsi="仿宋_GB2312" w:eastAsia="仿宋_GB2312"/>
          <w:b w:val="0"/>
          <w:sz w:val="32"/>
        </w:rPr>
        <w:t>七、《政府性基金预算财政拨款收入支出决算表》</w:t>
      </w:r>
    </w:p>
    <w:p w14:paraId="21A5D760">
      <w:pPr>
        <w:spacing w:line="240" w:lineRule="auto"/>
        <w:ind w:firstLine="640"/>
        <w:jc w:val="both"/>
      </w:pPr>
      <w:r>
        <w:rPr>
          <w:rFonts w:ascii="仿宋_GB2312" w:hAnsi="仿宋_GB2312" w:eastAsia="仿宋_GB2312"/>
          <w:b w:val="0"/>
          <w:sz w:val="32"/>
        </w:rPr>
        <w:t>八、《国有资本经营预算财政拨款收入支出决算表》</w:t>
      </w:r>
    </w:p>
    <w:p w14:paraId="311E1695">
      <w:pPr>
        <w:spacing w:line="240" w:lineRule="auto"/>
        <w:ind w:firstLine="640"/>
        <w:jc w:val="both"/>
      </w:pPr>
      <w:r>
        <w:rPr>
          <w:rFonts w:ascii="仿宋_GB2312" w:hAnsi="仿宋_GB2312" w:eastAsia="仿宋_GB2312"/>
          <w:b w:val="0"/>
          <w:sz w:val="32"/>
        </w:rPr>
        <w:t>九、《财政拨款“三公”经费支出决算表》</w:t>
      </w:r>
    </w:p>
    <w:p w14:paraId="54EA09A9">
      <w:pPr>
        <w:spacing w:line="240" w:lineRule="auto"/>
        <w:ind w:firstLine="640"/>
        <w:jc w:val="both"/>
      </w:pPr>
    </w:p>
    <w:p w14:paraId="2F66515B">
      <w:pPr>
        <w:spacing w:line="240" w:lineRule="auto"/>
        <w:ind w:firstLine="640"/>
        <w:jc w:val="both"/>
      </w:pPr>
    </w:p>
    <w:p w14:paraId="236E37B7">
      <w:pPr>
        <w:spacing w:line="240" w:lineRule="auto"/>
        <w:ind w:firstLine="640"/>
        <w:jc w:val="both"/>
      </w:pPr>
    </w:p>
    <w:p w14:paraId="06BA4CEA">
      <w:pPr>
        <w:spacing w:line="240" w:lineRule="auto"/>
        <w:ind w:firstLine="640"/>
        <w:jc w:val="both"/>
      </w:pPr>
    </w:p>
    <w:p w14:paraId="4D59E0C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639892-7AAA-476E-8C96-EBA95CD06B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B43BAFC-159D-42C6-9353-7457A3B062A7}"/>
  </w:font>
  <w:font w:name="仿宋_GB2312">
    <w:panose1 w:val="02010609030101010101"/>
    <w:charset w:val="86"/>
    <w:family w:val="modern"/>
    <w:pitch w:val="default"/>
    <w:sig w:usb0="00000001" w:usb1="080E0000" w:usb2="00000000" w:usb3="00000000" w:csb0="00040000" w:csb1="00000000"/>
    <w:embedRegular r:id="rId3" w:fontKey="{8EC8B74F-83A0-406F-B731-A23FDA1615AA}"/>
  </w:font>
  <w:font w:name="楷体_GB2312">
    <w:panose1 w:val="02010609030101010101"/>
    <w:charset w:val="86"/>
    <w:family w:val="auto"/>
    <w:pitch w:val="default"/>
    <w:sig w:usb0="00000001" w:usb1="080E0000" w:usb2="00000000" w:usb3="00000000" w:csb0="00040000" w:csb1="00000000"/>
    <w:embedRegular r:id="rId4" w:fontKey="{DC4DCBF4-B8EB-406C-B89A-208E177B963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AA09A1"/>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85992"/>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BC6AC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2233</Words>
  <Characters>2484</Characters>
  <Lines>0</Lines>
  <Paragraphs>0</Paragraphs>
  <TotalTime>18</TotalTime>
  <ScaleCrop>false</ScaleCrop>
  <LinksUpToDate>false</LinksUpToDate>
  <CharactersWithSpaces>2492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2025-10-13T09:33:25Z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