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吉木萨尔县吉木萨尔镇卫生院2024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22A627">
      <w:r>
        <w:br w:type="page"/>
      </w:r>
    </w:p>
    <w:p w14:paraId="5EB8CE84">
      <w:pPr>
        <w:spacing w:line="640" w:lineRule="exact"/>
        <w:jc w:val="center"/>
        <w:outlineLvl w:val="1"/>
      </w:pPr>
      <w:r>
        <w:rPr>
          <w:rFonts w:ascii="黑体" w:hAnsi="黑体" w:eastAsia="黑体"/>
          <w:sz w:val="32"/>
        </w:rPr>
        <w:t>第一部分 单位概况</w:t>
      </w:r>
    </w:p>
    <w:p w14:paraId="5B1DDE7F">
      <w:pPr>
        <w:spacing w:line="640" w:lineRule="exact"/>
        <w:ind w:firstLine="640"/>
        <w:jc w:val="both"/>
        <w:outlineLvl w:val="2"/>
      </w:pPr>
      <w:r>
        <w:rPr>
          <w:rFonts w:ascii="黑体" w:hAnsi="黑体" w:eastAsia="黑体"/>
          <w:sz w:val="32"/>
        </w:rPr>
        <w:t>一、主要职能</w:t>
      </w:r>
    </w:p>
    <w:p w14:paraId="1D83E98B">
      <w:pPr>
        <w:spacing w:line="580" w:lineRule="exact"/>
        <w:ind w:firstLine="640"/>
        <w:jc w:val="both"/>
      </w:pPr>
      <w:r>
        <w:rPr>
          <w:rFonts w:ascii="仿宋_GB2312" w:hAnsi="仿宋_GB2312" w:eastAsia="仿宋_GB2312"/>
          <w:sz w:val="32"/>
        </w:rPr>
        <w:t>（1）为城乡居民提供医疗、常见病多发病治疗与护理。</w:t>
      </w:r>
    </w:p>
    <w:p w14:paraId="29C992AA">
      <w:pPr>
        <w:spacing w:line="580" w:lineRule="exact"/>
        <w:ind w:firstLine="640"/>
        <w:jc w:val="both"/>
      </w:pPr>
      <w:r>
        <w:rPr>
          <w:rFonts w:ascii="仿宋_GB2312" w:hAnsi="仿宋_GB2312" w:eastAsia="仿宋_GB2312"/>
          <w:sz w:val="32"/>
        </w:rPr>
        <w:t>（2）恢复期病人的康复治疗与护理。</w:t>
      </w:r>
    </w:p>
    <w:p w14:paraId="644D2608">
      <w:pPr>
        <w:spacing w:line="580" w:lineRule="exact"/>
        <w:ind w:firstLine="640"/>
        <w:jc w:val="both"/>
      </w:pPr>
      <w:r>
        <w:rPr>
          <w:rFonts w:ascii="仿宋_GB2312" w:hAnsi="仿宋_GB2312" w:eastAsia="仿宋_GB2312"/>
          <w:sz w:val="32"/>
        </w:rPr>
        <w:t>（3）预防保障，初级卫生保健规划实施；卫生信息管理。</w:t>
      </w:r>
    </w:p>
    <w:p w14:paraId="0DECC95C">
      <w:pPr>
        <w:spacing w:line="580" w:lineRule="exact"/>
        <w:ind w:firstLine="640"/>
        <w:jc w:val="both"/>
      </w:pPr>
      <w:r>
        <w:rPr>
          <w:rFonts w:ascii="仿宋_GB2312" w:hAnsi="仿宋_GB2312" w:eastAsia="仿宋_GB2312"/>
          <w:sz w:val="32"/>
        </w:rPr>
        <w:t>（4）承担十个社区和六个行政村的城乡居民的十四项公共卫生管理服务工作任务。</w:t>
      </w:r>
    </w:p>
    <w:p w14:paraId="2329F565">
      <w:pPr>
        <w:spacing w:line="580" w:lineRule="exact"/>
        <w:ind w:firstLine="640"/>
        <w:jc w:val="both"/>
      </w:pPr>
      <w:r>
        <w:rPr>
          <w:rFonts w:ascii="仿宋_GB2312" w:hAnsi="仿宋_GB2312" w:eastAsia="仿宋_GB2312"/>
          <w:sz w:val="32"/>
        </w:rPr>
        <w:t>是一所能较好开展基本医疗服务和基本公共卫生服务的非营利性的公益医疗机构。</w:t>
      </w:r>
    </w:p>
    <w:p w14:paraId="4635692A">
      <w:pPr>
        <w:spacing w:line="640" w:lineRule="exact"/>
        <w:ind w:firstLine="640"/>
        <w:jc w:val="both"/>
        <w:outlineLvl w:val="2"/>
      </w:pPr>
      <w:r>
        <w:rPr>
          <w:rFonts w:ascii="黑体" w:hAnsi="黑体" w:eastAsia="黑体"/>
          <w:sz w:val="32"/>
        </w:rPr>
        <w:t>二、机构设置及人员情况</w:t>
      </w:r>
    </w:p>
    <w:p w14:paraId="52E54C60">
      <w:pPr>
        <w:spacing w:line="580" w:lineRule="exact"/>
        <w:ind w:firstLine="640"/>
        <w:jc w:val="both"/>
      </w:pPr>
      <w:r>
        <w:rPr>
          <w:rFonts w:ascii="仿宋_GB2312" w:hAnsi="仿宋_GB2312" w:eastAsia="仿宋_GB2312"/>
          <w:sz w:val="32"/>
        </w:rPr>
        <w:t>吉木萨尔县吉木萨尔镇卫生院2024年度，实有人数34人，其中：在职人员31人，减少1人；离休人员0人，增加0人；退休人员3人,增加1人。</w:t>
      </w:r>
    </w:p>
    <w:p w14:paraId="4B9B4788">
      <w:pPr>
        <w:spacing w:line="580" w:lineRule="exact"/>
        <w:ind w:firstLine="640"/>
        <w:jc w:val="both"/>
      </w:pPr>
      <w:r>
        <w:rPr>
          <w:rFonts w:ascii="仿宋_GB2312" w:hAnsi="仿宋_GB2312" w:eastAsia="仿宋_GB2312"/>
          <w:sz w:val="32"/>
        </w:rPr>
        <w:t>吉木萨尔县吉木萨尔镇卫生院无下属预算单位，下设3个科室，分别是：行政科、门诊科、公卫科。</w:t>
      </w:r>
    </w:p>
    <w:p w14:paraId="121FFB61">
      <w:r>
        <w:br w:type="page"/>
      </w:r>
    </w:p>
    <w:p w14:paraId="66707EC9">
      <w:pPr>
        <w:spacing w:line="240" w:lineRule="auto"/>
        <w:jc w:val="center"/>
        <w:outlineLvl w:val="1"/>
      </w:pPr>
      <w:r>
        <w:rPr>
          <w:rFonts w:ascii="黑体" w:hAnsi="黑体" w:eastAsia="黑体"/>
          <w:sz w:val="32"/>
        </w:rPr>
        <w:t>第二部分 部门决算情况说明</w:t>
      </w:r>
    </w:p>
    <w:p w14:paraId="2324AF1C">
      <w:pPr>
        <w:spacing w:line="640" w:lineRule="exact"/>
        <w:ind w:firstLine="640"/>
        <w:jc w:val="both"/>
        <w:outlineLvl w:val="2"/>
      </w:pPr>
      <w:r>
        <w:rPr>
          <w:rFonts w:ascii="黑体" w:hAnsi="黑体" w:eastAsia="黑体"/>
          <w:sz w:val="32"/>
        </w:rPr>
        <w:t>一、收入支出决算总体情况说明</w:t>
      </w:r>
    </w:p>
    <w:p w14:paraId="6D76A10A">
      <w:pPr>
        <w:spacing w:line="580" w:lineRule="exact"/>
        <w:ind w:firstLine="640"/>
        <w:jc w:val="both"/>
      </w:pPr>
      <w:r>
        <w:rPr>
          <w:rFonts w:ascii="仿宋_GB2312" w:hAnsi="仿宋_GB2312" w:eastAsia="仿宋_GB2312"/>
          <w:b/>
          <w:sz w:val="32"/>
        </w:rPr>
        <w:t>2024年度收入总计1,829.68万元，</w:t>
      </w:r>
      <w:r>
        <w:rPr>
          <w:rFonts w:ascii="仿宋_GB2312" w:hAnsi="仿宋_GB2312" w:eastAsia="仿宋_GB2312"/>
          <w:b w:val="0"/>
          <w:sz w:val="32"/>
        </w:rPr>
        <w:t>其中：本年收入合计1,829.68万元，使用非财政拨款结余（含专用结余）0.00万元，年初结转和结余0.00万元。</w:t>
      </w:r>
    </w:p>
    <w:p w14:paraId="30BE87D4">
      <w:pPr>
        <w:spacing w:line="580" w:lineRule="exact"/>
        <w:ind w:firstLine="640"/>
        <w:jc w:val="both"/>
        <w:rPr>
          <w:spacing w:val="-6"/>
          <w:sz w:val="32"/>
        </w:rPr>
      </w:pPr>
      <w:r>
        <w:rPr>
          <w:rFonts w:ascii="仿宋_GB2312" w:hAnsi="仿宋_GB2312" w:eastAsia="仿宋_GB2312"/>
          <w:b/>
          <w:spacing w:val="-6"/>
          <w:sz w:val="32"/>
        </w:rPr>
        <w:t>2024年度支出总计1,829.68万元，</w:t>
      </w:r>
      <w:r>
        <w:rPr>
          <w:rFonts w:ascii="仿宋_GB2312" w:hAnsi="仿宋_GB2312" w:eastAsia="仿宋_GB2312"/>
          <w:b w:val="0"/>
          <w:spacing w:val="-6"/>
          <w:sz w:val="32"/>
        </w:rPr>
        <w:t>其中：本年支出合计1,742.92万元，结余分配0.00万元，年末结转和结余86.76万元。</w:t>
      </w:r>
    </w:p>
    <w:p w14:paraId="6DF06C01">
      <w:pPr>
        <w:spacing w:line="580" w:lineRule="exact"/>
        <w:ind w:firstLine="640"/>
        <w:jc w:val="both"/>
      </w:pPr>
      <w:r>
        <w:rPr>
          <w:rFonts w:ascii="仿宋_GB2312" w:hAnsi="仿宋_GB2312" w:eastAsia="仿宋_GB2312"/>
          <w:b w:val="0"/>
          <w:sz w:val="32"/>
        </w:rPr>
        <w:t>收入支出总体与上年相比，减少92.02万元，下降4.79%，主要原因是：本年减少2023年专项资金调整吉木萨尔镇卫生院2023年脊髓灰质炎疫苗补充免疫资金（县级配套）、基本公共卫生补助资金减少、重大公共卫生补助资金减少；减少包虫病防治资金、美沙酮经费、布病筛查经费、碘缺乏经费，家庭医生签约经费，高龄老人体检费。</w:t>
      </w:r>
    </w:p>
    <w:p w14:paraId="460198ED">
      <w:pPr>
        <w:spacing w:line="640" w:lineRule="exact"/>
        <w:ind w:firstLine="640"/>
        <w:jc w:val="both"/>
        <w:outlineLvl w:val="2"/>
      </w:pPr>
      <w:r>
        <w:rPr>
          <w:rFonts w:ascii="黑体" w:hAnsi="黑体" w:eastAsia="黑体"/>
          <w:sz w:val="32"/>
        </w:rPr>
        <w:t>二、收入决算情况说明</w:t>
      </w:r>
    </w:p>
    <w:p w14:paraId="29614006">
      <w:pPr>
        <w:spacing w:line="580" w:lineRule="exact"/>
        <w:ind w:firstLine="640"/>
        <w:jc w:val="both"/>
      </w:pPr>
      <w:r>
        <w:rPr>
          <w:rFonts w:ascii="仿宋_GB2312" w:hAnsi="仿宋_GB2312" w:eastAsia="仿宋_GB2312"/>
          <w:b/>
          <w:sz w:val="32"/>
        </w:rPr>
        <w:t>本年收入1,829.68万元，</w:t>
      </w:r>
      <w:r>
        <w:rPr>
          <w:rFonts w:ascii="仿宋_GB2312" w:hAnsi="仿宋_GB2312" w:eastAsia="仿宋_GB2312"/>
          <w:b w:val="0"/>
          <w:sz w:val="32"/>
        </w:rPr>
        <w:t>其中：财政拨款收入1,133.13万元，占61.93%；上级补助收入0.00万元，占0.00%；事业收入682.81万元，占37.32%；经营收入0.00万元，占0.00%；附属单位上缴收入0.00万元，占0.00%；其他收入13.73万元，占0.75%。</w:t>
      </w:r>
    </w:p>
    <w:p w14:paraId="710628E9">
      <w:pPr>
        <w:spacing w:line="640" w:lineRule="exact"/>
        <w:ind w:firstLine="640"/>
        <w:jc w:val="both"/>
        <w:outlineLvl w:val="2"/>
      </w:pPr>
      <w:r>
        <w:rPr>
          <w:rFonts w:ascii="黑体" w:hAnsi="黑体" w:eastAsia="黑体"/>
          <w:sz w:val="32"/>
        </w:rPr>
        <w:t>三、支出决算情况说明</w:t>
      </w:r>
    </w:p>
    <w:p w14:paraId="63E5431E">
      <w:pPr>
        <w:spacing w:line="580" w:lineRule="exact"/>
        <w:ind w:firstLine="640"/>
        <w:jc w:val="both"/>
      </w:pPr>
      <w:r>
        <w:rPr>
          <w:rFonts w:ascii="仿宋_GB2312" w:hAnsi="仿宋_GB2312" w:eastAsia="仿宋_GB2312"/>
          <w:b/>
          <w:sz w:val="32"/>
        </w:rPr>
        <w:t>本年支出1,742.92万元，</w:t>
      </w:r>
      <w:r>
        <w:rPr>
          <w:rFonts w:ascii="仿宋_GB2312" w:hAnsi="仿宋_GB2312" w:eastAsia="仿宋_GB2312"/>
          <w:b w:val="0"/>
          <w:sz w:val="32"/>
        </w:rPr>
        <w:t>其中：基本支出1,354.89万元，占77.74%；项目支出388.02万元，占22.26%；上缴上级支出0.00万元，占0.00%；经营支出0.00万元，占0.00%；对附属单位补助支出0.00万元，占0.00%。</w:t>
      </w:r>
    </w:p>
    <w:p w14:paraId="095939C1">
      <w:pPr>
        <w:spacing w:line="640" w:lineRule="exact"/>
        <w:ind w:firstLine="640"/>
        <w:jc w:val="both"/>
        <w:outlineLvl w:val="2"/>
      </w:pPr>
      <w:r>
        <w:rPr>
          <w:rFonts w:ascii="黑体" w:hAnsi="黑体" w:eastAsia="黑体"/>
          <w:sz w:val="32"/>
        </w:rPr>
        <w:t>四、财政拨款收入支出决算总体情况说明</w:t>
      </w:r>
    </w:p>
    <w:p w14:paraId="6A0A5ED1">
      <w:pPr>
        <w:spacing w:line="580" w:lineRule="exact"/>
        <w:ind w:firstLine="640"/>
        <w:jc w:val="both"/>
      </w:pPr>
      <w:r>
        <w:rPr>
          <w:rFonts w:ascii="仿宋_GB2312" w:hAnsi="仿宋_GB2312" w:eastAsia="仿宋_GB2312"/>
          <w:b/>
          <w:sz w:val="32"/>
        </w:rPr>
        <w:t>2024年度财政拨款收入总计1,133.13万元，</w:t>
      </w:r>
      <w:r>
        <w:rPr>
          <w:rFonts w:ascii="仿宋_GB2312" w:hAnsi="仿宋_GB2312" w:eastAsia="仿宋_GB2312"/>
          <w:b w:val="0"/>
          <w:sz w:val="32"/>
        </w:rPr>
        <w:t>其中：年初财政拨款结转和结余0.00万元，本年财政拨款收入1,133.13万元。</w:t>
      </w:r>
      <w:r>
        <w:rPr>
          <w:rFonts w:ascii="仿宋_GB2312" w:hAnsi="仿宋_GB2312" w:eastAsia="仿宋_GB2312"/>
          <w:b/>
          <w:sz w:val="32"/>
        </w:rPr>
        <w:t>财政拨款支出总计1,133.13万元，</w:t>
      </w:r>
      <w:r>
        <w:rPr>
          <w:rFonts w:ascii="仿宋_GB2312" w:hAnsi="仿宋_GB2312" w:eastAsia="仿宋_GB2312"/>
          <w:b w:val="0"/>
          <w:sz w:val="32"/>
        </w:rPr>
        <w:t>其中：年末财政拨款结转和结余0.00万元，本年财政拨款支出1,133.13万元。</w:t>
      </w:r>
    </w:p>
    <w:p w14:paraId="1DAF80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减少36.60万元，下降3.13%，主要原因是：本年减少2023年专项资金调整吉木萨尔镇卫生院2023年脊髓灰质炎疫苗补充免疫资金（县级配套）、基本公共卫生补助资金减少、重大公共卫生补助资金减少。</w:t>
      </w:r>
      <w:r>
        <w:rPr>
          <w:rFonts w:ascii="仿宋_GB2312" w:hAnsi="仿宋_GB2312" w:eastAsia="仿宋_GB2312"/>
          <w:b/>
          <w:sz w:val="32"/>
        </w:rPr>
        <w:t>与年初预算相比，</w:t>
      </w:r>
      <w:r>
        <w:rPr>
          <w:rFonts w:ascii="仿宋_GB2312" w:hAnsi="仿宋_GB2312" w:eastAsia="仿宋_GB2312"/>
          <w:b w:val="0"/>
          <w:sz w:val="32"/>
        </w:rPr>
        <w:t>年初预算数772.98万元，决算数1,133.13万元，预决算差异率46.59%，主要原因是：年中追加基本公卫补助资金，全民健康体检资金以及重大公卫补助资金、失能老人健康评估资金，导致预决算存在差异。</w:t>
      </w:r>
    </w:p>
    <w:p w14:paraId="605EA1BD">
      <w:pPr>
        <w:spacing w:line="640" w:lineRule="exact"/>
        <w:ind w:firstLine="640"/>
        <w:jc w:val="both"/>
        <w:outlineLvl w:val="2"/>
      </w:pPr>
      <w:r>
        <w:rPr>
          <w:rFonts w:ascii="黑体" w:hAnsi="黑体" w:eastAsia="黑体"/>
          <w:sz w:val="32"/>
        </w:rPr>
        <w:t>五、一般公共预算财政拨款支出决算情况说明</w:t>
      </w:r>
    </w:p>
    <w:p w14:paraId="0F122D7E">
      <w:pPr>
        <w:spacing w:line="640" w:lineRule="exact"/>
        <w:ind w:firstLine="640"/>
        <w:jc w:val="both"/>
        <w:outlineLvl w:val="3"/>
      </w:pPr>
      <w:r>
        <w:rPr>
          <w:rFonts w:ascii="楷体_GB2312" w:hAnsi="楷体_GB2312" w:eastAsia="楷体_GB2312"/>
          <w:b/>
          <w:sz w:val="32"/>
        </w:rPr>
        <w:t>（一）一般公共预算财政拨款支出决算总体情况</w:t>
      </w:r>
    </w:p>
    <w:p w14:paraId="5A957639">
      <w:pPr>
        <w:spacing w:line="580" w:lineRule="exact"/>
        <w:ind w:firstLine="640"/>
        <w:jc w:val="both"/>
      </w:pPr>
      <w:r>
        <w:rPr>
          <w:rFonts w:ascii="仿宋_GB2312" w:hAnsi="仿宋_GB2312" w:eastAsia="仿宋_GB2312"/>
          <w:b/>
          <w:sz w:val="32"/>
        </w:rPr>
        <w:t>2024年度一般公共预算财政拨款支出1,130.62万元，</w:t>
      </w:r>
      <w:r>
        <w:rPr>
          <w:rFonts w:ascii="仿宋_GB2312" w:hAnsi="仿宋_GB2312" w:eastAsia="仿宋_GB2312"/>
          <w:b w:val="0"/>
          <w:sz w:val="32"/>
        </w:rPr>
        <w:t>占本年支出合计的64.87%。</w:t>
      </w:r>
      <w:r>
        <w:rPr>
          <w:rFonts w:ascii="仿宋_GB2312" w:hAnsi="仿宋_GB2312" w:eastAsia="仿宋_GB2312"/>
          <w:b/>
          <w:sz w:val="32"/>
        </w:rPr>
        <w:t>与上年相比，</w:t>
      </w:r>
      <w:r>
        <w:rPr>
          <w:rFonts w:ascii="仿宋_GB2312" w:hAnsi="仿宋_GB2312" w:eastAsia="仿宋_GB2312"/>
          <w:b w:val="0"/>
          <w:sz w:val="32"/>
        </w:rPr>
        <w:t>减少39.11万元，下降3.34%，主要原因是：本年减少2023年专项资金调整吉木萨尔镇卫生院2023年脊髓灰质炎疫苗补充免疫资金（县级配套）、基本公共卫生补助资金减少、重大公共卫生补助资金减少。</w:t>
      </w:r>
      <w:r>
        <w:rPr>
          <w:rFonts w:ascii="仿宋_GB2312" w:hAnsi="仿宋_GB2312" w:eastAsia="仿宋_GB2312"/>
          <w:b/>
          <w:sz w:val="32"/>
        </w:rPr>
        <w:t>与年初预算相比,</w:t>
      </w:r>
      <w:r>
        <w:rPr>
          <w:rFonts w:ascii="仿宋_GB2312" w:hAnsi="仿宋_GB2312" w:eastAsia="仿宋_GB2312"/>
          <w:b w:val="0"/>
          <w:sz w:val="32"/>
        </w:rPr>
        <w:t>年初预算数772.98万元，决算数1,130.62万元，预决算差异率46.27%，主要原因是：年中追加基本公卫补助资金，全民健康体检资金以及重大公卫补助资金，导致预决算存在差异。</w:t>
      </w:r>
    </w:p>
    <w:p w14:paraId="530DED6C">
      <w:pPr>
        <w:spacing w:line="640" w:lineRule="exact"/>
        <w:ind w:firstLine="640"/>
        <w:jc w:val="both"/>
        <w:outlineLvl w:val="3"/>
      </w:pPr>
      <w:r>
        <w:rPr>
          <w:rFonts w:ascii="楷体_GB2312" w:hAnsi="楷体_GB2312" w:eastAsia="楷体_GB2312"/>
          <w:b/>
          <w:sz w:val="32"/>
        </w:rPr>
        <w:t>（二）一般公共预算财政拨款支出决算结构情况</w:t>
      </w:r>
    </w:p>
    <w:p w14:paraId="0ABD7612">
      <w:pPr>
        <w:spacing w:line="580" w:lineRule="exact"/>
        <w:ind w:firstLine="640"/>
        <w:jc w:val="both"/>
      </w:pPr>
      <w:r>
        <w:rPr>
          <w:rFonts w:ascii="仿宋_GB2312" w:hAnsi="仿宋_GB2312" w:eastAsia="仿宋_GB2312"/>
          <w:b w:val="0"/>
          <w:sz w:val="32"/>
        </w:rPr>
        <w:t>1.社会保障和就业支出(类)88.14万元,占7.80%。</w:t>
      </w:r>
    </w:p>
    <w:p w14:paraId="7EF241E5">
      <w:pPr>
        <w:spacing w:line="580" w:lineRule="exact"/>
        <w:ind w:firstLine="640"/>
        <w:jc w:val="both"/>
      </w:pPr>
      <w:r>
        <w:rPr>
          <w:rFonts w:ascii="仿宋_GB2312" w:hAnsi="仿宋_GB2312" w:eastAsia="仿宋_GB2312"/>
          <w:b w:val="0"/>
          <w:sz w:val="32"/>
        </w:rPr>
        <w:t>2.卫生健康支出(类)999.41万元,占88.39%。</w:t>
      </w:r>
    </w:p>
    <w:p w14:paraId="09405D05">
      <w:pPr>
        <w:spacing w:line="580" w:lineRule="exact"/>
        <w:ind w:firstLine="640"/>
        <w:jc w:val="both"/>
      </w:pPr>
      <w:r>
        <w:rPr>
          <w:rFonts w:ascii="仿宋_GB2312" w:hAnsi="仿宋_GB2312" w:eastAsia="仿宋_GB2312"/>
          <w:b w:val="0"/>
          <w:sz w:val="32"/>
        </w:rPr>
        <w:t>3.住房保障支出(类)43.08万元,占3.81%。</w:t>
      </w:r>
    </w:p>
    <w:p w14:paraId="1DF8A7A2">
      <w:pPr>
        <w:spacing w:line="640" w:lineRule="exact"/>
        <w:ind w:firstLine="640"/>
        <w:jc w:val="both"/>
        <w:outlineLvl w:val="3"/>
      </w:pPr>
      <w:r>
        <w:rPr>
          <w:rFonts w:ascii="楷体_GB2312" w:hAnsi="楷体_GB2312" w:eastAsia="楷体_GB2312"/>
          <w:b/>
          <w:sz w:val="32"/>
        </w:rPr>
        <w:t>（三）一般公共预算财政拨款支出决算具体情况</w:t>
      </w:r>
    </w:p>
    <w:p w14:paraId="048190CD">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1.社会保障和就业支出(类)行政事业单位养老支出(款)事业单位离退休(项):支出决算数为1.78万元，比上年决算增加1.14万元，增长178.12%,主要原因是：本年退休人员增加，退休费支出增加。</w:t>
      </w:r>
    </w:p>
    <w:p w14:paraId="38FD177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55.07万元，比上年决算增加3.73万元，增长7.27%,主要原因是：本年在职人员工资基数调增，养老缴费基数上涨，相应支出增加。</w:t>
      </w:r>
    </w:p>
    <w:p w14:paraId="55CABEC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3.社会保障和就业支出(类)行政事业单位养老支出(款)机关事业单位职业年金缴费支出(项):支出决算数为31.29万元，比上年决算增加5.62万元，增长21.89%,主要原因是：本年新增退休人员，职业年金缴费支出增加。</w:t>
      </w:r>
    </w:p>
    <w:p w14:paraId="240C6993">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4.卫生健康支出(类)卫生健康管理事务(款)其他卫生健康管理事务支出(项):支出决算数为1.34万元，比上年决算增加0.00万元，增长0.00%,主要原因是：本年度村医人数无变动，此项目经费无变化。</w:t>
      </w:r>
    </w:p>
    <w:p w14:paraId="4546EF14">
      <w:pPr>
        <w:spacing w:line="580" w:lineRule="exact"/>
        <w:ind w:firstLine="640"/>
        <w:jc w:val="both"/>
      </w:pPr>
      <w:r>
        <w:rPr>
          <w:rFonts w:ascii="仿宋_GB2312" w:hAnsi="仿宋_GB2312" w:eastAsia="仿宋_GB2312"/>
          <w:b w:val="0"/>
          <w:sz w:val="32"/>
        </w:rPr>
        <w:t>5.卫生健康支出(类)基层医疗卫生机构(款)乡镇卫生院(项):支出决算数为584.64万元，比上年决算减少4.22万元，下降0.72%,主要原因是：本年减少2023年脊髓灰质炎疫苗补充免疫资金（县级配套）。</w:t>
      </w:r>
    </w:p>
    <w:p w14:paraId="2D6216BD">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6.卫生健康支出(类)基层医疗卫生机构(款)其他基层医疗卫生机构支出(项):支出决算数为5.02万元，比上年决算增加2.38万元，增长90.15%,主要原因是：本年增加2024年卫生院基本药物补偿款。</w:t>
      </w:r>
    </w:p>
    <w:p w14:paraId="74B79508">
      <w:pPr>
        <w:spacing w:line="580" w:lineRule="exact"/>
        <w:ind w:firstLine="640"/>
        <w:jc w:val="both"/>
      </w:pPr>
      <w:r>
        <w:rPr>
          <w:rFonts w:ascii="仿宋_GB2312" w:hAnsi="仿宋_GB2312" w:eastAsia="仿宋_GB2312"/>
          <w:b w:val="0"/>
          <w:sz w:val="32"/>
        </w:rPr>
        <w:t>7.卫生健康支出(类)公共卫生(款)基本公共卫生服务(项):支出决算数为259.84万元，比上年决算减少109.91万元，下降29.73%,主要原因是：本年基本公共卫生补助资金减少。</w:t>
      </w:r>
    </w:p>
    <w:p w14:paraId="1E4AEEB3">
      <w:pPr>
        <w:spacing w:line="580" w:lineRule="exact"/>
        <w:ind w:firstLine="640"/>
        <w:jc w:val="both"/>
      </w:pPr>
      <w:r>
        <w:rPr>
          <w:rFonts w:ascii="仿宋_GB2312" w:hAnsi="仿宋_GB2312" w:eastAsia="仿宋_GB2312"/>
          <w:b w:val="0"/>
          <w:sz w:val="32"/>
        </w:rPr>
        <w:t>8.卫生健康支出(类)公共卫生(款)重大公共卫生服务(项):支出决算数为0.64万元，比上年决算减少1.44万元，下降69.23%,主要原因是：本年重大公共卫生补助资金减少。</w:t>
      </w:r>
    </w:p>
    <w:p w14:paraId="795B2EEF">
      <w:pPr>
        <w:spacing w:line="580" w:lineRule="exact"/>
        <w:ind w:firstLine="640"/>
        <w:jc w:val="both"/>
      </w:pPr>
      <w:r>
        <w:rPr>
          <w:rFonts w:ascii="仿宋_GB2312" w:hAnsi="仿宋_GB2312" w:eastAsia="仿宋_GB2312"/>
          <w:b w:val="0"/>
          <w:sz w:val="32"/>
        </w:rPr>
        <w:t>9.卫生健康支出(类)公共卫生(款)其他公共卫生支出(项):支出决算数为118.67万元，比上年决算增加58.00万元，增长95.60%,主要原因是：全民体检补助资金增加。</w:t>
      </w:r>
    </w:p>
    <w:p w14:paraId="5449F542">
      <w:pPr>
        <w:spacing w:line="580" w:lineRule="exact"/>
        <w:ind w:firstLine="640"/>
        <w:jc w:val="both"/>
      </w:pPr>
      <w:r>
        <w:rPr>
          <w:rFonts w:ascii="仿宋_GB2312" w:hAnsi="仿宋_GB2312" w:eastAsia="仿宋_GB2312"/>
          <w:b w:val="0"/>
          <w:sz w:val="32"/>
        </w:rPr>
        <w:t>10.卫生健康支出(类)行政事业单位医疗(款)事业单位医疗(项):支出决算数为27.54万元，比上年决算增加1.77万元，增长6.87%,主要原因是：本年在职人员工资基数调增，医疗缴费基数上涨，相应支出增加。</w:t>
      </w:r>
    </w:p>
    <w:p w14:paraId="503E5AFF">
      <w:pPr>
        <w:spacing w:line="580" w:lineRule="exact"/>
        <w:ind w:firstLine="640"/>
        <w:jc w:val="both"/>
      </w:pPr>
      <w:r>
        <w:rPr>
          <w:rFonts w:ascii="仿宋_GB2312" w:hAnsi="仿宋_GB2312" w:eastAsia="仿宋_GB2312"/>
          <w:b w:val="0"/>
          <w:sz w:val="32"/>
        </w:rPr>
        <w:t>11.卫生健康支出(类)行政事业单位医疗(款)公务员医疗补助(项):支出决算数为1.72万元，比上年决算增加0.11万元，增长6.83%,主要原因是：本年在职人员工资基数调增，医疗缴费基数上涨，相应支出增加。</w:t>
      </w:r>
    </w:p>
    <w:p w14:paraId="5982C21A">
      <w:pPr>
        <w:spacing w:line="580" w:lineRule="exact"/>
        <w:ind w:firstLine="640"/>
        <w:jc w:val="both"/>
      </w:pPr>
      <w:r>
        <w:rPr>
          <w:rFonts w:ascii="仿宋_GB2312" w:hAnsi="仿宋_GB2312" w:eastAsia="仿宋_GB2312"/>
          <w:b w:val="0"/>
          <w:sz w:val="32"/>
        </w:rPr>
        <w:t>12.住房保障支出(类)住房改革支出(款)住房公积金(项):支出决算数为43.08万元，比上年决算增加3.73万元，增长9.48%,主要原因是：本年在职人员工资基数调增，公积金缴费基数上涨，相应支出增加。</w:t>
      </w:r>
    </w:p>
    <w:p w14:paraId="76EE2CAF">
      <w:pPr>
        <w:spacing w:line="640" w:lineRule="exact"/>
        <w:ind w:firstLine="640"/>
        <w:jc w:val="both"/>
        <w:outlineLvl w:val="2"/>
      </w:pPr>
      <w:r>
        <w:rPr>
          <w:rFonts w:ascii="黑体" w:hAnsi="黑体" w:eastAsia="黑体"/>
          <w:sz w:val="32"/>
        </w:rPr>
        <w:t>六、一般公共预算财政拨款基本支出决算情况说明</w:t>
      </w:r>
    </w:p>
    <w:p w14:paraId="78522FAE">
      <w:pPr>
        <w:spacing w:line="580" w:lineRule="exact"/>
        <w:ind w:firstLine="640"/>
        <w:jc w:val="both"/>
      </w:pPr>
      <w:r>
        <w:rPr>
          <w:rFonts w:ascii="仿宋_GB2312" w:hAnsi="仿宋_GB2312" w:eastAsia="仿宋_GB2312"/>
          <w:b w:val="0"/>
          <w:sz w:val="32"/>
        </w:rPr>
        <w:t>2024年度一般公共预算财政拨款基本支出745.11万元，其中：</w:t>
      </w:r>
      <w:r>
        <w:rPr>
          <w:rFonts w:ascii="仿宋_GB2312" w:hAnsi="仿宋_GB2312" w:eastAsia="仿宋_GB2312"/>
          <w:b/>
          <w:sz w:val="32"/>
        </w:rPr>
        <w:t>人员经费717.93万元，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5AB99D33">
      <w:pPr>
        <w:spacing w:line="580" w:lineRule="exact"/>
        <w:ind w:firstLine="640"/>
        <w:jc w:val="both"/>
      </w:pPr>
      <w:r>
        <w:rPr>
          <w:rFonts w:ascii="仿宋_GB2312" w:hAnsi="仿宋_GB2312" w:eastAsia="仿宋_GB2312"/>
          <w:b/>
          <w:sz w:val="32"/>
        </w:rPr>
        <w:t>公用经费27.18万元，</w:t>
      </w:r>
      <w:r>
        <w:rPr>
          <w:rFonts w:ascii="仿宋_GB2312" w:hAnsi="仿宋_GB2312" w:eastAsia="仿宋_GB2312"/>
          <w:b w:val="0"/>
          <w:sz w:val="32"/>
        </w:rPr>
        <w:t>包括：办公费、水费、电费、邮电费、取暖费、维修（护）费、工会经费、其他商品和服务支出、办公设备购置、专用设备购置。</w:t>
      </w:r>
    </w:p>
    <w:p w14:paraId="189B8B72">
      <w:pPr>
        <w:spacing w:line="640" w:lineRule="exact"/>
        <w:ind w:firstLine="640"/>
        <w:jc w:val="both"/>
        <w:outlineLvl w:val="2"/>
      </w:pPr>
      <w:r>
        <w:rPr>
          <w:rFonts w:ascii="黑体" w:hAnsi="黑体" w:eastAsia="黑体"/>
          <w:sz w:val="32"/>
        </w:rPr>
        <w:t>七、政府性基金预算财政拨款收入支出决算情况说明</w:t>
      </w:r>
    </w:p>
    <w:p w14:paraId="02ADF824">
      <w:pPr>
        <w:spacing w:line="580" w:lineRule="exact"/>
        <w:ind w:firstLine="640"/>
        <w:jc w:val="both"/>
      </w:pPr>
      <w:r>
        <w:rPr>
          <w:rFonts w:ascii="仿宋_GB2312" w:hAnsi="仿宋_GB2312" w:eastAsia="仿宋_GB2312"/>
          <w:b/>
          <w:sz w:val="32"/>
        </w:rPr>
        <w:t>2024年度政府性基金预算财政拨款收入总计2.51万元，</w:t>
      </w:r>
      <w:r>
        <w:rPr>
          <w:rFonts w:ascii="仿宋_GB2312" w:hAnsi="仿宋_GB2312" w:eastAsia="仿宋_GB2312"/>
          <w:b w:val="0"/>
          <w:sz w:val="32"/>
        </w:rPr>
        <w:t>其中：年初结转和结余0.00万元，本年收入2.51万元。</w:t>
      </w:r>
      <w:r>
        <w:rPr>
          <w:rFonts w:ascii="仿宋_GB2312" w:hAnsi="仿宋_GB2312" w:eastAsia="仿宋_GB2312"/>
          <w:b/>
          <w:sz w:val="32"/>
        </w:rPr>
        <w:t>政府性基金预算财政拨款支出总计2.51万元，</w:t>
      </w:r>
      <w:r>
        <w:rPr>
          <w:rFonts w:ascii="仿宋_GB2312" w:hAnsi="仿宋_GB2312" w:eastAsia="仿宋_GB2312"/>
          <w:b w:val="0"/>
          <w:sz w:val="32"/>
        </w:rPr>
        <w:t>其中：年末结转和结余0.00万元，本年支出2.51万元。</w:t>
      </w:r>
    </w:p>
    <w:p w14:paraId="3F70FBE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增加2.51万元，增长100.00%，主要原因是：本年增加失能老人健康评估资金。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年初预算数0.00万元，决算数2.51万元，预决算差异率100.00%，主要原因是：年中追加失能老人健康评估资金，导致预决算存在差异。</w:t>
      </w:r>
    </w:p>
    <w:p w14:paraId="5D79E8CD">
      <w:pPr>
        <w:spacing w:line="580" w:lineRule="exact"/>
        <w:ind w:firstLine="640"/>
        <w:jc w:val="both"/>
      </w:pPr>
      <w:r>
        <w:rPr>
          <w:rFonts w:ascii="仿宋_GB2312" w:hAnsi="仿宋_GB2312" w:eastAsia="仿宋_GB2312"/>
          <w:b w:val="0"/>
          <w:sz w:val="32"/>
        </w:rPr>
        <w:t>政府性基金预算财政拨款支出2.51万元。</w:t>
      </w:r>
    </w:p>
    <w:p w14:paraId="6279F6B3">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1.其他支出(类)彩票公益金安排的支出(款)用于社会福利的彩票公益金支出(项):支出决算数为2.51万元，比上年决算增加2.51万元，增长100.00%,主要原因是：本年增加失能老人健康评估资金。</w:t>
      </w:r>
    </w:p>
    <w:p w14:paraId="55EA62F9">
      <w:pPr>
        <w:spacing w:line="640" w:lineRule="exact"/>
        <w:ind w:firstLine="640"/>
        <w:jc w:val="both"/>
        <w:outlineLvl w:val="2"/>
      </w:pPr>
      <w:r>
        <w:rPr>
          <w:rFonts w:ascii="黑体" w:hAnsi="黑体" w:eastAsia="黑体"/>
          <w:sz w:val="32"/>
        </w:rPr>
        <w:t>八、国有资本经营预算财政拨款收入支出决算情况说明</w:t>
      </w:r>
    </w:p>
    <w:p w14:paraId="24352D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A8B38B">
      <w:pPr>
        <w:spacing w:line="640" w:lineRule="exact"/>
        <w:ind w:firstLine="640"/>
        <w:jc w:val="both"/>
        <w:outlineLvl w:val="2"/>
      </w:pPr>
      <w:r>
        <w:rPr>
          <w:rFonts w:ascii="黑体" w:hAnsi="黑体" w:eastAsia="黑体"/>
          <w:sz w:val="32"/>
        </w:rPr>
        <w:t>九、财政拨款“三公”经费支出决算情况说明</w:t>
      </w:r>
    </w:p>
    <w:p w14:paraId="26C2B1E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7166BE8">
      <w:pPr>
        <w:spacing w:line="580" w:lineRule="exact"/>
        <w:ind w:firstLine="640"/>
        <w:jc w:val="both"/>
      </w:pPr>
      <w:r>
        <w:rPr>
          <w:rFonts w:ascii="仿宋_GB2312" w:hAnsi="仿宋_GB2312" w:eastAsia="仿宋_GB2312"/>
          <w:b/>
          <w:sz w:val="32"/>
        </w:rPr>
        <w:t>具体情况如下：</w:t>
      </w:r>
    </w:p>
    <w:p w14:paraId="04C50AC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B258F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由事业收入保障</w:t>
      </w:r>
      <w:r>
        <w:rPr>
          <w:rFonts w:ascii="仿宋_GB2312" w:hAnsi="仿宋_GB2312" w:eastAsia="仿宋_GB2312"/>
          <w:b w:val="0"/>
          <w:sz w:val="32"/>
        </w:rPr>
        <w:t>。</w:t>
      </w:r>
    </w:p>
    <w:p w14:paraId="14F2E61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1717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3F41FB8">
      <w:pPr>
        <w:spacing w:line="640" w:lineRule="exact"/>
        <w:ind w:firstLine="640"/>
        <w:jc w:val="both"/>
        <w:outlineLvl w:val="2"/>
      </w:pPr>
      <w:r>
        <w:rPr>
          <w:rFonts w:ascii="黑体" w:hAnsi="黑体" w:eastAsia="黑体"/>
          <w:sz w:val="32"/>
        </w:rPr>
        <w:t>十、其他重要事项的情况说明</w:t>
      </w:r>
    </w:p>
    <w:p w14:paraId="1B8F2634">
      <w:pPr>
        <w:spacing w:line="640" w:lineRule="exact"/>
        <w:ind w:firstLine="640"/>
        <w:jc w:val="both"/>
        <w:outlineLvl w:val="3"/>
      </w:pPr>
      <w:r>
        <w:rPr>
          <w:rFonts w:ascii="楷体_GB2312" w:hAnsi="楷体_GB2312" w:eastAsia="楷体_GB2312"/>
          <w:b/>
          <w:sz w:val="32"/>
        </w:rPr>
        <w:t>（一）机关运行经费及公用经费支出情况</w:t>
      </w:r>
    </w:p>
    <w:p w14:paraId="2E05B743">
      <w:pPr>
        <w:spacing w:line="580" w:lineRule="exact"/>
        <w:ind w:firstLine="640"/>
        <w:jc w:val="both"/>
      </w:pPr>
      <w:r>
        <w:rPr>
          <w:rFonts w:ascii="仿宋_GB2312" w:hAnsi="仿宋_GB2312" w:eastAsia="仿宋_GB2312"/>
          <w:b w:val="0"/>
          <w:sz w:val="32"/>
        </w:rPr>
        <w:t>2024年度吉木萨尔县吉木萨尔镇卫生院（事业单位）公用经费支出27.18万元，比上年减少0.76万元，下降2.72%，主要原因是：1.严控经费支出，厉行节约，减少经费支出。2.严格控制公用经费，合理节约办公用品，减少不必要开支。</w:t>
      </w:r>
    </w:p>
    <w:p w14:paraId="25F9AF00">
      <w:pPr>
        <w:spacing w:line="640" w:lineRule="exact"/>
        <w:ind w:firstLine="640"/>
        <w:jc w:val="both"/>
        <w:outlineLvl w:val="3"/>
      </w:pPr>
      <w:r>
        <w:rPr>
          <w:rFonts w:ascii="楷体_GB2312" w:hAnsi="楷体_GB2312" w:eastAsia="楷体_GB2312"/>
          <w:b/>
          <w:sz w:val="32"/>
        </w:rPr>
        <w:t>（二）政府采购情况</w:t>
      </w:r>
    </w:p>
    <w:p w14:paraId="34CA1348">
      <w:pPr>
        <w:spacing w:line="580" w:lineRule="exact"/>
        <w:ind w:firstLine="640"/>
        <w:jc w:val="both"/>
      </w:pPr>
      <w:r>
        <w:rPr>
          <w:rFonts w:ascii="仿宋_GB2312" w:hAnsi="仿宋_GB2312" w:eastAsia="仿宋_GB2312"/>
          <w:b w:val="0"/>
          <w:sz w:val="32"/>
        </w:rPr>
        <w:t>2024年度政府采购支出总额20.64万元，其中：政府采购货物支出13.22万元、政府采购工程支出4.14万元、政府采购服务支出3.27万元。</w:t>
      </w:r>
    </w:p>
    <w:p w14:paraId="4C4FF61E">
      <w:pPr>
        <w:spacing w:line="580" w:lineRule="exact"/>
        <w:ind w:firstLine="640"/>
        <w:jc w:val="both"/>
      </w:pPr>
      <w:r>
        <w:rPr>
          <w:rFonts w:ascii="仿宋_GB2312" w:hAnsi="仿宋_GB2312" w:eastAsia="仿宋_GB2312"/>
          <w:b w:val="0"/>
          <w:sz w:val="32"/>
        </w:rPr>
        <w:t>授予中小企业合同金额18.60万元，占政府采购支出总额的90.12%，其中：授予小微企业合同金额9.11万元，占政府采购支出总额的44.14%。</w:t>
      </w:r>
    </w:p>
    <w:p w14:paraId="308EBECE">
      <w:pPr>
        <w:spacing w:line="640" w:lineRule="exact"/>
        <w:ind w:firstLine="640"/>
        <w:jc w:val="both"/>
        <w:outlineLvl w:val="3"/>
      </w:pPr>
      <w:r>
        <w:rPr>
          <w:rFonts w:ascii="楷体_GB2312" w:hAnsi="楷体_GB2312" w:eastAsia="楷体_GB2312"/>
          <w:b/>
          <w:sz w:val="32"/>
        </w:rPr>
        <w:t>（三）国有资产占用情况说明</w:t>
      </w:r>
    </w:p>
    <w:p w14:paraId="4C573CC5">
      <w:pPr>
        <w:spacing w:line="580" w:lineRule="exact"/>
        <w:ind w:firstLine="640"/>
        <w:jc w:val="both"/>
        <w:rPr>
          <w:spacing w:val="-6"/>
          <w:sz w:val="32"/>
        </w:rPr>
      </w:pPr>
      <w:r>
        <w:rPr>
          <w:rFonts w:ascii="仿宋_GB2312" w:hAnsi="仿宋_GB2312" w:eastAsia="仿宋_GB2312"/>
          <w:b w:val="0"/>
          <w:spacing w:val="-6"/>
          <w:sz w:val="32"/>
        </w:rPr>
        <w:t>截至2024年12月31日，房屋2,452.00平方米，价值436.56万元。车辆2辆，价值41.04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1F439052">
      <w:pPr>
        <w:spacing w:line="640" w:lineRule="exact"/>
        <w:ind w:firstLine="640"/>
        <w:jc w:val="both"/>
        <w:outlineLvl w:val="2"/>
      </w:pPr>
      <w:r>
        <w:rPr>
          <w:rFonts w:ascii="黑体" w:hAnsi="黑体" w:eastAsia="黑体"/>
          <w:sz w:val="32"/>
        </w:rPr>
        <w:t>十一、预算绩效的情况说明</w:t>
      </w:r>
    </w:p>
    <w:p w14:paraId="44216C9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1,829.67万元，实际执行总额1,742.92万元；预算绩效评价项目5个，全年预算数213.64万元，全年执行数213.64万元。预算绩效管理取得的成效：一是对照部门整体支出与项目资金绩效目标，对预算执行过程中的资金使用和管理等情况进行分析，及时掌握绩效目标的完成情况、实施进程。二是根据年中整体绩效完成情况，对照年初设定目标，查找单位整体绩效执行过程中存在的问题，并分析存在问题的原因，及时采取了有效的纠偏措施。发现的问题及原因：1、部门内部预算绩效职责不清，工作安排不到位，部分</w:t>
      </w:r>
      <w:r>
        <w:rPr>
          <w:rFonts w:hint="eastAsia" w:ascii="仿宋_GB2312" w:hAnsi="仿宋_GB2312" w:eastAsia="仿宋_GB2312"/>
          <w:b w:val="0"/>
          <w:sz w:val="32"/>
          <w:lang w:eastAsia="zh-CN"/>
        </w:rPr>
        <w:t>部门</w:t>
      </w:r>
      <w:r>
        <w:rPr>
          <w:rFonts w:ascii="仿宋_GB2312" w:hAnsi="仿宋_GB2312" w:eastAsia="仿宋_GB2312"/>
          <w:b w:val="0"/>
          <w:sz w:val="32"/>
        </w:rPr>
        <w:t>财务科室独自完成项目的绩效申报、监控、自评。由于有些财务科室缺乏专业人员，缺少业务科室的协调配合，承担了本该由业务部门承担的绩效工作，简单地将绩效目标制定、跟踪监控等专业性工作归口于财务人员，没有专人承担绩效管理职责，导致业务管理与绩效管理脱节，弱化了实施预算绩效管理的最基本环节。2、绩效管理不到位，对预算单位绩效评价审核不严，预算单位绩效目标存在填报内容不规范、不完整，个性指标设置不够细化、项目资金执行率较低。下一步改进措施：针对出现的问题，</w:t>
      </w:r>
      <w:r>
        <w:rPr>
          <w:rFonts w:hint="eastAsia" w:ascii="仿宋_GB2312" w:hAnsi="仿宋_GB2312" w:eastAsia="仿宋_GB2312"/>
          <w:b w:val="0"/>
          <w:sz w:val="32"/>
          <w:lang w:eastAsia="zh-CN"/>
        </w:rPr>
        <w:t>本单位</w:t>
      </w:r>
      <w:r>
        <w:rPr>
          <w:rFonts w:ascii="仿宋_GB2312" w:hAnsi="仿宋_GB2312" w:eastAsia="仿宋_GB2312"/>
          <w:b w:val="0"/>
          <w:sz w:val="32"/>
        </w:rPr>
        <w:t>将加强绩效监控工作力度</w:t>
      </w:r>
      <w:r>
        <w:rPr>
          <w:rFonts w:hint="eastAsia" w:ascii="仿宋_GB2312" w:hAnsi="仿宋_GB2312" w:eastAsia="仿宋_GB2312"/>
          <w:b w:val="0"/>
          <w:sz w:val="32"/>
          <w:lang w:eastAsia="zh-CN"/>
        </w:rPr>
        <w:t>，在</w:t>
      </w:r>
      <w:r>
        <w:rPr>
          <w:rFonts w:ascii="仿宋_GB2312" w:hAnsi="仿宋_GB2312" w:eastAsia="仿宋_GB2312"/>
          <w:b w:val="0"/>
          <w:sz w:val="32"/>
        </w:rPr>
        <w:t>做好业务培训和实操沟通的同时，继续加</w:t>
      </w:r>
      <w:r>
        <w:rPr>
          <w:rFonts w:hint="eastAsia" w:ascii="仿宋_GB2312" w:hAnsi="仿宋_GB2312" w:eastAsia="仿宋_GB2312"/>
          <w:b w:val="0"/>
          <w:sz w:val="32"/>
          <w:lang w:eastAsia="zh-CN"/>
        </w:rPr>
        <w:t>强和</w:t>
      </w:r>
      <w:r>
        <w:rPr>
          <w:rFonts w:ascii="仿宋_GB2312" w:hAnsi="仿宋_GB2312" w:eastAsia="仿宋_GB2312"/>
          <w:b w:val="0"/>
          <w:sz w:val="32"/>
        </w:rPr>
        <w:t>建立经费责任机制。并严格执行《中华人民共和国预算法》《财政违法行为处罚处分条例》等国家有关法律规定，同时加强资金在使用过程中的绩效监控管理及执行，保证绩效目标实施。1、对各主管科室在对绩效执行进行监控时存在的偏差，进一步对绩效目标的设定细化和准确化，以保证绩效目标</w:t>
      </w:r>
      <w:r>
        <w:rPr>
          <w:rFonts w:hint="eastAsia" w:ascii="仿宋_GB2312" w:hAnsi="仿宋_GB2312" w:eastAsia="仿宋_GB2312"/>
          <w:b w:val="0"/>
          <w:sz w:val="32"/>
          <w:lang w:eastAsia="zh-CN"/>
        </w:rPr>
        <w:t>分步</w:t>
      </w:r>
      <w:r>
        <w:rPr>
          <w:rFonts w:ascii="仿宋_GB2312" w:hAnsi="仿宋_GB2312" w:eastAsia="仿宋_GB2312"/>
          <w:b w:val="0"/>
          <w:sz w:val="32"/>
        </w:rPr>
        <w:t>、分段、按进度推进，从而实现绩效目标。2、针对绩效管理认识及理解，要进一步加强对系统全面的理论认识及培训，</w:t>
      </w:r>
      <w:r>
        <w:rPr>
          <w:rFonts w:hint="eastAsia" w:ascii="仿宋_GB2312" w:hAnsi="仿宋_GB2312" w:eastAsia="仿宋_GB2312"/>
          <w:b w:val="0"/>
          <w:sz w:val="32"/>
          <w:lang w:eastAsia="zh-CN"/>
        </w:rPr>
        <w:t>本单位</w:t>
      </w:r>
      <w:r>
        <w:rPr>
          <w:rFonts w:ascii="仿宋_GB2312" w:hAnsi="仿宋_GB2312" w:eastAsia="仿宋_GB2312"/>
          <w:b w:val="0"/>
          <w:sz w:val="32"/>
        </w:rPr>
        <w:t>将进一步加强绩效管理及监控学习及培训，加强绩效管理及监控。具体附整体支出绩效自评表，项目支出绩效自评表和评价报告。</w:t>
      </w:r>
    </w:p>
    <w:p w14:paraId="7E1FFB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280057">
        <w:tblPrEx>
          <w:tblCellMar>
            <w:top w:w="0" w:type="dxa"/>
            <w:left w:w="108" w:type="dxa"/>
            <w:bottom w:w="0" w:type="dxa"/>
            <w:right w:w="108" w:type="dxa"/>
          </w:tblCellMar>
        </w:tblPrEx>
        <w:tc>
          <w:tcPr>
            <w:tcW w:w="8847" w:type="dxa"/>
            <w:gridSpan w:val="9"/>
            <w:vAlign w:val="center"/>
          </w:tcPr>
          <w:p w14:paraId="60DD626C">
            <w:pPr>
              <w:jc w:val="center"/>
            </w:pPr>
            <w:r>
              <w:rPr>
                <w:rFonts w:ascii="宋体" w:hAnsi="宋体" w:eastAsia="宋体"/>
                <w:sz w:val="24"/>
              </w:rPr>
              <w:t>单位整体支出绩效自评表</w:t>
            </w:r>
          </w:p>
        </w:tc>
      </w:tr>
      <w:tr w14:paraId="1DB76303">
        <w:tblPrEx>
          <w:tblCellMar>
            <w:top w:w="0" w:type="dxa"/>
            <w:left w:w="108" w:type="dxa"/>
            <w:bottom w:w="0" w:type="dxa"/>
            <w:right w:w="108" w:type="dxa"/>
          </w:tblCellMar>
        </w:tblPrEx>
        <w:tc>
          <w:tcPr>
            <w:tcW w:w="8847" w:type="dxa"/>
            <w:gridSpan w:val="9"/>
            <w:vAlign w:val="center"/>
          </w:tcPr>
          <w:p w14:paraId="49852B9F">
            <w:pPr>
              <w:jc w:val="center"/>
            </w:pPr>
            <w:r>
              <w:rPr>
                <w:rFonts w:ascii="宋体" w:hAnsi="宋体" w:eastAsia="宋体"/>
                <w:sz w:val="24"/>
              </w:rPr>
              <w:t>（2024年度）</w:t>
            </w:r>
          </w:p>
        </w:tc>
      </w:tr>
      <w:tr w14:paraId="6C2E28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09C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C56481">
            <w:pPr>
              <w:jc w:val="center"/>
            </w:pPr>
            <w:r>
              <w:rPr>
                <w:rFonts w:ascii="宋体" w:hAnsi="宋体" w:eastAsia="宋体"/>
                <w:sz w:val="16"/>
              </w:rPr>
              <w:t>吉木萨尔县吉木萨尔镇卫生院</w:t>
            </w:r>
          </w:p>
        </w:tc>
      </w:tr>
      <w:tr w14:paraId="1B6E49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67F89">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A96A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CD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26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171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0992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6179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C6298">
            <w:pPr>
              <w:jc w:val="center"/>
            </w:pPr>
            <w:r>
              <w:rPr>
                <w:rFonts w:ascii="宋体" w:hAnsi="宋体" w:eastAsia="宋体"/>
                <w:sz w:val="16"/>
              </w:rPr>
              <w:t>得分</w:t>
            </w:r>
          </w:p>
        </w:tc>
      </w:tr>
      <w:tr w14:paraId="749A88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7D7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CF2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F6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3532">
            <w:pPr>
              <w:jc w:val="center"/>
            </w:pPr>
            <w:r>
              <w:rPr>
                <w:rFonts w:ascii="宋体" w:hAnsi="宋体" w:eastAsia="宋体"/>
                <w:sz w:val="16"/>
              </w:rPr>
              <w:t>388.02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FBC06">
            <w:pPr>
              <w:jc w:val="center"/>
            </w:pPr>
            <w:r>
              <w:rPr>
                <w:rFonts w:ascii="宋体" w:hAnsi="宋体" w:eastAsia="宋体"/>
                <w:sz w:val="16"/>
              </w:rPr>
              <w:t>388.02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A61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9BA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CADB">
            <w:pPr>
              <w:jc w:val="center"/>
            </w:pPr>
            <w:r>
              <w:rPr>
                <w:rFonts w:ascii="宋体" w:hAnsi="宋体" w:eastAsia="宋体"/>
                <w:sz w:val="16"/>
              </w:rPr>
              <w:t>-</w:t>
            </w:r>
          </w:p>
        </w:tc>
      </w:tr>
      <w:tr w14:paraId="0E859C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C99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5505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D876B">
            <w:pPr>
              <w:jc w:val="center"/>
            </w:pPr>
            <w:r>
              <w:rPr>
                <w:rFonts w:ascii="宋体" w:hAnsi="宋体" w:eastAsia="宋体"/>
                <w:sz w:val="16"/>
              </w:rPr>
              <w:t>772.97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D720">
            <w:pPr>
              <w:jc w:val="center"/>
            </w:pPr>
            <w:r>
              <w:rPr>
                <w:rFonts w:ascii="宋体" w:hAnsi="宋体" w:eastAsia="宋体"/>
                <w:sz w:val="16"/>
              </w:rPr>
              <w:t>1,441.65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3BDAE">
            <w:pPr>
              <w:jc w:val="center"/>
            </w:pPr>
            <w:r>
              <w:rPr>
                <w:rFonts w:ascii="宋体" w:hAnsi="宋体" w:eastAsia="宋体"/>
                <w:sz w:val="16"/>
              </w:rPr>
              <w:t>1,354.90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DB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16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4929">
            <w:pPr>
              <w:jc w:val="center"/>
            </w:pPr>
            <w:r>
              <w:rPr>
                <w:rFonts w:ascii="宋体" w:hAnsi="宋体" w:eastAsia="宋体"/>
                <w:sz w:val="16"/>
              </w:rPr>
              <w:t>-</w:t>
            </w:r>
          </w:p>
        </w:tc>
      </w:tr>
      <w:tr w14:paraId="41361E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C63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1CB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0327">
            <w:pPr>
              <w:jc w:val="center"/>
            </w:pPr>
            <w:r>
              <w:rPr>
                <w:rFonts w:ascii="宋体" w:hAnsi="宋体" w:eastAsia="宋体"/>
                <w:sz w:val="16"/>
              </w:rPr>
              <w:t>580.00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B4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205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D66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F4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A6A3">
            <w:pPr>
              <w:jc w:val="center"/>
            </w:pPr>
            <w:r>
              <w:rPr>
                <w:rFonts w:ascii="宋体" w:hAnsi="宋体" w:eastAsia="宋体"/>
                <w:sz w:val="16"/>
              </w:rPr>
              <w:t>-</w:t>
            </w:r>
          </w:p>
        </w:tc>
      </w:tr>
      <w:tr w14:paraId="7C591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405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12C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967EA">
            <w:pPr>
              <w:jc w:val="center"/>
            </w:pPr>
            <w:r>
              <w:rPr>
                <w:rFonts w:ascii="宋体" w:hAnsi="宋体" w:eastAsia="宋体"/>
                <w:sz w:val="16"/>
              </w:rPr>
              <w:t>1,352.97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6DFBA">
            <w:pPr>
              <w:jc w:val="center"/>
            </w:pPr>
            <w:r>
              <w:rPr>
                <w:rFonts w:ascii="宋体" w:hAnsi="宋体" w:eastAsia="宋体"/>
                <w:sz w:val="16"/>
              </w:rPr>
              <w:t>1,829.67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DAAA">
            <w:pPr>
              <w:jc w:val="center"/>
            </w:pPr>
            <w:r>
              <w:rPr>
                <w:rFonts w:ascii="宋体" w:hAnsi="宋体" w:eastAsia="宋体"/>
                <w:sz w:val="16"/>
              </w:rPr>
              <w:t>1,742.92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5C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DE3EC">
            <w:pPr>
              <w:jc w:val="center"/>
            </w:pPr>
            <w:r>
              <w:rPr>
                <w:rFonts w:ascii="宋体" w:hAnsi="宋体" w:eastAsia="宋体"/>
                <w:sz w:val="16"/>
              </w:rPr>
              <w:t>95.26%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708D">
            <w:pPr>
              <w:jc w:val="center"/>
            </w:pPr>
            <w:r>
              <w:rPr>
                <w:rFonts w:ascii="宋体" w:hAnsi="宋体" w:eastAsia="宋体"/>
                <w:sz w:val="16"/>
              </w:rPr>
              <w:t>9.5</w:t>
            </w:r>
          </w:p>
        </w:tc>
      </w:tr>
      <w:tr w14:paraId="013C05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49A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D10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1D6B97">
            <w:pPr>
              <w:jc w:val="center"/>
            </w:pPr>
            <w:r>
              <w:rPr>
                <w:rFonts w:ascii="宋体" w:hAnsi="宋体" w:eastAsia="宋体"/>
                <w:sz w:val="16"/>
              </w:rPr>
              <w:t>实际完成情况</w:t>
            </w:r>
          </w:p>
        </w:tc>
      </w:tr>
      <w:tr w14:paraId="501AFA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DD5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A3D4BC">
            <w:pPr>
              <w:jc w:val="both"/>
            </w:pPr>
            <w:r>
              <w:rPr>
                <w:rFonts w:ascii="宋体" w:hAnsi="宋体" w:eastAsia="宋体"/>
                <w:sz w:val="16"/>
              </w:rPr>
              <w:t>保障吉木萨尔镇卫生院在职职工32人、离休人员2人、村医9人、社区卫生服务站15人的人员工资津贴补贴，社会保障缴费，住房公积金等；公用经费保障卫生院的正常运行。其他资金主要是单位事业收入。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9B86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全年预算数为1829.67万元，全年执行数为1742.92万元，主要完成任务内容如下：一、党建工作方面。坚决扛起</w:t>
            </w:r>
            <w:r>
              <w:rPr>
                <w:rFonts w:hint="eastAsia" w:ascii="宋体" w:hAnsi="宋体"/>
                <w:sz w:val="16"/>
                <w:lang w:eastAsia="zh-CN"/>
              </w:rPr>
              <w:t>全面从严治党主体责任</w:t>
            </w:r>
            <w:r>
              <w:rPr>
                <w:rFonts w:ascii="宋体" w:hAnsi="宋体" w:eastAsia="宋体"/>
                <w:sz w:val="16"/>
              </w:rPr>
              <w:t>，开展廉政警示教育及廉政提醒谈话，按期完成医药领域</w:t>
            </w:r>
            <w:r>
              <w:rPr>
                <w:rFonts w:hint="eastAsia" w:ascii="宋体" w:hAnsi="宋体"/>
                <w:sz w:val="16"/>
                <w:lang w:eastAsia="zh-CN"/>
              </w:rPr>
              <w:t>腐败问题专项整治</w:t>
            </w:r>
            <w:r>
              <w:rPr>
                <w:rFonts w:ascii="宋体" w:hAnsi="宋体" w:eastAsia="宋体"/>
                <w:sz w:val="16"/>
              </w:rPr>
              <w:t>工作，积极发展党员壮大队伍。二、安全生产工作方面。成立以党支部书记为组长的安全生产领导小组，党支部书记亲自分管安全生产工作，形成了党政同责、齐抓共管的局面。加强宣传和培训。三、业务工作开展情况方面。建立健全质量管理及考核机制，加强业务学习，强化技能训练，加强医德医风建设，提升我院医务人员整体素质，落实医院感染控制工作，基本公共卫生工作有序开展完成，全民体检顺利开展完成，我院全民健康体检21752人，完成率100%</w:t>
            </w:r>
            <w:r>
              <w:rPr>
                <w:rFonts w:hint="eastAsia" w:ascii="宋体" w:hAnsi="宋体"/>
                <w:sz w:val="16"/>
                <w:lang w:eastAsia="zh-CN"/>
              </w:rPr>
              <w:t>；</w:t>
            </w:r>
            <w:r>
              <w:rPr>
                <w:rFonts w:ascii="宋体" w:hAnsi="宋体" w:eastAsia="宋体"/>
                <w:sz w:val="16"/>
              </w:rPr>
              <w:t>门诊总诊疗81327人次，同比增长48.29%，中医门诊量9130人次，同比增长80.96%；中医理疗2408人次。医疗收入金额总计 7495713.04元，同比增长17.00 %。为让老百姓“看得上病、看得起病、看得好病”，提升群众就医获得感、满意度，打通</w:t>
            </w:r>
            <w:r>
              <w:rPr>
                <w:rFonts w:hint="eastAsia" w:ascii="宋体" w:hAnsi="宋体"/>
                <w:sz w:val="16"/>
                <w:lang w:eastAsia="zh-CN"/>
              </w:rPr>
              <w:t>服务群众的“最后一公里”</w:t>
            </w:r>
            <w:r>
              <w:rPr>
                <w:rFonts w:ascii="宋体" w:hAnsi="宋体" w:eastAsia="宋体"/>
                <w:sz w:val="16"/>
              </w:rPr>
              <w:t>，2024年先后在团结路、文明路社区卫生服务站、红畦村、校场湖、马家槽子、百泉村卫生室开通医保结算服务，解决了职工门诊统筹共济的问题，满足了群众在家门口进行医保刷卡结算的期盼。</w:t>
            </w:r>
          </w:p>
        </w:tc>
      </w:tr>
      <w:tr w14:paraId="2D80EF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F4B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2B37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84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788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CD4B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E34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ADB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1832">
            <w:pPr>
              <w:jc w:val="center"/>
            </w:pPr>
            <w:r>
              <w:rPr>
                <w:rFonts w:ascii="宋体" w:hAnsi="宋体" w:eastAsia="宋体"/>
                <w:sz w:val="16"/>
              </w:rPr>
              <w:t>得分</w:t>
            </w:r>
          </w:p>
        </w:tc>
      </w:tr>
      <w:tr w14:paraId="044D63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99AD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FE8C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F90A9">
            <w:pPr>
              <w:jc w:val="center"/>
            </w:pPr>
            <w:r>
              <w:rPr>
                <w:rFonts w:ascii="宋体" w:hAnsi="宋体" w:eastAsia="宋体"/>
                <w:sz w:val="16"/>
              </w:rPr>
              <w:t>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935EF">
            <w:pPr>
              <w:jc w:val="center"/>
            </w:pPr>
            <w:r>
              <w:rPr>
                <w:rFonts w:ascii="宋体" w:hAnsi="宋体" w:eastAsia="宋体"/>
                <w:sz w:val="16"/>
              </w:rPr>
              <w:t>&gt;=32人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978A">
            <w:pPr>
              <w:jc w:val="center"/>
            </w:pPr>
            <w:r>
              <w:rPr>
                <w:rFonts w:ascii="宋体" w:hAnsi="宋体" w:eastAsia="宋体"/>
                <w:sz w:val="16"/>
              </w:rPr>
              <w:t>吉木萨尔镇卫生院工资表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689E">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D81D5">
            <w:pPr>
              <w:jc w:val="center"/>
            </w:pPr>
            <w:r>
              <w:rPr>
                <w:rFonts w:ascii="宋体" w:hAnsi="宋体" w:eastAsia="宋体"/>
                <w:sz w:val="16"/>
              </w:rPr>
              <w:t>=31人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B5C64">
            <w:pPr>
              <w:jc w:val="center"/>
            </w:pPr>
            <w:r>
              <w:rPr>
                <w:rFonts w:ascii="宋体" w:hAnsi="宋体" w:eastAsia="宋体"/>
                <w:sz w:val="16"/>
              </w:rPr>
              <w:t>10.66</w:t>
            </w:r>
          </w:p>
        </w:tc>
      </w:tr>
      <w:tr w14:paraId="0DA4D7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995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4F2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3BCE0">
            <w:pPr>
              <w:jc w:val="center"/>
            </w:pPr>
            <w:r>
              <w:rPr>
                <w:rFonts w:ascii="宋体" w:hAnsi="宋体" w:eastAsia="宋体"/>
                <w:sz w:val="16"/>
              </w:rPr>
              <w:t>社区服务站人员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60A4">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71CD">
            <w:pPr>
              <w:jc w:val="center"/>
            </w:pPr>
            <w:r>
              <w:rPr>
                <w:rFonts w:ascii="宋体" w:hAnsi="宋体" w:eastAsia="宋体"/>
                <w:sz w:val="16"/>
              </w:rPr>
              <w:t>吉木萨尔镇卫生院工资表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D8B75">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FD23">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29BE">
            <w:pPr>
              <w:jc w:val="center"/>
            </w:pPr>
            <w:r>
              <w:rPr>
                <w:rFonts w:ascii="宋体" w:hAnsi="宋体" w:eastAsia="宋体"/>
                <w:sz w:val="16"/>
              </w:rPr>
              <w:t>7.8</w:t>
            </w:r>
          </w:p>
        </w:tc>
      </w:tr>
      <w:tr w14:paraId="50EF84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943F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5BA78">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03F6">
            <w:pPr>
              <w:jc w:val="center"/>
            </w:pPr>
            <w:r>
              <w:rPr>
                <w:rFonts w:ascii="宋体" w:hAnsi="宋体" w:eastAsia="宋体"/>
                <w:sz w:val="16"/>
              </w:rPr>
              <w:t>儿童系统管理率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E20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54EE">
            <w:pPr>
              <w:jc w:val="center"/>
            </w:pPr>
            <w:r>
              <w:rPr>
                <w:rFonts w:ascii="宋体" w:hAnsi="宋体" w:eastAsia="宋体"/>
                <w:sz w:val="16"/>
              </w:rPr>
              <w:t>吉木萨尔镇卫生院2024年工作计划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847C">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2CED">
            <w:pPr>
              <w:jc w:val="center"/>
            </w:pPr>
            <w:r>
              <w:rPr>
                <w:rFonts w:ascii="宋体" w:hAnsi="宋体" w:eastAsia="宋体"/>
                <w:sz w:val="16"/>
              </w:rPr>
              <w:t>=96.92%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C8C1">
            <w:pPr>
              <w:jc w:val="center"/>
            </w:pPr>
            <w:r>
              <w:rPr>
                <w:rFonts w:ascii="宋体" w:hAnsi="宋体" w:eastAsia="宋体"/>
                <w:sz w:val="16"/>
              </w:rPr>
              <w:t>19</w:t>
            </w:r>
          </w:p>
        </w:tc>
      </w:tr>
      <w:tr w14:paraId="6D51B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ADC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FCD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3FE9">
            <w:pPr>
              <w:jc w:val="center"/>
            </w:pPr>
            <w:r>
              <w:rPr>
                <w:rFonts w:ascii="宋体" w:hAnsi="宋体" w:eastAsia="宋体"/>
                <w:sz w:val="16"/>
              </w:rPr>
              <w:t>儿童免疫规划接种率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080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A8C01">
            <w:pPr>
              <w:jc w:val="center"/>
            </w:pPr>
            <w:r>
              <w:rPr>
                <w:rFonts w:ascii="宋体" w:hAnsi="宋体" w:eastAsia="宋体"/>
                <w:sz w:val="16"/>
              </w:rPr>
              <w:t>吉木萨尔镇卫生院2024年工作计划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3DA0">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7ABDE">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658B">
            <w:pPr>
              <w:jc w:val="center"/>
            </w:pPr>
            <w:r>
              <w:rPr>
                <w:rFonts w:ascii="宋体" w:hAnsi="宋体" w:eastAsia="宋体"/>
                <w:sz w:val="16"/>
              </w:rPr>
              <w:t>11</w:t>
            </w:r>
          </w:p>
        </w:tc>
      </w:tr>
      <w:tr w14:paraId="33A8F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97F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E9B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8ED0">
            <w:pPr>
              <w:jc w:val="center"/>
            </w:pPr>
            <w:r>
              <w:rPr>
                <w:rFonts w:ascii="宋体" w:hAnsi="宋体" w:eastAsia="宋体"/>
                <w:sz w:val="16"/>
              </w:rPr>
              <w:t>孕产妇系统管理率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282B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138AF">
            <w:pPr>
              <w:jc w:val="center"/>
            </w:pPr>
            <w:r>
              <w:rPr>
                <w:rFonts w:ascii="宋体" w:hAnsi="宋体" w:eastAsia="宋体"/>
                <w:sz w:val="16"/>
              </w:rPr>
              <w:t>吉木萨尔镇卫生院2024年工作计划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EEE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D2BB8">
            <w:pPr>
              <w:jc w:val="center"/>
            </w:pPr>
            <w:r>
              <w:rPr>
                <w:rFonts w:ascii="宋体" w:hAnsi="宋体" w:eastAsia="宋体"/>
                <w:sz w:val="16"/>
              </w:rPr>
              <w:t>=93.5%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2DD9">
            <w:pPr>
              <w:jc w:val="center"/>
            </w:pPr>
            <w:r>
              <w:rPr>
                <w:rFonts w:ascii="宋体" w:hAnsi="宋体" w:eastAsia="宋体"/>
                <w:sz w:val="16"/>
              </w:rPr>
              <w:t>9.84</w:t>
            </w:r>
          </w:p>
        </w:tc>
      </w:tr>
      <w:tr w14:paraId="3F679A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DF31">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F68E">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E3071">
            <w:pPr>
              <w:jc w:val="center"/>
            </w:pPr>
            <w:r>
              <w:rPr>
                <w:rFonts w:ascii="宋体" w:hAnsi="宋体" w:eastAsia="宋体"/>
                <w:sz w:val="16"/>
              </w:rPr>
              <w:t>受益总诊疗人次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0D160">
            <w:pPr>
              <w:jc w:val="center"/>
            </w:pPr>
            <w:r>
              <w:rPr>
                <w:rFonts w:ascii="宋体" w:hAnsi="宋体" w:eastAsia="宋体"/>
                <w:sz w:val="16"/>
              </w:rPr>
              <w:t>&gt;=20000人次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6770">
            <w:pPr>
              <w:jc w:val="center"/>
            </w:pPr>
            <w:r>
              <w:rPr>
                <w:rFonts w:ascii="宋体" w:hAnsi="宋体" w:eastAsia="宋体"/>
                <w:sz w:val="16"/>
              </w:rPr>
              <w:t>吉木萨尔镇卫生院2024年工作计划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A7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CBE72">
            <w:pPr>
              <w:jc w:val="center"/>
            </w:pPr>
            <w:r>
              <w:rPr>
                <w:rFonts w:ascii="宋体" w:hAnsi="宋体" w:eastAsia="宋体"/>
                <w:sz w:val="16"/>
              </w:rPr>
              <w:t>=81327人次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D3037">
            <w:pPr>
              <w:jc w:val="center"/>
            </w:pPr>
            <w:r>
              <w:rPr>
                <w:rFonts w:ascii="宋体" w:hAnsi="宋体" w:eastAsia="宋体"/>
                <w:sz w:val="16"/>
              </w:rPr>
              <w:t>20</w:t>
            </w:r>
          </w:p>
        </w:tc>
      </w:tr>
      <w:tr w14:paraId="136173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CEC2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0563">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EB242">
            <w:pPr>
              <w:jc w:val="center"/>
            </w:pPr>
            <w:r>
              <w:rPr>
                <w:rFonts w:ascii="宋体" w:hAnsi="宋体" w:eastAsia="宋体"/>
                <w:sz w:val="16"/>
              </w:rPr>
              <w:t>受益就诊人满意度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C78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3C4C">
            <w:pPr>
              <w:jc w:val="center"/>
            </w:pPr>
            <w:r>
              <w:rPr>
                <w:rFonts w:ascii="宋体" w:hAnsi="宋体" w:eastAsia="宋体"/>
                <w:sz w:val="16"/>
              </w:rPr>
              <w:t>吉木萨尔镇卫生院2024年工作计划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793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79C7">
            <w:pPr>
              <w:jc w:val="center"/>
            </w:pPr>
            <w:r>
              <w:rPr>
                <w:rFonts w:ascii="宋体" w:hAnsi="宋体" w:eastAsia="宋体"/>
                <w:sz w:val="16"/>
              </w:rPr>
              <w:t>=97.8%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6CA4">
            <w:pPr>
              <w:jc w:val="center"/>
            </w:pPr>
            <w:r>
              <w:rPr>
                <w:rFonts w:ascii="宋体" w:hAnsi="宋体" w:eastAsia="宋体"/>
                <w:sz w:val="16"/>
              </w:rPr>
              <w:t>10</w:t>
            </w:r>
          </w:p>
        </w:tc>
      </w:tr>
    </w:tbl>
    <w:p w14:paraId="5FD478F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7"/>
        <w:gridCol w:w="627"/>
        <w:gridCol w:w="696"/>
        <w:gridCol w:w="776"/>
        <w:gridCol w:w="696"/>
        <w:gridCol w:w="632"/>
        <w:gridCol w:w="624"/>
        <w:gridCol w:w="624"/>
        <w:gridCol w:w="625"/>
        <w:gridCol w:w="625"/>
        <w:gridCol w:w="632"/>
      </w:tblGrid>
      <w:tr w14:paraId="69E75E3B">
        <w:tblPrEx>
          <w:tblCellMar>
            <w:top w:w="0" w:type="dxa"/>
            <w:left w:w="108" w:type="dxa"/>
            <w:bottom w:w="0" w:type="dxa"/>
            <w:right w:w="108" w:type="dxa"/>
          </w:tblCellMar>
        </w:tblPrEx>
        <w:tc>
          <w:tcPr>
            <w:tcW w:w="8848" w:type="dxa"/>
            <w:gridSpan w:val="14"/>
            <w:vAlign w:val="center"/>
          </w:tcPr>
          <w:p w14:paraId="40F4FF0E">
            <w:pPr>
              <w:jc w:val="center"/>
            </w:pPr>
            <w:r>
              <w:rPr>
                <w:rFonts w:ascii="宋体" w:hAnsi="宋体" w:eastAsia="宋体"/>
                <w:sz w:val="24"/>
              </w:rPr>
              <w:t>项目支出绩效自评表</w:t>
            </w:r>
          </w:p>
        </w:tc>
      </w:tr>
      <w:tr w14:paraId="3EBB5D69">
        <w:tblPrEx>
          <w:tblCellMar>
            <w:top w:w="0" w:type="dxa"/>
            <w:left w:w="108" w:type="dxa"/>
            <w:bottom w:w="0" w:type="dxa"/>
            <w:right w:w="108" w:type="dxa"/>
          </w:tblCellMar>
        </w:tblPrEx>
        <w:tc>
          <w:tcPr>
            <w:tcW w:w="8848" w:type="dxa"/>
            <w:gridSpan w:val="14"/>
            <w:vAlign w:val="center"/>
          </w:tcPr>
          <w:p w14:paraId="4FB1B14C">
            <w:pPr>
              <w:jc w:val="center"/>
            </w:pPr>
            <w:r>
              <w:rPr>
                <w:rFonts w:ascii="宋体" w:hAnsi="宋体" w:eastAsia="宋体"/>
                <w:sz w:val="24"/>
              </w:rPr>
              <w:t>(2024年度)</w:t>
            </w:r>
          </w:p>
        </w:tc>
      </w:tr>
      <w:tr w14:paraId="2AD28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8B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E8278F">
            <w:pPr>
              <w:jc w:val="center"/>
            </w:pPr>
            <w:r>
              <w:rPr>
                <w:rFonts w:ascii="宋体" w:hAnsi="宋体" w:eastAsia="宋体"/>
                <w:sz w:val="16"/>
              </w:rPr>
              <w:t>吉木萨尔镇卫生院专项资金分配基本公共卫生项目服务资金</w:t>
            </w:r>
          </w:p>
        </w:tc>
      </w:tr>
      <w:tr w14:paraId="69256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DC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2CB4F">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9A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32444">
            <w:pPr>
              <w:jc w:val="center"/>
            </w:pPr>
            <w:r>
              <w:rPr>
                <w:rFonts w:ascii="宋体" w:hAnsi="宋体" w:eastAsia="宋体"/>
                <w:sz w:val="16"/>
              </w:rPr>
              <w:t>吉木萨尔县吉木萨尔镇卫生院</w:t>
            </w:r>
          </w:p>
        </w:tc>
      </w:tr>
      <w:tr w14:paraId="52E33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C3F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D5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62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695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1B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BF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E1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C9BA">
            <w:pPr>
              <w:jc w:val="center"/>
            </w:pPr>
            <w:r>
              <w:rPr>
                <w:rFonts w:ascii="宋体" w:hAnsi="宋体" w:eastAsia="宋体"/>
                <w:sz w:val="16"/>
              </w:rPr>
              <w:t>得分</w:t>
            </w:r>
          </w:p>
        </w:tc>
      </w:tr>
      <w:tr w14:paraId="25DF6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1BC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5AD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B08D">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2F20">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63557">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9F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DAE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9EBC">
            <w:pPr>
              <w:jc w:val="center"/>
            </w:pPr>
            <w:r>
              <w:rPr>
                <w:rFonts w:ascii="宋体" w:hAnsi="宋体" w:eastAsia="宋体"/>
                <w:sz w:val="16"/>
              </w:rPr>
              <w:t>10.00</w:t>
            </w:r>
          </w:p>
        </w:tc>
      </w:tr>
      <w:tr w14:paraId="4A5DD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A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6F1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99BC4">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0AB49">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BCD5">
            <w:pPr>
              <w:jc w:val="center"/>
            </w:pPr>
            <w:r>
              <w:rPr>
                <w:rFonts w:ascii="宋体" w:hAnsi="宋体" w:eastAsia="宋体"/>
                <w:sz w:val="16"/>
              </w:rPr>
              <w:t>86.54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EB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A57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2E52">
            <w:pPr>
              <w:jc w:val="center"/>
            </w:pPr>
            <w:r>
              <w:rPr>
                <w:rFonts w:ascii="宋体" w:hAnsi="宋体" w:eastAsia="宋体"/>
                <w:sz w:val="16"/>
              </w:rPr>
              <w:t>—</w:t>
            </w:r>
          </w:p>
        </w:tc>
      </w:tr>
      <w:tr w14:paraId="2933A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84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83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06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5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2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58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C0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DE85">
            <w:pPr>
              <w:jc w:val="center"/>
            </w:pPr>
            <w:r>
              <w:rPr>
                <w:rFonts w:ascii="宋体" w:hAnsi="宋体" w:eastAsia="宋体"/>
                <w:sz w:val="16"/>
              </w:rPr>
              <w:t>—</w:t>
            </w:r>
          </w:p>
        </w:tc>
      </w:tr>
      <w:tr w14:paraId="69387C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3E1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05C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51D29">
            <w:pPr>
              <w:jc w:val="center"/>
            </w:pPr>
            <w:r>
              <w:rPr>
                <w:rFonts w:ascii="宋体" w:hAnsi="宋体" w:eastAsia="宋体"/>
                <w:sz w:val="16"/>
              </w:rPr>
              <w:t>实际完成情况</w:t>
            </w:r>
          </w:p>
        </w:tc>
      </w:tr>
      <w:tr w14:paraId="4DCD2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EE4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9D997">
            <w:pPr>
              <w:jc w:val="both"/>
            </w:pPr>
            <w:r>
              <w:rPr>
                <w:rFonts w:ascii="宋体" w:hAnsi="宋体" w:eastAsia="宋体"/>
                <w:sz w:val="16"/>
              </w:rPr>
              <w:t>本项目主要内容为：免费向城乡居民提供基本公共卫生服务。辖区内接受1次及以上眼保健和视力检查的0～6岁儿童数大于等于4000人：7岁以下儿童健康管理率大于等于85%；孕产妇系统管理率大于等于90%；居民规范化电子健康档案覆盖率大于等于60%；高血压患者基层规范管理服务率大于等于61%，受益群众满意度不低于85%。基本公共卫生服务水平持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7E37E4">
            <w:pPr>
              <w:jc w:val="both"/>
            </w:pPr>
            <w:r>
              <w:rPr>
                <w:rFonts w:hint="eastAsia" w:ascii="宋体" w:hAnsi="宋体"/>
                <w:sz w:val="16"/>
                <w:lang w:eastAsia="zh-CN"/>
              </w:rPr>
              <w:t>截至2024</w:t>
            </w:r>
            <w:r>
              <w:rPr>
                <w:rFonts w:ascii="宋体" w:hAnsi="宋体" w:eastAsia="宋体"/>
                <w:sz w:val="16"/>
              </w:rPr>
              <w:t>年12月31日，本项目实际支出资金86.54万元，预算执行率100%，实际已完成辖区内接受1次及以上眼保健和视力检查的0～6岁儿童数4078人：7岁以下儿童健康管理率94.73%；孕产妇系统管理率93.99%；居民规范化电子健康档案覆盖率78.04%；高血压患者基层规范管理服务率91.31%，通过实施本项目，基本公共卫生服务水平持续提高。</w:t>
            </w:r>
          </w:p>
        </w:tc>
      </w:tr>
      <w:tr w14:paraId="4E4FD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F29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D2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1B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2F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5C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C42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01D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78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24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52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E7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BD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12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4B15">
            <w:pPr>
              <w:jc w:val="center"/>
            </w:pPr>
            <w:r>
              <w:rPr>
                <w:rFonts w:ascii="宋体" w:hAnsi="宋体" w:eastAsia="宋体"/>
                <w:sz w:val="16"/>
              </w:rPr>
              <w:t>偏差原因分析及改进措施</w:t>
            </w:r>
          </w:p>
        </w:tc>
      </w:tr>
      <w:tr w14:paraId="30515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C2F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931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2EF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4C20">
            <w:pPr>
              <w:jc w:val="center"/>
            </w:pPr>
            <w:r>
              <w:rPr>
                <w:rFonts w:ascii="宋体" w:hAnsi="宋体" w:eastAsia="宋体"/>
                <w:sz w:val="16"/>
              </w:rPr>
              <w:t>辖区内接受1次及以上眼保健和视力检查的0～6岁儿童数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D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432B">
            <w:pPr>
              <w:jc w:val="center"/>
            </w:pPr>
            <w:r>
              <w:rPr>
                <w:rFonts w:ascii="宋体" w:hAnsi="宋体" w:eastAsia="宋体"/>
                <w:sz w:val="16"/>
              </w:rPr>
              <w:t>&gt;=4000人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81C6">
            <w:pPr>
              <w:jc w:val="center"/>
            </w:pPr>
            <w:r>
              <w:rPr>
                <w:rFonts w:ascii="宋体" w:hAnsi="宋体" w:eastAsia="宋体"/>
                <w:sz w:val="16"/>
              </w:rPr>
              <w:t>=4078人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4C4E">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AF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8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A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DB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8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CA0C">
            <w:pPr>
              <w:jc w:val="center"/>
            </w:pPr>
            <w:r>
              <w:rPr>
                <w:rFonts w:ascii="宋体" w:hAnsi="宋体" w:eastAsia="宋体"/>
                <w:sz w:val="16"/>
              </w:rPr>
              <w:t>超过预期目标值</w:t>
            </w:r>
          </w:p>
        </w:tc>
      </w:tr>
      <w:tr w14:paraId="1012C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42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36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9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8C33">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FB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AB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8604">
            <w:pPr>
              <w:jc w:val="center"/>
            </w:pPr>
            <w:r>
              <w:rPr>
                <w:rFonts w:ascii="宋体" w:hAnsi="宋体" w:eastAsia="宋体"/>
                <w:sz w:val="16"/>
              </w:rPr>
              <w:t>=94.73%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3ACB">
            <w:pPr>
              <w:jc w:val="center"/>
            </w:pPr>
            <w:r>
              <w:rPr>
                <w:rFonts w:ascii="宋体" w:hAnsi="宋体" w:eastAsia="宋体"/>
                <w:sz w:val="16"/>
              </w:rPr>
              <w:t>99.72%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8C0F">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E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2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7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5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5435">
            <w:pPr>
              <w:jc w:val="center"/>
            </w:pPr>
            <w:r>
              <w:rPr>
                <w:rFonts w:ascii="宋体" w:hAnsi="宋体" w:eastAsia="宋体"/>
                <w:sz w:val="16"/>
              </w:rPr>
              <w:t>超过预期目标值</w:t>
            </w:r>
          </w:p>
        </w:tc>
      </w:tr>
      <w:tr w14:paraId="2BB55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18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7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23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C4B5">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AA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08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9C35">
            <w:pPr>
              <w:jc w:val="center"/>
            </w:pPr>
            <w:r>
              <w:rPr>
                <w:rFonts w:ascii="宋体" w:hAnsi="宋体" w:eastAsia="宋体"/>
                <w:sz w:val="16"/>
              </w:rPr>
              <w:t>=93.99%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EB96">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E896">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C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5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2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D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5B66">
            <w:pPr>
              <w:jc w:val="center"/>
            </w:pPr>
            <w:r>
              <w:rPr>
                <w:rFonts w:ascii="宋体" w:hAnsi="宋体" w:eastAsia="宋体"/>
                <w:sz w:val="16"/>
              </w:rPr>
              <w:t>本年度完成指标超过年初预计目标</w:t>
            </w:r>
          </w:p>
        </w:tc>
      </w:tr>
      <w:tr w14:paraId="6807F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EB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41E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890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1941">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A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B37">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9FFC">
            <w:pPr>
              <w:jc w:val="center"/>
            </w:pPr>
            <w:r>
              <w:rPr>
                <w:rFonts w:ascii="宋体" w:hAnsi="宋体" w:eastAsia="宋体"/>
                <w:sz w:val="16"/>
              </w:rPr>
              <w:t>=78.04%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7401">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D32C">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F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C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6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8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166C">
            <w:pPr>
              <w:jc w:val="center"/>
            </w:pPr>
            <w:r>
              <w:rPr>
                <w:rFonts w:ascii="宋体" w:hAnsi="宋体" w:eastAsia="宋体"/>
                <w:sz w:val="16"/>
              </w:rPr>
              <w:t>本年度完成指标超过年初预计目标</w:t>
            </w:r>
          </w:p>
        </w:tc>
      </w:tr>
      <w:tr w14:paraId="4E5F5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8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10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0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6DCC">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1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F2C8">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B33F">
            <w:pPr>
              <w:jc w:val="center"/>
            </w:pPr>
            <w:r>
              <w:rPr>
                <w:rFonts w:ascii="宋体" w:hAnsi="宋体" w:eastAsia="宋体"/>
                <w:sz w:val="16"/>
              </w:rPr>
              <w:t>=91.31%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B01F">
            <w:pPr>
              <w:jc w:val="center"/>
            </w:pPr>
            <w:r>
              <w:rPr>
                <w:rFonts w:ascii="宋体" w:hAnsi="宋体" w:eastAsia="宋体"/>
                <w:sz w:val="16"/>
              </w:rPr>
              <w:t>152%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E5D6">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B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B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B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6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4681">
            <w:pPr>
              <w:jc w:val="center"/>
            </w:pPr>
            <w:r>
              <w:rPr>
                <w:rFonts w:ascii="宋体" w:hAnsi="宋体" w:eastAsia="宋体"/>
                <w:sz w:val="16"/>
              </w:rPr>
              <w:t>本年度超额完成预定目标</w:t>
            </w:r>
          </w:p>
        </w:tc>
      </w:tr>
      <w:tr w14:paraId="66511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F4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9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47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27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AD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7D82">
            <w:pPr>
              <w:jc w:val="center"/>
            </w:pPr>
            <w:r>
              <w:rPr>
                <w:rFonts w:hint="eastAsia" w:ascii="宋体" w:hAnsi="宋体"/>
                <w:sz w:val="16"/>
                <w:lang w:eastAsia="zh-CN"/>
              </w:rPr>
              <w:t>截至</w:t>
            </w:r>
            <w:r>
              <w:rPr>
                <w:rFonts w:ascii="宋体" w:hAnsi="宋体" w:eastAsia="宋体"/>
                <w:sz w:val="16"/>
              </w:rPr>
              <w:t>2024年底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F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7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8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3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8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6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9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208B">
            <w:pPr>
              <w:jc w:val="center"/>
            </w:pPr>
          </w:p>
        </w:tc>
      </w:tr>
      <w:tr w14:paraId="2E5A6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21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801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9AB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B14B">
            <w:pPr>
              <w:jc w:val="center"/>
            </w:pPr>
            <w:r>
              <w:rPr>
                <w:rFonts w:ascii="宋体" w:hAnsi="宋体" w:eastAsia="宋体"/>
                <w:sz w:val="16"/>
              </w:rPr>
              <w:t>人员经费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D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A506">
            <w:pPr>
              <w:jc w:val="center"/>
            </w:pPr>
            <w:r>
              <w:rPr>
                <w:rFonts w:ascii="宋体" w:hAnsi="宋体" w:eastAsia="宋体"/>
                <w:sz w:val="16"/>
              </w:rPr>
              <w:t>&lt;=6.89万元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16FB">
            <w:pPr>
              <w:jc w:val="center"/>
            </w:pPr>
            <w:r>
              <w:rPr>
                <w:rFonts w:ascii="宋体" w:hAnsi="宋体" w:eastAsia="宋体"/>
                <w:sz w:val="16"/>
              </w:rPr>
              <w:t>=6.89万元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2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9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4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1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F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B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18C6">
            <w:pPr>
              <w:jc w:val="center"/>
            </w:pPr>
          </w:p>
        </w:tc>
      </w:tr>
      <w:tr w14:paraId="17D91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55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0B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12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19CA">
            <w:pPr>
              <w:jc w:val="center"/>
            </w:pPr>
            <w:r>
              <w:rPr>
                <w:rFonts w:ascii="宋体" w:hAnsi="宋体" w:eastAsia="宋体"/>
                <w:sz w:val="16"/>
              </w:rPr>
              <w:t>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2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CEF4">
            <w:pPr>
              <w:jc w:val="center"/>
            </w:pPr>
            <w:r>
              <w:rPr>
                <w:rFonts w:ascii="宋体" w:hAnsi="宋体" w:eastAsia="宋体"/>
                <w:sz w:val="16"/>
              </w:rPr>
              <w:t>=79.65万元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C79B">
            <w:pPr>
              <w:jc w:val="center"/>
            </w:pPr>
            <w:r>
              <w:rPr>
                <w:rFonts w:ascii="宋体" w:hAnsi="宋体" w:eastAsia="宋体"/>
                <w:sz w:val="16"/>
              </w:rPr>
              <w:t>=79.65万元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A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1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8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3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0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C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E5D0">
            <w:pPr>
              <w:jc w:val="center"/>
            </w:pPr>
          </w:p>
        </w:tc>
      </w:tr>
      <w:tr w14:paraId="3B47E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0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A9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9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43F7">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A4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C85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A8D6">
            <w:pPr>
              <w:jc w:val="center"/>
            </w:pPr>
            <w:r>
              <w:rPr>
                <w:rFonts w:ascii="宋体" w:hAnsi="宋体" w:eastAsia="宋体"/>
                <w:sz w:val="16"/>
              </w:rPr>
              <w:tab/>
            </w: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0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4D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7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9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31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0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A75E">
            <w:pPr>
              <w:jc w:val="center"/>
            </w:pPr>
          </w:p>
        </w:tc>
      </w:tr>
      <w:tr w14:paraId="72D7D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C0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40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97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877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E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43B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6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8F12">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A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2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1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3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A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6080">
            <w:pPr>
              <w:jc w:val="center"/>
            </w:pPr>
            <w:r>
              <w:rPr>
                <w:rFonts w:ascii="宋体" w:hAnsi="宋体" w:eastAsia="宋体"/>
                <w:sz w:val="16"/>
              </w:rPr>
              <w:t>超过预期目标值</w:t>
            </w:r>
          </w:p>
        </w:tc>
      </w:tr>
      <w:tr w14:paraId="4857BC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2B3A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9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3F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327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23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C1F7">
            <w:pPr>
              <w:jc w:val="center"/>
            </w:pPr>
            <w:r>
              <w:rPr>
                <w:rFonts w:ascii="宋体" w:hAnsi="宋体" w:eastAsia="宋体"/>
                <w:sz w:val="16"/>
              </w:rPr>
              <w:t>95.46分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BF3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C69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A05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5B0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DEA1A"/>
        </w:tc>
      </w:tr>
    </w:tbl>
    <w:p w14:paraId="0596BF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48AF00FF">
        <w:tblPrEx>
          <w:tblCellMar>
            <w:top w:w="0" w:type="dxa"/>
            <w:left w:w="108" w:type="dxa"/>
            <w:bottom w:w="0" w:type="dxa"/>
            <w:right w:w="108" w:type="dxa"/>
          </w:tblCellMar>
        </w:tblPrEx>
        <w:tc>
          <w:tcPr>
            <w:tcW w:w="8848" w:type="dxa"/>
            <w:gridSpan w:val="14"/>
            <w:vAlign w:val="center"/>
          </w:tcPr>
          <w:p w14:paraId="313B13DE">
            <w:pPr>
              <w:jc w:val="center"/>
            </w:pPr>
            <w:r>
              <w:rPr>
                <w:rFonts w:ascii="宋体" w:hAnsi="宋体" w:eastAsia="宋体"/>
                <w:sz w:val="24"/>
              </w:rPr>
              <w:t>项目支出绩效自评表</w:t>
            </w:r>
          </w:p>
        </w:tc>
      </w:tr>
      <w:tr w14:paraId="0F218226">
        <w:tblPrEx>
          <w:tblCellMar>
            <w:top w:w="0" w:type="dxa"/>
            <w:left w:w="108" w:type="dxa"/>
            <w:bottom w:w="0" w:type="dxa"/>
            <w:right w:w="108" w:type="dxa"/>
          </w:tblCellMar>
        </w:tblPrEx>
        <w:tc>
          <w:tcPr>
            <w:tcW w:w="8848" w:type="dxa"/>
            <w:gridSpan w:val="14"/>
            <w:vAlign w:val="center"/>
          </w:tcPr>
          <w:p w14:paraId="1B30627C">
            <w:pPr>
              <w:jc w:val="center"/>
            </w:pPr>
            <w:r>
              <w:rPr>
                <w:rFonts w:ascii="宋体" w:hAnsi="宋体" w:eastAsia="宋体"/>
                <w:sz w:val="24"/>
              </w:rPr>
              <w:t>(2024年度)</w:t>
            </w:r>
          </w:p>
        </w:tc>
      </w:tr>
      <w:tr w14:paraId="55156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08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1B43E">
            <w:pPr>
              <w:jc w:val="center"/>
            </w:pPr>
            <w:r>
              <w:rPr>
                <w:rFonts w:ascii="宋体" w:hAnsi="宋体" w:eastAsia="宋体"/>
                <w:sz w:val="16"/>
              </w:rPr>
              <w:t>吉木萨尔镇卫生院专项资金分配昌州财社</w:t>
            </w:r>
            <w:r>
              <w:rPr>
                <w:rFonts w:hint="eastAsia" w:ascii="宋体" w:hAnsi="宋体"/>
                <w:sz w:val="16"/>
                <w:lang w:eastAsia="zh-CN"/>
              </w:rPr>
              <w:t>〔2023〕75号</w:t>
            </w:r>
            <w:r>
              <w:rPr>
                <w:rFonts w:ascii="宋体" w:hAnsi="宋体" w:eastAsia="宋体"/>
                <w:sz w:val="16"/>
              </w:rPr>
              <w:t>2024年卫生院基本药物补偿款</w:t>
            </w:r>
          </w:p>
        </w:tc>
      </w:tr>
      <w:tr w14:paraId="061640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A1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2D1BF">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25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79FA3">
            <w:pPr>
              <w:jc w:val="center"/>
            </w:pPr>
            <w:r>
              <w:rPr>
                <w:rFonts w:ascii="宋体" w:hAnsi="宋体" w:eastAsia="宋体"/>
                <w:sz w:val="16"/>
              </w:rPr>
              <w:t>吉木萨尔县吉木萨尔镇卫生院</w:t>
            </w:r>
          </w:p>
        </w:tc>
      </w:tr>
      <w:tr w14:paraId="04AE93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C41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7C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46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DD9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BD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A68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BCD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FB1B">
            <w:pPr>
              <w:jc w:val="center"/>
            </w:pPr>
            <w:r>
              <w:rPr>
                <w:rFonts w:ascii="宋体" w:hAnsi="宋体" w:eastAsia="宋体"/>
                <w:sz w:val="16"/>
              </w:rPr>
              <w:t>得分</w:t>
            </w:r>
          </w:p>
        </w:tc>
      </w:tr>
      <w:tr w14:paraId="11C54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1D3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02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8C69C">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03C1F">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718F">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1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64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96B6">
            <w:pPr>
              <w:jc w:val="center"/>
            </w:pPr>
            <w:r>
              <w:rPr>
                <w:rFonts w:ascii="宋体" w:hAnsi="宋体" w:eastAsia="宋体"/>
                <w:sz w:val="16"/>
              </w:rPr>
              <w:t>10.00</w:t>
            </w:r>
          </w:p>
        </w:tc>
      </w:tr>
      <w:tr w14:paraId="0D8C2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9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88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146D">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87A7">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60CE">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3A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E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B5B7">
            <w:pPr>
              <w:jc w:val="center"/>
            </w:pPr>
            <w:r>
              <w:rPr>
                <w:rFonts w:ascii="宋体" w:hAnsi="宋体" w:eastAsia="宋体"/>
                <w:sz w:val="16"/>
              </w:rPr>
              <w:t>—</w:t>
            </w:r>
          </w:p>
        </w:tc>
      </w:tr>
      <w:tr w14:paraId="2D7F8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C3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76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4EF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B4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7BE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159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46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103A">
            <w:pPr>
              <w:jc w:val="center"/>
            </w:pPr>
            <w:r>
              <w:rPr>
                <w:rFonts w:ascii="宋体" w:hAnsi="宋体" w:eastAsia="宋体"/>
                <w:sz w:val="16"/>
              </w:rPr>
              <w:t>—</w:t>
            </w:r>
          </w:p>
        </w:tc>
      </w:tr>
      <w:tr w14:paraId="3ADB77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96D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060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87BC7">
            <w:pPr>
              <w:jc w:val="center"/>
            </w:pPr>
            <w:r>
              <w:rPr>
                <w:rFonts w:ascii="宋体" w:hAnsi="宋体" w:eastAsia="宋体"/>
                <w:sz w:val="16"/>
              </w:rPr>
              <w:t>实际完成情况</w:t>
            </w:r>
          </w:p>
        </w:tc>
      </w:tr>
      <w:tr w14:paraId="17F49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9F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4A9E7">
            <w:pPr>
              <w:jc w:val="both"/>
            </w:pPr>
            <w:r>
              <w:rPr>
                <w:rFonts w:ascii="宋体" w:hAnsi="宋体" w:eastAsia="宋体"/>
                <w:sz w:val="16"/>
              </w:rPr>
              <w:t>本项目主要内容为：基层医疗卫生机构按要求实施基本药物制度。基本药物制度在村卫生室顺利实施。项目总投资4.58万元，项目计划于2024年12月底完成。基层医疗卫生机构服务质量进一步提高。对基本药物制度补助满意度进一步提高。本院基本药物药品品种数大于等于200种，实施基本药物制度的村卫生室占比等于100%；基层医疗卫生机构资金执行率等于100%；基层医疗卫生机构基本药物配备率不低于85%。待项目完成后，争取使受益居民满意度不低于85%。乡村医生保持稳定收入情况，基本药物制度在基层持续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43B80">
            <w:pPr>
              <w:jc w:val="both"/>
            </w:pPr>
            <w:r>
              <w:rPr>
                <w:rFonts w:hint="eastAsia" w:ascii="宋体" w:hAnsi="宋体"/>
                <w:sz w:val="16"/>
                <w:lang w:eastAsia="zh-CN"/>
              </w:rPr>
              <w:t>截至</w:t>
            </w:r>
            <w:r>
              <w:rPr>
                <w:rFonts w:ascii="宋体" w:hAnsi="宋体" w:eastAsia="宋体"/>
                <w:sz w:val="16"/>
              </w:rPr>
              <w:t>2024年12月31日，本项目实际支出资金4.58万元，预算执行率100%，实际已完成，本院基本药物药品品种数200种，实施基本药物制度的村卫生室占比100%；基层医疗卫生机构资金执行率100%；基层医疗卫生机构基本药物配备率85%，通过实施本项目，基本药物制度在基层持续有效实施。</w:t>
            </w:r>
          </w:p>
        </w:tc>
      </w:tr>
      <w:tr w14:paraId="7EA4E8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DD0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FE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FE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14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54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12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A4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47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DA9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CC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42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98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28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1B04">
            <w:pPr>
              <w:jc w:val="center"/>
            </w:pPr>
            <w:r>
              <w:rPr>
                <w:rFonts w:ascii="宋体" w:hAnsi="宋体" w:eastAsia="宋体"/>
                <w:sz w:val="16"/>
              </w:rPr>
              <w:t>偏差原因分析及改进措施</w:t>
            </w:r>
          </w:p>
        </w:tc>
      </w:tr>
      <w:tr w14:paraId="2B9546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99C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06D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22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4A48">
            <w:pPr>
              <w:jc w:val="center"/>
            </w:pPr>
            <w:r>
              <w:rPr>
                <w:rFonts w:ascii="宋体" w:hAnsi="宋体" w:eastAsia="宋体"/>
                <w:sz w:val="16"/>
              </w:rPr>
              <w:t>本院基本药物药品品种数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B8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60DD">
            <w:pPr>
              <w:jc w:val="center"/>
            </w:pPr>
            <w:r>
              <w:rPr>
                <w:rFonts w:ascii="宋体" w:hAnsi="宋体" w:eastAsia="宋体"/>
                <w:sz w:val="16"/>
              </w:rPr>
              <w:t>&gt;=200种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43D6">
            <w:pPr>
              <w:jc w:val="center"/>
            </w:pPr>
            <w:r>
              <w:rPr>
                <w:rFonts w:ascii="宋体" w:hAnsi="宋体" w:eastAsia="宋体"/>
                <w:sz w:val="16"/>
              </w:rPr>
              <w:t>=207种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7184">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7399">
            <w:pPr>
              <w:jc w:val="center"/>
            </w:pPr>
            <w:r>
              <w:rPr>
                <w:rFonts w:ascii="宋体" w:hAnsi="宋体" w:eastAsia="宋体"/>
                <w:sz w:val="16"/>
              </w:rPr>
              <w:t>11.52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A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8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4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A6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DB27">
            <w:pPr>
              <w:jc w:val="center"/>
            </w:pPr>
            <w:r>
              <w:rPr>
                <w:rFonts w:ascii="宋体" w:hAnsi="宋体" w:eastAsia="宋体"/>
                <w:sz w:val="16"/>
              </w:rPr>
              <w:t>实际已达到207种基本药物药品</w:t>
            </w:r>
          </w:p>
        </w:tc>
      </w:tr>
      <w:tr w14:paraId="14F89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7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E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D2F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68E2">
            <w:pPr>
              <w:jc w:val="center"/>
            </w:pPr>
            <w:r>
              <w:rPr>
                <w:rFonts w:ascii="宋体" w:hAnsi="宋体" w:eastAsia="宋体"/>
                <w:sz w:val="16"/>
              </w:rPr>
              <w:t>实施基本药物制度的村卫生室占比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2B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7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3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2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14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6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5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9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3723">
            <w:pPr>
              <w:jc w:val="center"/>
            </w:pPr>
          </w:p>
        </w:tc>
      </w:tr>
      <w:tr w14:paraId="09ADD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1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B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F2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76D5">
            <w:pPr>
              <w:jc w:val="center"/>
            </w:pPr>
            <w:r>
              <w:rPr>
                <w:rFonts w:ascii="宋体" w:hAnsi="宋体" w:eastAsia="宋体"/>
                <w:sz w:val="16"/>
              </w:rPr>
              <w:t>基层医疗卫生机构基本药物配备率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36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287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F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0B54">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A3BB">
            <w:pPr>
              <w:jc w:val="center"/>
            </w:pPr>
            <w:r>
              <w:rPr>
                <w:rFonts w:ascii="宋体" w:hAnsi="宋体" w:eastAsia="宋体"/>
                <w:sz w:val="16"/>
              </w:rPr>
              <w:t>4.92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7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0A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6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0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CA44">
            <w:pPr>
              <w:jc w:val="center"/>
            </w:pPr>
            <w:r>
              <w:rPr>
                <w:rFonts w:ascii="宋体" w:hAnsi="宋体" w:eastAsia="宋体"/>
                <w:sz w:val="16"/>
              </w:rPr>
              <w:t>实际基层医疗卫生机构基本药物配备率达到100%。</w:t>
            </w:r>
          </w:p>
        </w:tc>
      </w:tr>
      <w:tr w14:paraId="14685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C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B3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A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ED3E">
            <w:pPr>
              <w:jc w:val="center"/>
            </w:pPr>
            <w:r>
              <w:rPr>
                <w:rFonts w:ascii="宋体" w:hAnsi="宋体" w:eastAsia="宋体"/>
                <w:sz w:val="16"/>
              </w:rPr>
              <w:t>基层医疗卫生机构资金执行率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DDF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3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7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C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7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F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5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5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B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E192">
            <w:pPr>
              <w:jc w:val="center"/>
            </w:pPr>
          </w:p>
        </w:tc>
      </w:tr>
      <w:tr w14:paraId="1C26E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C2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C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A4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F0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E4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20E8">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E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C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33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8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2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5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2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E5FA">
            <w:pPr>
              <w:jc w:val="center"/>
            </w:pPr>
          </w:p>
        </w:tc>
      </w:tr>
      <w:tr w14:paraId="0FD87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89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05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2F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384A">
            <w:pPr>
              <w:jc w:val="center"/>
            </w:pPr>
            <w:r>
              <w:rPr>
                <w:rFonts w:ascii="宋体" w:hAnsi="宋体" w:eastAsia="宋体"/>
                <w:sz w:val="16"/>
              </w:rPr>
              <w:t>基本药物补助资金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4F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D992">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CBF6">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3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FA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E3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9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2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5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D6DA">
            <w:pPr>
              <w:jc w:val="center"/>
            </w:pPr>
          </w:p>
        </w:tc>
      </w:tr>
      <w:tr w14:paraId="45133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27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0F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1B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D30E">
            <w:pPr>
              <w:jc w:val="center"/>
            </w:pPr>
            <w:r>
              <w:rPr>
                <w:rFonts w:ascii="宋体" w:hAnsi="宋体" w:eastAsia="宋体"/>
                <w:sz w:val="16"/>
              </w:rPr>
              <w:t>基本药物制度在基层持续实施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B2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4768">
            <w:pPr>
              <w:jc w:val="center"/>
            </w:pPr>
            <w:r>
              <w:rPr>
                <w:rFonts w:ascii="宋体" w:hAnsi="宋体" w:eastAsia="宋体"/>
                <w:sz w:val="16"/>
              </w:rPr>
              <w:t>有效实施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8BF4">
            <w:pPr>
              <w:jc w:val="center"/>
            </w:pPr>
            <w:r>
              <w:rPr>
                <w:rFonts w:ascii="宋体" w:hAnsi="宋体" w:eastAsia="宋体"/>
                <w:sz w:val="16"/>
              </w:rPr>
              <w:t>有效实施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E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2E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B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4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31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6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6B0A">
            <w:pPr>
              <w:jc w:val="center"/>
            </w:pPr>
          </w:p>
        </w:tc>
      </w:tr>
      <w:tr w14:paraId="08B3D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B8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FB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8E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85EA">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7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F473">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03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C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ED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B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B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16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2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7AB4">
            <w:pPr>
              <w:jc w:val="center"/>
            </w:pPr>
          </w:p>
        </w:tc>
      </w:tr>
      <w:tr w14:paraId="50E938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120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4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01B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83C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DB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E88A">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EDC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632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5D0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66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94D12"/>
        </w:tc>
      </w:tr>
    </w:tbl>
    <w:p w14:paraId="346163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C8399B0">
        <w:tc>
          <w:tcPr>
            <w:tcW w:w="8848" w:type="dxa"/>
            <w:gridSpan w:val="14"/>
            <w:vAlign w:val="center"/>
          </w:tcPr>
          <w:p w14:paraId="5D1D0EFE">
            <w:pPr>
              <w:jc w:val="center"/>
            </w:pPr>
            <w:r>
              <w:rPr>
                <w:rFonts w:ascii="宋体" w:hAnsi="宋体" w:eastAsia="宋体"/>
                <w:sz w:val="24"/>
              </w:rPr>
              <w:t>项目支出绩效自评表</w:t>
            </w:r>
          </w:p>
        </w:tc>
      </w:tr>
      <w:tr w14:paraId="32115BF6">
        <w:tblPrEx>
          <w:tblCellMar>
            <w:top w:w="0" w:type="dxa"/>
            <w:left w:w="108" w:type="dxa"/>
            <w:bottom w:w="0" w:type="dxa"/>
            <w:right w:w="108" w:type="dxa"/>
          </w:tblCellMar>
        </w:tblPrEx>
        <w:tc>
          <w:tcPr>
            <w:tcW w:w="8848" w:type="dxa"/>
            <w:gridSpan w:val="14"/>
            <w:vAlign w:val="center"/>
          </w:tcPr>
          <w:p w14:paraId="4548E759">
            <w:pPr>
              <w:jc w:val="center"/>
            </w:pPr>
            <w:r>
              <w:rPr>
                <w:rFonts w:ascii="宋体" w:hAnsi="宋体" w:eastAsia="宋体"/>
                <w:sz w:val="24"/>
              </w:rPr>
              <w:t>(2024年度)</w:t>
            </w:r>
          </w:p>
        </w:tc>
      </w:tr>
      <w:tr w14:paraId="479389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8C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F79252">
            <w:pPr>
              <w:jc w:val="center"/>
            </w:pPr>
            <w:r>
              <w:rPr>
                <w:rFonts w:ascii="宋体" w:hAnsi="宋体" w:eastAsia="宋体"/>
                <w:sz w:val="16"/>
              </w:rPr>
              <w:t>吉木萨尔镇卫生院专项资金分配昌州财社</w:t>
            </w:r>
            <w:r>
              <w:rPr>
                <w:rFonts w:hint="eastAsia" w:ascii="宋体" w:hAnsi="宋体"/>
                <w:sz w:val="16"/>
                <w:lang w:eastAsia="zh-CN"/>
              </w:rPr>
              <w:t>〔2023〕82号</w:t>
            </w:r>
            <w:r>
              <w:rPr>
                <w:rFonts w:ascii="宋体" w:hAnsi="宋体" w:eastAsia="宋体"/>
                <w:sz w:val="16"/>
              </w:rPr>
              <w:t>2024年自治区医疗服务与保障能力提升（卫生健康人才培养）补助资金</w:t>
            </w:r>
          </w:p>
        </w:tc>
      </w:tr>
      <w:tr w14:paraId="5D753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DE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B44E9">
            <w:pPr>
              <w:jc w:val="center"/>
              <w:rPr>
                <w:rFonts w:hint="eastAsia" w:eastAsia="宋体"/>
                <w:lang w:eastAsia="zh-CN"/>
              </w:rPr>
            </w:pPr>
            <w:r>
              <w:rPr>
                <w:rFonts w:hint="eastAsia" w:ascii="宋体" w:hAnsi="宋体"/>
                <w:sz w:val="16"/>
                <w:lang w:eastAsia="zh-CN"/>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71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C7B2D9">
            <w:pPr>
              <w:jc w:val="center"/>
            </w:pPr>
            <w:r>
              <w:rPr>
                <w:rFonts w:ascii="宋体" w:hAnsi="宋体" w:eastAsia="宋体"/>
                <w:sz w:val="16"/>
              </w:rPr>
              <w:t>吉木萨尔县吉木萨尔镇卫生院</w:t>
            </w:r>
          </w:p>
        </w:tc>
      </w:tr>
      <w:tr w14:paraId="55E3E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E782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0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39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17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8E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B3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0A3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44F4">
            <w:pPr>
              <w:jc w:val="center"/>
            </w:pPr>
            <w:r>
              <w:rPr>
                <w:rFonts w:ascii="宋体" w:hAnsi="宋体" w:eastAsia="宋体"/>
                <w:sz w:val="16"/>
              </w:rPr>
              <w:t>得分</w:t>
            </w:r>
          </w:p>
        </w:tc>
      </w:tr>
      <w:tr w14:paraId="1CAED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681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538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5BA9">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3CE6F">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A235">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1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04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9F77">
            <w:pPr>
              <w:jc w:val="center"/>
            </w:pPr>
            <w:r>
              <w:rPr>
                <w:rFonts w:ascii="宋体" w:hAnsi="宋体" w:eastAsia="宋体"/>
                <w:sz w:val="16"/>
              </w:rPr>
              <w:t>10.00</w:t>
            </w:r>
          </w:p>
        </w:tc>
      </w:tr>
      <w:tr w14:paraId="0437F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A9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DA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79D2">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57B2B">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D7C1D">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A7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24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3734">
            <w:pPr>
              <w:jc w:val="center"/>
            </w:pPr>
            <w:r>
              <w:rPr>
                <w:rFonts w:ascii="宋体" w:hAnsi="宋体" w:eastAsia="宋体"/>
                <w:sz w:val="16"/>
              </w:rPr>
              <w:t>—</w:t>
            </w:r>
          </w:p>
        </w:tc>
      </w:tr>
      <w:tr w14:paraId="284C3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0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D2C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8D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B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92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E16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7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A4AE">
            <w:pPr>
              <w:jc w:val="center"/>
            </w:pPr>
            <w:r>
              <w:rPr>
                <w:rFonts w:ascii="宋体" w:hAnsi="宋体" w:eastAsia="宋体"/>
                <w:sz w:val="16"/>
              </w:rPr>
              <w:t>—</w:t>
            </w:r>
          </w:p>
        </w:tc>
      </w:tr>
      <w:tr w14:paraId="7632DC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D91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7E9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C018F">
            <w:pPr>
              <w:jc w:val="center"/>
            </w:pPr>
            <w:r>
              <w:rPr>
                <w:rFonts w:ascii="宋体" w:hAnsi="宋体" w:eastAsia="宋体"/>
                <w:sz w:val="16"/>
              </w:rPr>
              <w:t>实际完成情况</w:t>
            </w:r>
          </w:p>
        </w:tc>
      </w:tr>
      <w:tr w14:paraId="33BB1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200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1B745">
            <w:pPr>
              <w:jc w:val="both"/>
            </w:pPr>
            <w:r>
              <w:rPr>
                <w:rFonts w:ascii="宋体" w:hAnsi="宋体" w:eastAsia="宋体"/>
                <w:sz w:val="16"/>
              </w:rPr>
              <w:t>本项目主要内容为：医疗机构服务与保障能力提升及医疗机构人才培养，项目总投资1.34万元，项目计划于2024年12月完成。乡镇卫生院利用该笔资金对卫生院及卫生室相关人员人才培养能力进一步提高。村医人数大于等于9人，助理医师人数大于等于1人，工资发放及时率等于100%，资金拨付及时率等于100%，自治区村医工资补助资金小于等于1.34万元，乡村医生医疗能力提升有效提升，争取使村医满意度大于等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220A01">
            <w:pPr>
              <w:jc w:val="both"/>
            </w:pPr>
            <w:r>
              <w:rPr>
                <w:rFonts w:hint="eastAsia" w:ascii="宋体" w:hAnsi="宋体"/>
                <w:sz w:val="16"/>
                <w:lang w:eastAsia="zh-CN"/>
              </w:rPr>
              <w:t>截至2024</w:t>
            </w:r>
            <w:r>
              <w:rPr>
                <w:rFonts w:ascii="宋体" w:hAnsi="宋体" w:eastAsia="宋体"/>
                <w:sz w:val="16"/>
              </w:rPr>
              <w:t>年12月31日，本项目实际支出资金1.34万元，预算执行率100%，实际已完成村医人数9人，助理医师人数1人，工资发放及时率100%，资金拨付及时率100%，通过实施本项目，乡村医生医疗能力提升较上一年有效提升。</w:t>
            </w:r>
          </w:p>
        </w:tc>
      </w:tr>
      <w:tr w14:paraId="6C7599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5DE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3A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15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B0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7B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2B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EB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6E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D62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4A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A0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2D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E6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86A1">
            <w:pPr>
              <w:jc w:val="center"/>
            </w:pPr>
            <w:r>
              <w:rPr>
                <w:rFonts w:ascii="宋体" w:hAnsi="宋体" w:eastAsia="宋体"/>
                <w:sz w:val="16"/>
              </w:rPr>
              <w:t>偏差原因分析及改进措施</w:t>
            </w:r>
          </w:p>
        </w:tc>
      </w:tr>
      <w:tr w14:paraId="3525E4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CEC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154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875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9865">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3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3256">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9499">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8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5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2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C1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5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D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2130">
            <w:pPr>
              <w:jc w:val="center"/>
            </w:pPr>
          </w:p>
        </w:tc>
      </w:tr>
      <w:tr w14:paraId="3DFD7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76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67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92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BA57">
            <w:pPr>
              <w:jc w:val="center"/>
            </w:pPr>
            <w:r>
              <w:rPr>
                <w:rFonts w:ascii="宋体" w:hAnsi="宋体" w:eastAsia="宋体"/>
                <w:sz w:val="16"/>
              </w:rPr>
              <w:t>村医助理医师人数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B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D1E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C6D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2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1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1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E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0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C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BF13">
            <w:pPr>
              <w:jc w:val="center"/>
            </w:pPr>
          </w:p>
        </w:tc>
      </w:tr>
      <w:tr w14:paraId="5A6DC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49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0D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36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1391">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C0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E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4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D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D5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5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D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C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7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2CB2">
            <w:pPr>
              <w:jc w:val="center"/>
            </w:pPr>
          </w:p>
        </w:tc>
      </w:tr>
      <w:tr w14:paraId="494F7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B3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6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4F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1E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7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F570">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1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F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3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A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5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3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0A4E">
            <w:pPr>
              <w:jc w:val="center"/>
            </w:pPr>
          </w:p>
        </w:tc>
      </w:tr>
      <w:tr w14:paraId="6B3F1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4D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99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92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98D4">
            <w:pPr>
              <w:jc w:val="center"/>
            </w:pPr>
            <w:r>
              <w:rPr>
                <w:rFonts w:ascii="宋体" w:hAnsi="宋体" w:eastAsia="宋体"/>
                <w:sz w:val="16"/>
              </w:rPr>
              <w:t>自治区村医工资补助资金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A3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6CC0">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F3C3">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5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AE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5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C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2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D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1448">
            <w:pPr>
              <w:jc w:val="center"/>
            </w:pPr>
          </w:p>
        </w:tc>
      </w:tr>
      <w:tr w14:paraId="4B2CA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3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15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51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F77B">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7E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79AE">
            <w:pPr>
              <w:jc w:val="center"/>
            </w:pPr>
            <w:r>
              <w:rPr>
                <w:rFonts w:ascii="宋体" w:hAnsi="宋体" w:eastAsia="宋体"/>
                <w:sz w:val="16"/>
              </w:rPr>
              <w:t>较上一年提高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948E">
            <w:pPr>
              <w:jc w:val="center"/>
            </w:pPr>
            <w:r>
              <w:rPr>
                <w:rFonts w:ascii="宋体" w:hAnsi="宋体" w:eastAsia="宋体"/>
                <w:sz w:val="16"/>
              </w:rPr>
              <w:t>较上一年提高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7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B9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E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6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1D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A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F7BD">
            <w:pPr>
              <w:jc w:val="center"/>
            </w:pPr>
          </w:p>
        </w:tc>
      </w:tr>
      <w:tr w14:paraId="20CCD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8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A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82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48FC">
            <w:pPr>
              <w:jc w:val="center"/>
            </w:pPr>
            <w:r>
              <w:rPr>
                <w:rFonts w:ascii="宋体" w:hAnsi="宋体" w:eastAsia="宋体"/>
                <w:sz w:val="16"/>
              </w:rPr>
              <w:t>村医满意度指标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A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F82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6F7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E95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A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B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D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46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8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E8F1">
            <w:pPr>
              <w:jc w:val="center"/>
            </w:pPr>
            <w:r>
              <w:rPr>
                <w:rFonts w:ascii="宋体" w:hAnsi="宋体" w:eastAsia="宋体"/>
                <w:sz w:val="16"/>
              </w:rPr>
              <w:t>村医对及时发放补助，非常满意。</w:t>
            </w:r>
          </w:p>
        </w:tc>
      </w:tr>
      <w:tr w14:paraId="06A20C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E682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F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B77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C85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BE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41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3A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94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1456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17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3F8B3"/>
        </w:tc>
      </w:tr>
    </w:tbl>
    <w:p w14:paraId="158468A7">
      <w:r>
        <w:br w:type="page"/>
      </w:r>
    </w:p>
    <w:tbl>
      <w:tblPr>
        <w:tblStyle w:val="9"/>
        <w:tblW w:w="0" w:type="auto"/>
        <w:tblInd w:w="0" w:type="dxa"/>
        <w:tblLayout w:type="fixed"/>
        <w:tblCellMar>
          <w:top w:w="0" w:type="dxa"/>
          <w:left w:w="108" w:type="dxa"/>
          <w:bottom w:w="0" w:type="dxa"/>
          <w:right w:w="108" w:type="dxa"/>
        </w:tblCellMar>
      </w:tblPr>
      <w:tblGrid>
        <w:gridCol w:w="626"/>
        <w:gridCol w:w="615"/>
        <w:gridCol w:w="615"/>
        <w:gridCol w:w="615"/>
        <w:gridCol w:w="621"/>
        <w:gridCol w:w="776"/>
        <w:gridCol w:w="776"/>
        <w:gridCol w:w="626"/>
        <w:gridCol w:w="631"/>
        <w:gridCol w:w="615"/>
        <w:gridCol w:w="373"/>
        <w:gridCol w:w="773"/>
        <w:gridCol w:w="600"/>
        <w:gridCol w:w="798"/>
      </w:tblGrid>
      <w:tr w14:paraId="2FD91A34">
        <w:tblPrEx>
          <w:tblCellMar>
            <w:top w:w="0" w:type="dxa"/>
            <w:left w:w="108" w:type="dxa"/>
            <w:bottom w:w="0" w:type="dxa"/>
            <w:right w:w="108" w:type="dxa"/>
          </w:tblCellMar>
        </w:tblPrEx>
        <w:tc>
          <w:tcPr>
            <w:tcW w:w="9060" w:type="dxa"/>
            <w:gridSpan w:val="14"/>
            <w:vAlign w:val="center"/>
          </w:tcPr>
          <w:p w14:paraId="3DE63867">
            <w:pPr>
              <w:jc w:val="center"/>
            </w:pPr>
            <w:r>
              <w:rPr>
                <w:rFonts w:ascii="宋体" w:hAnsi="宋体" w:eastAsia="宋体"/>
                <w:sz w:val="24"/>
              </w:rPr>
              <w:t>项目支出绩效自评表</w:t>
            </w:r>
          </w:p>
        </w:tc>
      </w:tr>
      <w:tr w14:paraId="4D5D0CA1">
        <w:tblPrEx>
          <w:tblCellMar>
            <w:top w:w="0" w:type="dxa"/>
            <w:left w:w="108" w:type="dxa"/>
            <w:bottom w:w="0" w:type="dxa"/>
            <w:right w:w="108" w:type="dxa"/>
          </w:tblCellMar>
        </w:tblPrEx>
        <w:tc>
          <w:tcPr>
            <w:tcW w:w="9060" w:type="dxa"/>
            <w:gridSpan w:val="14"/>
            <w:vAlign w:val="center"/>
          </w:tcPr>
          <w:p w14:paraId="20E7104D">
            <w:pPr>
              <w:jc w:val="center"/>
            </w:pPr>
            <w:r>
              <w:rPr>
                <w:rFonts w:ascii="宋体" w:hAnsi="宋体" w:eastAsia="宋体"/>
                <w:sz w:val="24"/>
              </w:rPr>
              <w:t>(2024年度)</w:t>
            </w:r>
          </w:p>
        </w:tc>
      </w:tr>
      <w:tr w14:paraId="34D79C98">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5E859F">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E5839">
            <w:pPr>
              <w:jc w:val="center"/>
            </w:pPr>
            <w:r>
              <w:rPr>
                <w:rFonts w:ascii="宋体" w:hAnsi="宋体" w:eastAsia="宋体"/>
                <w:sz w:val="16"/>
              </w:rPr>
              <w:t>吉木萨尔镇卫生院专项资金分配昌州财社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关于下达2024年自治区公共卫生服务[地方公共卫生]（全民健康体检项目）补助资金预算的通知</w:t>
            </w:r>
          </w:p>
        </w:tc>
      </w:tr>
      <w:tr w14:paraId="34AA8F3D">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C4CF3B">
            <w:pPr>
              <w:jc w:val="center"/>
            </w:pPr>
            <w:r>
              <w:rPr>
                <w:rFonts w:ascii="宋体" w:hAnsi="宋体" w:eastAsia="宋体"/>
                <w:sz w:val="16"/>
              </w:rPr>
              <w:t>主管部门</w:t>
            </w:r>
          </w:p>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76B75">
            <w:pPr>
              <w:jc w:val="center"/>
              <w:rPr>
                <w:rFonts w:hint="eastAsia" w:eastAsia="宋体"/>
                <w:lang w:eastAsia="zh-CN"/>
              </w:rPr>
            </w:pPr>
            <w:r>
              <w:rPr>
                <w:rFonts w:hint="eastAsia" w:ascii="宋体" w:hAnsi="宋体"/>
                <w:sz w:val="16"/>
                <w:lang w:eastAsia="zh-CN"/>
              </w:rPr>
              <w:t>吉木萨尔县卫生健康委员会</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17B1A6D">
            <w:pPr>
              <w:jc w:val="center"/>
            </w:pPr>
            <w:r>
              <w:rPr>
                <w:rFonts w:ascii="宋体" w:hAnsi="宋体" w:eastAsia="宋体"/>
                <w:sz w:val="16"/>
              </w:rPr>
              <w:t>实施单位</w:t>
            </w:r>
          </w:p>
        </w:tc>
        <w:tc>
          <w:tcPr>
            <w:tcW w:w="315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518997">
            <w:pPr>
              <w:jc w:val="center"/>
            </w:pPr>
            <w:r>
              <w:rPr>
                <w:rFonts w:ascii="宋体" w:hAnsi="宋体" w:eastAsia="宋体"/>
                <w:sz w:val="16"/>
              </w:rPr>
              <w:t>吉木萨尔县吉木萨尔镇卫生院</w:t>
            </w:r>
          </w:p>
        </w:tc>
      </w:tr>
      <w:tr w14:paraId="74688E50">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8282F">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A9D1">
            <w:pPr>
              <w:jc w:val="center"/>
            </w:pP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54450">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AA15">
            <w:pPr>
              <w:jc w:val="center"/>
            </w:pPr>
            <w:r>
              <w:rPr>
                <w:rFonts w:ascii="宋体" w:hAnsi="宋体" w:eastAsia="宋体"/>
                <w:sz w:val="16"/>
              </w:rPr>
              <w:t>全年预算数</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6CD4">
            <w:pPr>
              <w:jc w:val="center"/>
            </w:pPr>
            <w:r>
              <w:rPr>
                <w:rFonts w:ascii="宋体" w:hAnsi="宋体" w:eastAsia="宋体"/>
                <w:sz w:val="16"/>
              </w:rPr>
              <w:t>全年执行数</w:t>
            </w:r>
          </w:p>
        </w:tc>
        <w:tc>
          <w:tcPr>
            <w:tcW w:w="9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50CE">
            <w:pPr>
              <w:jc w:val="center"/>
            </w:pPr>
            <w:r>
              <w:rPr>
                <w:rFonts w:ascii="宋体" w:hAnsi="宋体" w:eastAsia="宋体"/>
                <w:sz w:val="16"/>
              </w:rPr>
              <w:t>分值</w:t>
            </w:r>
          </w:p>
        </w:tc>
        <w:tc>
          <w:tcPr>
            <w:tcW w:w="13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10B11">
            <w:pPr>
              <w:jc w:val="center"/>
            </w:pPr>
            <w:r>
              <w:rPr>
                <w:rFonts w:ascii="宋体" w:hAnsi="宋体" w:eastAsia="宋体"/>
                <w:sz w:val="16"/>
              </w:rPr>
              <w:t>执行率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75CA5105">
            <w:pPr>
              <w:jc w:val="center"/>
            </w:pPr>
            <w:r>
              <w:rPr>
                <w:rFonts w:ascii="宋体" w:hAnsi="宋体" w:eastAsia="宋体"/>
                <w:sz w:val="16"/>
              </w:rPr>
              <w:t>得分</w:t>
            </w:r>
          </w:p>
        </w:tc>
      </w:tr>
      <w:tr w14:paraId="6BCF1D0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985B02"/>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C723">
            <w:pPr>
              <w:jc w:val="center"/>
            </w:pPr>
            <w:r>
              <w:rPr>
                <w:rFonts w:ascii="宋体" w:hAnsi="宋体" w:eastAsia="宋体"/>
                <w:sz w:val="16"/>
              </w:rPr>
              <w:t>年度资金总额</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22403">
            <w:pPr>
              <w:jc w:val="center"/>
            </w:pPr>
            <w:r>
              <w:rPr>
                <w:rFonts w:ascii="宋体" w:hAnsi="宋体" w:eastAsia="宋体"/>
                <w:sz w:val="16"/>
              </w:rPr>
              <w:t>118.67</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BFB1">
            <w:pPr>
              <w:jc w:val="center"/>
            </w:pPr>
            <w:r>
              <w:rPr>
                <w:rFonts w:ascii="宋体" w:hAnsi="宋体" w:eastAsia="宋体"/>
                <w:sz w:val="16"/>
              </w:rPr>
              <w:t>118.67</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5C21D">
            <w:pPr>
              <w:jc w:val="center"/>
            </w:pPr>
            <w:r>
              <w:rPr>
                <w:rFonts w:ascii="宋体" w:hAnsi="宋体" w:eastAsia="宋体"/>
                <w:sz w:val="16"/>
              </w:rPr>
              <w:t>118.67</w:t>
            </w:r>
          </w:p>
        </w:tc>
        <w:tc>
          <w:tcPr>
            <w:tcW w:w="9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7443">
            <w:pPr>
              <w:jc w:val="center"/>
            </w:pPr>
            <w:r>
              <w:rPr>
                <w:rFonts w:ascii="宋体" w:hAnsi="宋体" w:eastAsia="宋体"/>
                <w:sz w:val="16"/>
              </w:rPr>
              <w:t>10</w:t>
            </w:r>
          </w:p>
        </w:tc>
        <w:tc>
          <w:tcPr>
            <w:tcW w:w="13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27A3A">
            <w:pPr>
              <w:jc w:val="center"/>
            </w:pPr>
            <w:r>
              <w:rPr>
                <w:rFonts w:ascii="宋体" w:hAnsi="宋体" w:eastAsia="宋体"/>
                <w:sz w:val="16"/>
              </w:rPr>
              <w:t>100.00%</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006C0AB1">
            <w:pPr>
              <w:jc w:val="center"/>
            </w:pPr>
            <w:r>
              <w:rPr>
                <w:rFonts w:ascii="宋体" w:hAnsi="宋体" w:eastAsia="宋体"/>
                <w:sz w:val="16"/>
              </w:rPr>
              <w:t>10.00</w:t>
            </w:r>
          </w:p>
        </w:tc>
      </w:tr>
      <w:tr w14:paraId="787956B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0688BF1"/>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CA2B">
            <w:pPr>
              <w:jc w:val="center"/>
            </w:pPr>
            <w:r>
              <w:rPr>
                <w:rFonts w:ascii="宋体" w:hAnsi="宋体" w:eastAsia="宋体"/>
                <w:sz w:val="16"/>
              </w:rPr>
              <w:t>其中：当年财政拨款</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770F">
            <w:pPr>
              <w:jc w:val="center"/>
            </w:pPr>
            <w:r>
              <w:rPr>
                <w:rFonts w:ascii="宋体" w:hAnsi="宋体" w:eastAsia="宋体"/>
                <w:sz w:val="16"/>
              </w:rPr>
              <w:t>118.67</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0457">
            <w:pPr>
              <w:jc w:val="center"/>
            </w:pPr>
            <w:r>
              <w:rPr>
                <w:rFonts w:ascii="宋体" w:hAnsi="宋体" w:eastAsia="宋体"/>
                <w:sz w:val="16"/>
              </w:rPr>
              <w:t>118.67</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3641">
            <w:pPr>
              <w:jc w:val="center"/>
            </w:pPr>
            <w:r>
              <w:rPr>
                <w:rFonts w:ascii="宋体" w:hAnsi="宋体" w:eastAsia="宋体"/>
                <w:sz w:val="16"/>
              </w:rPr>
              <w:t>118.67</w:t>
            </w:r>
          </w:p>
        </w:tc>
        <w:tc>
          <w:tcPr>
            <w:tcW w:w="9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A68E0">
            <w:pPr>
              <w:jc w:val="center"/>
            </w:pPr>
            <w:r>
              <w:rPr>
                <w:rFonts w:ascii="宋体" w:hAnsi="宋体" w:eastAsia="宋体"/>
                <w:sz w:val="16"/>
              </w:rPr>
              <w:t>—</w:t>
            </w:r>
          </w:p>
        </w:tc>
        <w:tc>
          <w:tcPr>
            <w:tcW w:w="13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AB8CF">
            <w:pPr>
              <w:jc w:val="center"/>
            </w:pPr>
            <w:r>
              <w:rPr>
                <w:rFonts w:ascii="宋体" w:hAnsi="宋体" w:eastAsia="宋体"/>
                <w:sz w:val="16"/>
              </w:rPr>
              <w:t>—</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0D7F5A71">
            <w:pPr>
              <w:jc w:val="center"/>
            </w:pPr>
            <w:r>
              <w:rPr>
                <w:rFonts w:ascii="宋体" w:hAnsi="宋体" w:eastAsia="宋体"/>
                <w:sz w:val="16"/>
              </w:rPr>
              <w:t>—</w:t>
            </w:r>
          </w:p>
        </w:tc>
      </w:tr>
      <w:tr w14:paraId="05276DB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52AF060"/>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AB0FD">
            <w:pPr>
              <w:jc w:val="center"/>
            </w:pPr>
            <w:r>
              <w:rPr>
                <w:rFonts w:ascii="宋体" w:hAnsi="宋体" w:eastAsia="宋体"/>
                <w:sz w:val="16"/>
              </w:rPr>
              <w:t xml:space="preserve">  其他资金</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B5D51">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F586A">
            <w:pPr>
              <w:jc w:val="center"/>
            </w:pPr>
            <w:r>
              <w:rPr>
                <w:rFonts w:ascii="宋体" w:hAnsi="宋体" w:eastAsia="宋体"/>
                <w:sz w:val="16"/>
              </w:rPr>
              <w:t>0.00</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ABB0">
            <w:pPr>
              <w:jc w:val="center"/>
            </w:pPr>
            <w:r>
              <w:rPr>
                <w:rFonts w:ascii="宋体" w:hAnsi="宋体" w:eastAsia="宋体"/>
                <w:sz w:val="16"/>
              </w:rPr>
              <w:t>0.00</w:t>
            </w:r>
          </w:p>
        </w:tc>
        <w:tc>
          <w:tcPr>
            <w:tcW w:w="9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F0317">
            <w:pPr>
              <w:jc w:val="center"/>
            </w:pPr>
            <w:r>
              <w:rPr>
                <w:rFonts w:ascii="宋体" w:hAnsi="宋体" w:eastAsia="宋体"/>
                <w:sz w:val="16"/>
              </w:rPr>
              <w:t>—</w:t>
            </w:r>
          </w:p>
        </w:tc>
        <w:tc>
          <w:tcPr>
            <w:tcW w:w="13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A338">
            <w:pPr>
              <w:jc w:val="center"/>
            </w:pPr>
            <w:r>
              <w:rPr>
                <w:rFonts w:ascii="宋体" w:hAnsi="宋体" w:eastAsia="宋体"/>
                <w:sz w:val="16"/>
              </w:rPr>
              <w:t>—</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5133930E">
            <w:pPr>
              <w:jc w:val="center"/>
            </w:pPr>
            <w:r>
              <w:rPr>
                <w:rFonts w:ascii="宋体" w:hAnsi="宋体" w:eastAsia="宋体"/>
                <w:sz w:val="16"/>
              </w:rPr>
              <w:t>—</w:t>
            </w:r>
          </w:p>
        </w:tc>
      </w:tr>
      <w:tr w14:paraId="0A45EB0C">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983D1">
            <w:pPr>
              <w:jc w:val="center"/>
            </w:pPr>
            <w:r>
              <w:rPr>
                <w:rFonts w:ascii="宋体" w:hAnsi="宋体" w:eastAsia="宋体"/>
                <w:sz w:val="16"/>
              </w:rPr>
              <w:t>年度总体目标</w:t>
            </w:r>
          </w:p>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1CFC7">
            <w:pPr>
              <w:jc w:val="center"/>
            </w:pPr>
            <w:r>
              <w:rPr>
                <w:rFonts w:ascii="宋体" w:hAnsi="宋体" w:eastAsia="宋体"/>
                <w:sz w:val="16"/>
              </w:rPr>
              <w:t>预期目标</w:t>
            </w:r>
          </w:p>
        </w:tc>
        <w:tc>
          <w:tcPr>
            <w:tcW w:w="37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04F9B1">
            <w:pPr>
              <w:jc w:val="center"/>
            </w:pPr>
            <w:r>
              <w:rPr>
                <w:rFonts w:ascii="宋体" w:hAnsi="宋体" w:eastAsia="宋体"/>
                <w:sz w:val="16"/>
              </w:rPr>
              <w:t>实际完成情况</w:t>
            </w:r>
          </w:p>
        </w:tc>
      </w:tr>
      <w:tr w14:paraId="3202B21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B96C59A"/>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AA926">
            <w:pPr>
              <w:jc w:val="both"/>
            </w:pPr>
            <w:r>
              <w:rPr>
                <w:rFonts w:ascii="宋体" w:hAnsi="宋体" w:eastAsia="宋体"/>
                <w:sz w:val="16"/>
              </w:rPr>
              <w:t>本项目主要内容为：开展全民健康体检工作，体检覆盖率等于100%；全民健康体检受益人数大于等于18048人；健康档案使用率大于等于70%，体检完成率等于100%，项目计划于2024年12月底前完成。居民健康保健意识和知晓率逐步提高；居民健康水平提高，待项目完成，争取使受益群众满意度不低于85%。</w:t>
            </w:r>
          </w:p>
        </w:tc>
        <w:tc>
          <w:tcPr>
            <w:tcW w:w="37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77A949">
            <w:pPr>
              <w:jc w:val="both"/>
            </w:pPr>
            <w:r>
              <w:rPr>
                <w:rFonts w:hint="eastAsia" w:ascii="宋体" w:hAnsi="宋体"/>
                <w:sz w:val="16"/>
                <w:lang w:eastAsia="zh-CN"/>
              </w:rPr>
              <w:t>截至2024</w:t>
            </w:r>
            <w:r>
              <w:rPr>
                <w:rFonts w:ascii="宋体" w:hAnsi="宋体" w:eastAsia="宋体"/>
                <w:sz w:val="16"/>
              </w:rPr>
              <w:t>年12月31日，本项目实际支出资金118.67万元，预算执行率100%，实际已完成体检覆盖率100%；全民健康体检受益人数达到18981人；健康档案使用率达到91.92%，体检完成率达到100%，通过实施本项目，居民健康保健意识和知晓率逐步提高；居民健康水平提高。</w:t>
            </w:r>
          </w:p>
        </w:tc>
      </w:tr>
      <w:tr w14:paraId="4ACDDBE0">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3104DF0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FA33AF">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B6405D2">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6C20C0D">
            <w:pPr>
              <w:jc w:val="center"/>
            </w:pPr>
            <w:r>
              <w:rPr>
                <w:rFonts w:ascii="宋体" w:hAnsi="宋体" w:eastAsia="宋体"/>
                <w:sz w:val="16"/>
              </w:rPr>
              <w:t>三级指标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37A7F03">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A8F090">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07EFAB">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0A8464">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B53E8F3">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1D27AE">
            <w:pPr>
              <w:jc w:val="center"/>
            </w:pPr>
            <w:r>
              <w:rPr>
                <w:rFonts w:ascii="宋体" w:hAnsi="宋体" w:eastAsia="宋体"/>
                <w:sz w:val="16"/>
              </w:rPr>
              <w:t>指标值设定依据</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7A4CCCD8">
            <w:pPr>
              <w:jc w:val="center"/>
            </w:pPr>
            <w:r>
              <w:rPr>
                <w:rFonts w:ascii="宋体" w:hAnsi="宋体" w:eastAsia="宋体"/>
                <w:sz w:val="16"/>
              </w:rPr>
              <w:t>上年完成情况</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BE0B232">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59FEFAA">
            <w:pPr>
              <w:jc w:val="center"/>
            </w:pPr>
            <w:r>
              <w:rPr>
                <w:rFonts w:ascii="宋体" w:hAnsi="宋体" w:eastAsia="宋体"/>
                <w:sz w:val="16"/>
              </w:rPr>
              <w:t>佐证资料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2FA6E776">
            <w:pPr>
              <w:jc w:val="center"/>
            </w:pPr>
            <w:r>
              <w:rPr>
                <w:rFonts w:ascii="宋体" w:hAnsi="宋体" w:eastAsia="宋体"/>
                <w:sz w:val="16"/>
              </w:rPr>
              <w:t>偏差原因分析及改进措施</w:t>
            </w:r>
          </w:p>
        </w:tc>
      </w:tr>
      <w:tr w14:paraId="0084B46E">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046A6">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390D2">
            <w:pPr>
              <w:jc w:val="center"/>
            </w:pPr>
            <w:r>
              <w:rPr>
                <w:rFonts w:ascii="宋体" w:hAnsi="宋体" w:eastAsia="宋体"/>
                <w:sz w:val="16"/>
              </w:rPr>
              <w:t>产出指标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CE4921">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736ACBF">
            <w:pPr>
              <w:jc w:val="center"/>
            </w:pPr>
            <w:r>
              <w:rPr>
                <w:rFonts w:ascii="宋体" w:hAnsi="宋体" w:eastAsia="宋体"/>
                <w:sz w:val="16"/>
              </w:rPr>
              <w:t>全民健康体检受益人数</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AB83F76">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9E58B3">
            <w:pPr>
              <w:jc w:val="center"/>
            </w:pPr>
            <w:r>
              <w:rPr>
                <w:rFonts w:ascii="宋体" w:hAnsi="宋体" w:eastAsia="宋体"/>
                <w:sz w:val="16"/>
              </w:rPr>
              <w:t>&gt;=18048人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FFBBD4">
            <w:pPr>
              <w:jc w:val="center"/>
            </w:pPr>
            <w:r>
              <w:rPr>
                <w:rFonts w:ascii="宋体" w:hAnsi="宋体" w:eastAsia="宋体"/>
                <w:sz w:val="16"/>
              </w:rPr>
              <w:t>=18981人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0DB451">
            <w:pPr>
              <w:jc w:val="center"/>
            </w:pPr>
            <w:r>
              <w:rPr>
                <w:rFonts w:ascii="宋体" w:hAnsi="宋体" w:eastAsia="宋体"/>
                <w:sz w:val="16"/>
              </w:rPr>
              <w:t>105%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6432F7">
            <w:pPr>
              <w:jc w:val="center"/>
            </w:pPr>
            <w:r>
              <w:rPr>
                <w:rFonts w:ascii="宋体" w:hAnsi="宋体" w:eastAsia="宋体"/>
                <w:sz w:val="16"/>
              </w:rPr>
              <w:t>14.25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F8E392">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0A9A1D15">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DD4A5CE">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CDD91C7">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2443D7A6">
            <w:pPr>
              <w:jc w:val="center"/>
            </w:pPr>
            <w:r>
              <w:rPr>
                <w:rFonts w:ascii="宋体" w:hAnsi="宋体" w:eastAsia="宋体"/>
                <w:sz w:val="16"/>
              </w:rPr>
              <w:t>主要原因为享受全面健康体检受益人数超过了目标值。导致任务超额完成。</w:t>
            </w:r>
          </w:p>
        </w:tc>
      </w:tr>
      <w:tr w14:paraId="26E784D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CB8CD8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B106DAA"/>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59FC2">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2268749">
            <w:pPr>
              <w:jc w:val="center"/>
            </w:pPr>
            <w:r>
              <w:rPr>
                <w:rFonts w:ascii="宋体" w:hAnsi="宋体" w:eastAsia="宋体"/>
                <w:sz w:val="16"/>
              </w:rPr>
              <w:t>健康档案使用率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8340692">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B6EA23">
            <w:pPr>
              <w:jc w:val="center"/>
            </w:pPr>
            <w:r>
              <w:rPr>
                <w:rFonts w:ascii="宋体" w:hAnsi="宋体" w:eastAsia="宋体"/>
                <w:sz w:val="16"/>
              </w:rPr>
              <w:t>&gt;=70%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293F2E">
            <w:pPr>
              <w:jc w:val="center"/>
            </w:pPr>
            <w:r>
              <w:rPr>
                <w:rFonts w:ascii="宋体" w:hAnsi="宋体" w:eastAsia="宋体"/>
                <w:sz w:val="16"/>
              </w:rPr>
              <w:t>=91.92%</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939430">
            <w:pPr>
              <w:jc w:val="center"/>
            </w:pPr>
            <w:r>
              <w:rPr>
                <w:rFonts w:ascii="宋体" w:hAnsi="宋体" w:eastAsia="宋体"/>
                <w:sz w:val="16"/>
              </w:rPr>
              <w:t>131%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0024C74">
            <w:pPr>
              <w:jc w:val="center"/>
            </w:pPr>
            <w:r>
              <w:rPr>
                <w:rFonts w:ascii="宋体" w:hAnsi="宋体" w:eastAsia="宋体"/>
                <w:sz w:val="16"/>
              </w:rPr>
              <w:t>3.45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E41F711">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41BCECE6">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1C76AA">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39F541">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2688262C">
            <w:pPr>
              <w:jc w:val="center"/>
            </w:pPr>
            <w:r>
              <w:rPr>
                <w:rFonts w:ascii="宋体" w:hAnsi="宋体" w:eastAsia="宋体"/>
                <w:sz w:val="16"/>
              </w:rPr>
              <w:t>绩效指标目标值设置过低，实际健康档案使用率达到了91.92%</w:t>
            </w:r>
          </w:p>
        </w:tc>
      </w:tr>
      <w:tr w14:paraId="73E8E75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33FF62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894062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887402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DA599E">
            <w:pPr>
              <w:jc w:val="center"/>
            </w:pPr>
            <w:r>
              <w:rPr>
                <w:rFonts w:ascii="宋体" w:hAnsi="宋体" w:eastAsia="宋体"/>
                <w:sz w:val="16"/>
              </w:rPr>
              <w:t>居民健康档案电子化覆盖率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8EE560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CA45C4">
            <w:pPr>
              <w:jc w:val="center"/>
            </w:pPr>
            <w:r>
              <w:rPr>
                <w:rFonts w:ascii="宋体" w:hAnsi="宋体" w:eastAsia="宋体"/>
                <w:sz w:val="16"/>
              </w:rPr>
              <w:t>&gt;=70%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D099A2">
            <w:pPr>
              <w:jc w:val="center"/>
            </w:pPr>
            <w:r>
              <w:rPr>
                <w:rFonts w:ascii="宋体" w:hAnsi="宋体" w:eastAsia="宋体"/>
                <w:sz w:val="16"/>
              </w:rPr>
              <w:t>=78.04%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D017C5">
            <w:pPr>
              <w:jc w:val="center"/>
            </w:pPr>
            <w:r>
              <w:rPr>
                <w:rFonts w:ascii="宋体" w:hAnsi="宋体" w:eastAsia="宋体"/>
                <w:sz w:val="16"/>
              </w:rPr>
              <w:t>111%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8319081">
            <w:pPr>
              <w:jc w:val="center"/>
            </w:pPr>
            <w:r>
              <w:rPr>
                <w:rFonts w:ascii="宋体" w:hAnsi="宋体" w:eastAsia="宋体"/>
                <w:sz w:val="16"/>
              </w:rPr>
              <w:t>4.45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90CFC9">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62AFAE0D">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158F211">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8D9456B">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749A871A">
            <w:pPr>
              <w:jc w:val="center"/>
            </w:pPr>
            <w:r>
              <w:rPr>
                <w:rFonts w:ascii="宋体" w:hAnsi="宋体" w:eastAsia="宋体"/>
                <w:sz w:val="16"/>
              </w:rPr>
              <w:t>绩效指标目标值设置过低，实际居民健康档案电子化覆盖率达到78.04%</w:t>
            </w:r>
          </w:p>
        </w:tc>
      </w:tr>
      <w:tr w14:paraId="2C244BE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64DF64D"/>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2A66A5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722755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147961">
            <w:pPr>
              <w:jc w:val="center"/>
            </w:pPr>
            <w:r>
              <w:rPr>
                <w:rFonts w:ascii="宋体" w:hAnsi="宋体" w:eastAsia="宋体"/>
                <w:sz w:val="16"/>
              </w:rPr>
              <w:t>资金拨付及时率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E9B6F0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BB36F4">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2CEA9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49235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78CE7DE">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376C65C">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6C3755BE">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592AF527">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CBF964">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172B66B6">
            <w:pPr>
              <w:jc w:val="center"/>
            </w:pPr>
          </w:p>
        </w:tc>
      </w:tr>
      <w:tr w14:paraId="089D711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515DE70"/>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E997C8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69916A">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3F268EF">
            <w:pPr>
              <w:jc w:val="center"/>
            </w:pPr>
            <w:r>
              <w:rPr>
                <w:rFonts w:ascii="宋体" w:hAnsi="宋体" w:eastAsia="宋体"/>
                <w:sz w:val="16"/>
              </w:rPr>
              <w:t>项目完成时间</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45B220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6DDDB5">
            <w:pPr>
              <w:jc w:val="center"/>
            </w:pPr>
            <w:r>
              <w:rPr>
                <w:rFonts w:hint="eastAsia" w:ascii="宋体" w:hAnsi="宋体"/>
                <w:sz w:val="16"/>
                <w:lang w:eastAsia="zh-CN"/>
              </w:rPr>
              <w:t>截至</w:t>
            </w:r>
            <w:r>
              <w:rPr>
                <w:rFonts w:ascii="宋体" w:hAnsi="宋体" w:eastAsia="宋体"/>
                <w:sz w:val="16"/>
              </w:rPr>
              <w:t>2024年12月底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F3166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FA724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66B73A">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242953">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7D53F7C1">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92B8A8">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7F2A244">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46B8D7A9">
            <w:pPr>
              <w:jc w:val="center"/>
            </w:pPr>
          </w:p>
        </w:tc>
      </w:tr>
      <w:tr w14:paraId="27C0142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AC7AD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EE76D">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103AE">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0950AE3">
            <w:pPr>
              <w:jc w:val="center"/>
            </w:pPr>
            <w:r>
              <w:rPr>
                <w:rFonts w:ascii="宋体" w:hAnsi="宋体" w:eastAsia="宋体"/>
                <w:sz w:val="16"/>
              </w:rPr>
              <w:t>人员经费</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08DF13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BD62DF">
            <w:pPr>
              <w:jc w:val="center"/>
            </w:pPr>
            <w:r>
              <w:rPr>
                <w:rFonts w:ascii="宋体" w:hAnsi="宋体" w:eastAsia="宋体"/>
                <w:sz w:val="16"/>
              </w:rPr>
              <w:t>&lt;=35.07万元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9E4A6D">
            <w:pPr>
              <w:jc w:val="center"/>
            </w:pPr>
            <w:r>
              <w:rPr>
                <w:rFonts w:ascii="宋体" w:hAnsi="宋体" w:eastAsia="宋体"/>
                <w:sz w:val="16"/>
              </w:rPr>
              <w:t>=35.07万元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DF0EC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1DC5E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E37E969">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2E1B837B">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ED22DA7">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54638CB">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56EA8488">
            <w:pPr>
              <w:jc w:val="center"/>
            </w:pPr>
          </w:p>
        </w:tc>
      </w:tr>
      <w:tr w14:paraId="0AE5A30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66AD9E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7FEBAA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CE5237A"/>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1C2819">
            <w:pPr>
              <w:jc w:val="center"/>
            </w:pPr>
            <w:r>
              <w:rPr>
                <w:rFonts w:ascii="宋体" w:hAnsi="宋体" w:eastAsia="宋体"/>
                <w:sz w:val="16"/>
              </w:rPr>
              <w:t>公用经费</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520DCA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DCB1DE">
            <w:pPr>
              <w:jc w:val="center"/>
            </w:pPr>
            <w:r>
              <w:rPr>
                <w:rFonts w:ascii="宋体" w:hAnsi="宋体" w:eastAsia="宋体"/>
                <w:sz w:val="16"/>
              </w:rPr>
              <w:t>&lt;=83.60万元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42052E">
            <w:pPr>
              <w:jc w:val="center"/>
            </w:pPr>
            <w:r>
              <w:rPr>
                <w:rFonts w:ascii="宋体" w:hAnsi="宋体" w:eastAsia="宋体"/>
                <w:sz w:val="16"/>
              </w:rPr>
              <w:t>=83.6万元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A52497">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F8E67B8">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B443435">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2814EF57">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BC0F3BA">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44FC620">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0EA95ADA">
            <w:pPr>
              <w:jc w:val="center"/>
            </w:pPr>
          </w:p>
        </w:tc>
      </w:tr>
      <w:tr w14:paraId="213FBCC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4E8F5A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672F34">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B66E084">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99BB276">
            <w:pPr>
              <w:jc w:val="center"/>
            </w:pPr>
            <w:r>
              <w:rPr>
                <w:rFonts w:ascii="宋体" w:hAnsi="宋体" w:eastAsia="宋体"/>
                <w:sz w:val="16"/>
              </w:rPr>
              <w:t>居民健康水平持续提高</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263B71C">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B8A56A">
            <w:pPr>
              <w:jc w:val="center"/>
            </w:pPr>
            <w:r>
              <w:rPr>
                <w:rFonts w:ascii="宋体" w:hAnsi="宋体" w:eastAsia="宋体"/>
                <w:sz w:val="16"/>
              </w:rPr>
              <w:t>逐步提高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901F31">
            <w:pPr>
              <w:jc w:val="center"/>
            </w:pPr>
            <w:r>
              <w:rPr>
                <w:rFonts w:ascii="宋体" w:hAnsi="宋体" w:eastAsia="宋体"/>
                <w:sz w:val="16"/>
              </w:rPr>
              <w:t>基本达成目标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722D55">
            <w:pPr>
              <w:jc w:val="center"/>
            </w:pPr>
            <w:r>
              <w:rPr>
                <w:rFonts w:ascii="宋体" w:hAnsi="宋体" w:eastAsia="宋体"/>
                <w:sz w:val="16"/>
              </w:rPr>
              <w:t>80%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8F9E59">
            <w:pPr>
              <w:jc w:val="center"/>
            </w:pPr>
            <w:r>
              <w:rPr>
                <w:rFonts w:ascii="宋体" w:hAnsi="宋体" w:eastAsia="宋体"/>
                <w:sz w:val="16"/>
              </w:rPr>
              <w:t>16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D9115A6">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1F79082D">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537C6BD">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ADD0AEA">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0B97FAC8">
            <w:pPr>
              <w:jc w:val="center"/>
            </w:pPr>
            <w:r>
              <w:rPr>
                <w:rFonts w:ascii="宋体" w:hAnsi="宋体" w:eastAsia="宋体"/>
                <w:sz w:val="16"/>
              </w:rPr>
              <w:t>基本达成居民健康水平持续提高。</w:t>
            </w:r>
          </w:p>
        </w:tc>
      </w:tr>
      <w:tr w14:paraId="21D9052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15ABDD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08DE6F">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E1152E7">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F5BD5F8">
            <w:pPr>
              <w:jc w:val="center"/>
            </w:pPr>
            <w:r>
              <w:rPr>
                <w:rFonts w:ascii="宋体" w:hAnsi="宋体" w:eastAsia="宋体"/>
                <w:sz w:val="16"/>
              </w:rPr>
              <w:t>受益群众满意度</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2AE1EA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617C11">
            <w:pPr>
              <w:jc w:val="center"/>
            </w:pPr>
            <w:r>
              <w:rPr>
                <w:rFonts w:ascii="宋体" w:hAnsi="宋体" w:eastAsia="宋体"/>
                <w:sz w:val="16"/>
              </w:rPr>
              <w:t>&gt;=85%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6906CA">
            <w:pPr>
              <w:jc w:val="center"/>
            </w:pPr>
            <w:r>
              <w:rPr>
                <w:rFonts w:ascii="宋体" w:hAnsi="宋体" w:eastAsia="宋体"/>
                <w:sz w:val="16"/>
              </w:rPr>
              <w:t>=85%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53688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86CD4C">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4A34F62">
            <w:pPr>
              <w:jc w:val="center"/>
            </w:pPr>
            <w:r>
              <w:rPr>
                <w:rFonts w:ascii="宋体" w:hAnsi="宋体" w:eastAsia="宋体"/>
                <w:sz w:val="16"/>
              </w:rPr>
              <w:t>计划标准</w:t>
            </w:r>
          </w:p>
        </w:tc>
        <w:tc>
          <w:tcPr>
            <w:tcW w:w="373" w:type="dxa"/>
            <w:tcBorders>
              <w:top w:val="single" w:color="auto" w:sz="10" w:space="0"/>
              <w:left w:val="single" w:color="auto" w:sz="10" w:space="0"/>
              <w:bottom w:val="single" w:color="auto" w:sz="10" w:space="0"/>
              <w:right w:val="single" w:color="auto" w:sz="10" w:space="0"/>
              <w:insideV w:val="single" w:sz="10" w:space="0"/>
            </w:tcBorders>
            <w:vAlign w:val="center"/>
          </w:tcPr>
          <w:p w14:paraId="6875D20E">
            <w:pPr>
              <w:jc w:val="center"/>
            </w:pPr>
            <w:r>
              <w:rPr>
                <w:rFonts w:ascii="宋体" w:hAnsi="宋体" w:eastAsia="宋体"/>
                <w:sz w:val="16"/>
              </w:rPr>
              <w:t>-</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8B0D3A4">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4E59DB9">
            <w:pPr>
              <w:jc w:val="center"/>
            </w:pPr>
            <w:r>
              <w:rPr>
                <w:rFonts w:ascii="宋体" w:hAnsi="宋体" w:eastAsia="宋体"/>
                <w:sz w:val="16"/>
              </w:rPr>
              <w:t>工作资料</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6C5404C4">
            <w:pPr>
              <w:jc w:val="center"/>
            </w:pPr>
          </w:p>
        </w:tc>
      </w:tr>
      <w:tr w14:paraId="59042D6D">
        <w:tblPrEx>
          <w:tblCellMar>
            <w:top w:w="0" w:type="dxa"/>
            <w:left w:w="108" w:type="dxa"/>
            <w:bottom w:w="0" w:type="dxa"/>
            <w:right w:w="108" w:type="dxa"/>
          </w:tblCellMar>
        </w:tblPrEx>
        <w:tc>
          <w:tcPr>
            <w:tcW w:w="247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B32ABB">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8BEAD4B">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D0435E9"/>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E36E701"/>
        </w:tc>
        <w:tc>
          <w:tcPr>
            <w:tcW w:w="626" w:type="dxa"/>
            <w:tcBorders>
              <w:top w:val="single" w:color="auto" w:sz="10" w:space="0"/>
              <w:left w:val="single" w:color="auto" w:sz="10" w:space="0"/>
              <w:bottom w:val="single" w:color="auto" w:sz="10" w:space="0"/>
              <w:right w:val="single" w:color="auto" w:sz="10" w:space="0"/>
              <w:insideV w:val="single" w:sz="10" w:space="0"/>
            </w:tcBorders>
          </w:tcPr>
          <w:p w14:paraId="20742AB7"/>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1A021F8">
            <w:pPr>
              <w:jc w:val="center"/>
            </w:pPr>
            <w:r>
              <w:rPr>
                <w:rFonts w:ascii="宋体" w:hAnsi="宋体" w:eastAsia="宋体"/>
                <w:sz w:val="16"/>
              </w:rPr>
              <w:t>93.15分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7C679037"/>
        </w:tc>
        <w:tc>
          <w:tcPr>
            <w:tcW w:w="373" w:type="dxa"/>
            <w:tcBorders>
              <w:top w:val="single" w:color="auto" w:sz="10" w:space="0"/>
              <w:left w:val="single" w:color="auto" w:sz="10" w:space="0"/>
              <w:bottom w:val="single" w:color="auto" w:sz="10" w:space="0"/>
              <w:right w:val="single" w:color="auto" w:sz="10" w:space="0"/>
              <w:insideV w:val="single" w:sz="10" w:space="0"/>
            </w:tcBorders>
          </w:tcPr>
          <w:p w14:paraId="4820293A"/>
        </w:tc>
        <w:tc>
          <w:tcPr>
            <w:tcW w:w="773" w:type="dxa"/>
            <w:tcBorders>
              <w:top w:val="single" w:color="auto" w:sz="10" w:space="0"/>
              <w:left w:val="single" w:color="auto" w:sz="10" w:space="0"/>
              <w:bottom w:val="single" w:color="auto" w:sz="10" w:space="0"/>
              <w:right w:val="single" w:color="auto" w:sz="10" w:space="0"/>
              <w:insideV w:val="single" w:sz="10" w:space="0"/>
            </w:tcBorders>
          </w:tcPr>
          <w:p w14:paraId="3C1AF2C3"/>
        </w:tc>
        <w:tc>
          <w:tcPr>
            <w:tcW w:w="600" w:type="dxa"/>
            <w:tcBorders>
              <w:top w:val="single" w:color="auto" w:sz="10" w:space="0"/>
              <w:left w:val="single" w:color="auto" w:sz="10" w:space="0"/>
              <w:bottom w:val="single" w:color="auto" w:sz="10" w:space="0"/>
              <w:right w:val="single" w:color="auto" w:sz="10" w:space="0"/>
              <w:insideV w:val="single" w:sz="10" w:space="0"/>
            </w:tcBorders>
          </w:tcPr>
          <w:p w14:paraId="6D8267DF"/>
        </w:tc>
        <w:tc>
          <w:tcPr>
            <w:tcW w:w="798" w:type="dxa"/>
            <w:tcBorders>
              <w:top w:val="single" w:color="auto" w:sz="10" w:space="0"/>
              <w:left w:val="single" w:color="auto" w:sz="10" w:space="0"/>
              <w:bottom w:val="single" w:color="auto" w:sz="10" w:space="0"/>
              <w:right w:val="single" w:color="auto" w:sz="10" w:space="0"/>
              <w:insideV w:val="single" w:sz="10" w:space="0"/>
            </w:tcBorders>
          </w:tcPr>
          <w:p w14:paraId="49441846"/>
        </w:tc>
      </w:tr>
    </w:tbl>
    <w:p w14:paraId="349BE5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53"/>
        <w:gridCol w:w="511"/>
        <w:gridCol w:w="696"/>
        <w:gridCol w:w="632"/>
        <w:gridCol w:w="632"/>
        <w:gridCol w:w="696"/>
        <w:gridCol w:w="632"/>
        <w:gridCol w:w="507"/>
        <w:gridCol w:w="757"/>
        <w:gridCol w:w="632"/>
        <w:gridCol w:w="632"/>
      </w:tblGrid>
      <w:tr w14:paraId="470BEEAB">
        <w:tblPrEx>
          <w:tblCellMar>
            <w:top w:w="0" w:type="dxa"/>
            <w:left w:w="108" w:type="dxa"/>
            <w:bottom w:w="0" w:type="dxa"/>
            <w:right w:w="108" w:type="dxa"/>
          </w:tblCellMar>
        </w:tblPrEx>
        <w:tc>
          <w:tcPr>
            <w:tcW w:w="8976" w:type="dxa"/>
            <w:gridSpan w:val="14"/>
            <w:vAlign w:val="center"/>
          </w:tcPr>
          <w:p w14:paraId="1E4816D3">
            <w:pPr>
              <w:jc w:val="center"/>
            </w:pPr>
            <w:r>
              <w:rPr>
                <w:rFonts w:ascii="宋体" w:hAnsi="宋体" w:eastAsia="宋体"/>
                <w:sz w:val="24"/>
              </w:rPr>
              <w:t>项目支出绩效自评表</w:t>
            </w:r>
          </w:p>
        </w:tc>
      </w:tr>
      <w:tr w14:paraId="0BEA39C8">
        <w:tblPrEx>
          <w:tblCellMar>
            <w:top w:w="0" w:type="dxa"/>
            <w:left w:w="108" w:type="dxa"/>
            <w:bottom w:w="0" w:type="dxa"/>
            <w:right w:w="108" w:type="dxa"/>
          </w:tblCellMar>
        </w:tblPrEx>
        <w:tc>
          <w:tcPr>
            <w:tcW w:w="8976" w:type="dxa"/>
            <w:gridSpan w:val="14"/>
            <w:vAlign w:val="center"/>
          </w:tcPr>
          <w:p w14:paraId="3053BC62">
            <w:pPr>
              <w:jc w:val="center"/>
            </w:pPr>
            <w:r>
              <w:rPr>
                <w:rFonts w:ascii="宋体" w:hAnsi="宋体" w:eastAsia="宋体"/>
                <w:sz w:val="24"/>
              </w:rPr>
              <w:t>(2024年度)</w:t>
            </w:r>
          </w:p>
        </w:tc>
      </w:tr>
      <w:tr w14:paraId="70D627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12C2">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C1C6EA">
            <w:pPr>
              <w:jc w:val="center"/>
            </w:pPr>
            <w:r>
              <w:rPr>
                <w:rFonts w:ascii="宋体" w:hAnsi="宋体" w:eastAsia="宋体"/>
                <w:sz w:val="16"/>
              </w:rPr>
              <w:t>吉木萨尔镇卫生院专项资金分配昌州财综</w:t>
            </w:r>
            <w:r>
              <w:rPr>
                <w:rFonts w:hint="eastAsia" w:ascii="宋体" w:hAnsi="宋体"/>
                <w:sz w:val="16"/>
                <w:lang w:eastAsia="zh-CN"/>
              </w:rPr>
              <w:t>〔2023〕16号</w:t>
            </w:r>
            <w:r>
              <w:rPr>
                <w:rFonts w:ascii="宋体" w:hAnsi="宋体" w:eastAsia="宋体"/>
                <w:sz w:val="16"/>
              </w:rPr>
              <w:t>失能老人健康评估资金</w:t>
            </w:r>
          </w:p>
        </w:tc>
      </w:tr>
      <w:tr w14:paraId="47144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917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C5DCC">
            <w:pPr>
              <w:jc w:val="center"/>
              <w:rPr>
                <w:rFonts w:hint="eastAsia" w:eastAsia="宋体"/>
                <w:lang w:eastAsia="zh-CN"/>
              </w:rPr>
            </w:pPr>
            <w:r>
              <w:rPr>
                <w:rFonts w:hint="eastAsia" w:ascii="宋体" w:hAnsi="宋体"/>
                <w:sz w:val="16"/>
                <w:lang w:eastAsia="zh-CN"/>
              </w:rPr>
              <w:t>吉木萨尔县卫生健康委员会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C78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1C504">
            <w:pPr>
              <w:jc w:val="center"/>
            </w:pPr>
            <w:r>
              <w:rPr>
                <w:rFonts w:ascii="宋体" w:hAnsi="宋体" w:eastAsia="宋体"/>
                <w:sz w:val="16"/>
              </w:rPr>
              <w:t>吉木萨尔县吉木萨尔镇卫生院</w:t>
            </w:r>
          </w:p>
        </w:tc>
      </w:tr>
      <w:tr w14:paraId="62937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04F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AAB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3661">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CC0F0">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9847">
            <w:pPr>
              <w:jc w:val="center"/>
            </w:pPr>
            <w:r>
              <w:rPr>
                <w:rFonts w:ascii="宋体" w:hAnsi="宋体" w:eastAsia="宋体"/>
                <w:sz w:val="16"/>
              </w:rPr>
              <w:t>全年执行数</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D4E1">
            <w:pPr>
              <w:jc w:val="center"/>
            </w:pPr>
            <w:r>
              <w:rPr>
                <w:rFonts w:ascii="宋体" w:hAnsi="宋体" w:eastAsia="宋体"/>
                <w:sz w:val="16"/>
              </w:rPr>
              <w:t>分值</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37E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AEE6">
            <w:pPr>
              <w:jc w:val="center"/>
            </w:pPr>
            <w:r>
              <w:rPr>
                <w:rFonts w:ascii="宋体" w:hAnsi="宋体" w:eastAsia="宋体"/>
                <w:sz w:val="16"/>
              </w:rPr>
              <w:t>得分</w:t>
            </w:r>
          </w:p>
        </w:tc>
      </w:tr>
      <w:tr w14:paraId="5D38C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3E3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71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0787">
            <w:pPr>
              <w:jc w:val="center"/>
            </w:pPr>
            <w:r>
              <w:rPr>
                <w:rFonts w:ascii="宋体" w:hAnsi="宋体" w:eastAsia="宋体"/>
                <w:sz w:val="16"/>
              </w:rPr>
              <w:t>2.51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6D4B0">
            <w:pPr>
              <w:jc w:val="center"/>
            </w:pPr>
            <w:r>
              <w:rPr>
                <w:rFonts w:ascii="宋体" w:hAnsi="宋体" w:eastAsia="宋体"/>
                <w:sz w:val="16"/>
              </w:rPr>
              <w:t>2.51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74CDA">
            <w:pPr>
              <w:jc w:val="center"/>
            </w:pPr>
            <w:r>
              <w:rPr>
                <w:rFonts w:ascii="宋体" w:hAnsi="宋体" w:eastAsia="宋体"/>
                <w:sz w:val="16"/>
              </w:rPr>
              <w:t>2.51</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1D68">
            <w:pPr>
              <w:jc w:val="center"/>
            </w:pPr>
            <w:r>
              <w:rPr>
                <w:rFonts w:ascii="宋体" w:hAnsi="宋体" w:eastAsia="宋体"/>
                <w:sz w:val="16"/>
              </w:rPr>
              <w:t>10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16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ADC5">
            <w:pPr>
              <w:jc w:val="center"/>
            </w:pPr>
            <w:r>
              <w:rPr>
                <w:rFonts w:ascii="宋体" w:hAnsi="宋体" w:eastAsia="宋体"/>
                <w:sz w:val="16"/>
              </w:rPr>
              <w:t>10.00</w:t>
            </w:r>
          </w:p>
        </w:tc>
      </w:tr>
      <w:tr w14:paraId="6A658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80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3D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6ED3">
            <w:pPr>
              <w:jc w:val="center"/>
            </w:pPr>
            <w:r>
              <w:rPr>
                <w:rFonts w:ascii="宋体" w:hAnsi="宋体" w:eastAsia="宋体"/>
                <w:sz w:val="16"/>
              </w:rPr>
              <w:t>2.51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FBDA">
            <w:pPr>
              <w:jc w:val="center"/>
            </w:pPr>
            <w:r>
              <w:rPr>
                <w:rFonts w:ascii="宋体" w:hAnsi="宋体" w:eastAsia="宋体"/>
                <w:sz w:val="16"/>
              </w:rPr>
              <w:t>2.51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2AA7">
            <w:pPr>
              <w:jc w:val="center"/>
            </w:pPr>
            <w:r>
              <w:rPr>
                <w:rFonts w:ascii="宋体" w:hAnsi="宋体" w:eastAsia="宋体"/>
                <w:sz w:val="16"/>
              </w:rPr>
              <w:t>2.51</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4E77">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3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BF74">
            <w:pPr>
              <w:jc w:val="center"/>
            </w:pPr>
            <w:r>
              <w:rPr>
                <w:rFonts w:ascii="宋体" w:hAnsi="宋体" w:eastAsia="宋体"/>
                <w:sz w:val="16"/>
              </w:rPr>
              <w:t>—</w:t>
            </w:r>
          </w:p>
        </w:tc>
      </w:tr>
      <w:tr w14:paraId="1B09D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D4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B8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2E3F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F8A37">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32A2">
            <w:pPr>
              <w:jc w:val="center"/>
            </w:pPr>
            <w:r>
              <w:rPr>
                <w:rFonts w:ascii="宋体" w:hAnsi="宋体" w:eastAsia="宋体"/>
                <w:sz w:val="16"/>
              </w:rPr>
              <w:t>0.00</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9DBA">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B4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3278">
            <w:pPr>
              <w:jc w:val="center"/>
            </w:pPr>
            <w:r>
              <w:rPr>
                <w:rFonts w:ascii="宋体" w:hAnsi="宋体" w:eastAsia="宋体"/>
                <w:sz w:val="16"/>
              </w:rPr>
              <w:t>—</w:t>
            </w:r>
          </w:p>
        </w:tc>
      </w:tr>
      <w:tr w14:paraId="31E6A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377D8">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A534D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2290DA">
            <w:pPr>
              <w:jc w:val="center"/>
            </w:pPr>
            <w:r>
              <w:rPr>
                <w:rFonts w:ascii="宋体" w:hAnsi="宋体" w:eastAsia="宋体"/>
                <w:sz w:val="16"/>
              </w:rPr>
              <w:t>实际完成情况</w:t>
            </w:r>
          </w:p>
        </w:tc>
      </w:tr>
      <w:tr w14:paraId="55589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96D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3DCDE">
            <w:pPr>
              <w:jc w:val="both"/>
            </w:pPr>
            <w:r>
              <w:rPr>
                <w:rFonts w:ascii="宋体" w:hAnsi="宋体" w:eastAsia="宋体"/>
                <w:sz w:val="16"/>
              </w:rPr>
              <w:t>进一步筛选出失能老人，根据老年人的情况做出切实判断，提高老年人健康水平，加强慢性病防控能力建</w:t>
            </w:r>
            <w:r>
              <w:rPr>
                <w:rFonts w:hint="eastAsia" w:ascii="宋体" w:hAnsi="宋体"/>
                <w:sz w:val="16"/>
                <w:lang w:eastAsia="zh-CN"/>
              </w:rPr>
              <w:t>设和</w:t>
            </w:r>
            <w:r>
              <w:rPr>
                <w:rFonts w:ascii="宋体" w:hAnsi="宋体" w:eastAsia="宋体"/>
                <w:sz w:val="16"/>
              </w:rPr>
              <w:t>患者筛查登记和随访管理。65岁及以上居家失能老年人开展健康评估、健康服务完成人数大于等于109人，开展基层医疗卫生人才培训大于等于1次，完成总结报告大于等于1份，项目完成率大于等于95%</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22CAF">
            <w:pPr>
              <w:jc w:val="both"/>
            </w:pPr>
            <w:r>
              <w:rPr>
                <w:rFonts w:hint="eastAsia" w:ascii="宋体" w:hAnsi="宋体"/>
                <w:sz w:val="16"/>
                <w:lang w:eastAsia="zh-CN"/>
              </w:rPr>
              <w:t>截至</w:t>
            </w:r>
            <w:r>
              <w:rPr>
                <w:rFonts w:ascii="宋体" w:hAnsi="宋体" w:eastAsia="宋体"/>
                <w:sz w:val="16"/>
              </w:rPr>
              <w:t>2024年12月31日，本项目实际支出资金2.51万元，预算执行率100%，实际已完成65岁及以上居家失能老年人开展健康评估、健康服务完成人数109人，开展基层医疗卫生人才培训1次，完成总结报告1份，项目完成率100%，通过实施本项目，老年人生活质量和健康水平逐步提高，老</w:t>
            </w:r>
            <w:r>
              <w:rPr>
                <w:rFonts w:hint="eastAsia" w:ascii="宋体" w:hAnsi="宋体"/>
                <w:sz w:val="16"/>
                <w:lang w:eastAsia="zh-CN"/>
              </w:rPr>
              <w:t>年人</w:t>
            </w:r>
            <w:r>
              <w:rPr>
                <w:rFonts w:ascii="宋体" w:hAnsi="宋体" w:eastAsia="宋体"/>
                <w:sz w:val="16"/>
              </w:rPr>
              <w:t>健康服务水平逐步提高。</w:t>
            </w:r>
          </w:p>
        </w:tc>
      </w:tr>
      <w:tr w14:paraId="460E7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CD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A5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69C4">
            <w:pPr>
              <w:jc w:val="center"/>
            </w:pPr>
            <w:r>
              <w:rPr>
                <w:rFonts w:ascii="宋体" w:hAnsi="宋体" w:eastAsia="宋体"/>
                <w:sz w:val="16"/>
              </w:rPr>
              <w:t>二级指标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336CA921">
            <w:pPr>
              <w:jc w:val="center"/>
            </w:pPr>
            <w:r>
              <w:rPr>
                <w:rFonts w:ascii="宋体" w:hAnsi="宋体" w:eastAsia="宋体"/>
                <w:sz w:val="16"/>
              </w:rPr>
              <w:t>三级指标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46EFF01">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BFA9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C4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866F">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8C007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69D9">
            <w:pPr>
              <w:jc w:val="center"/>
            </w:pPr>
            <w:r>
              <w:rPr>
                <w:rFonts w:ascii="宋体" w:hAnsi="宋体" w:eastAsia="宋体"/>
                <w:sz w:val="16"/>
              </w:rPr>
              <w:t>指标值设定依据</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01D9CAF1">
            <w:pPr>
              <w:jc w:val="center"/>
            </w:pPr>
            <w:r>
              <w:rPr>
                <w:rFonts w:ascii="宋体" w:hAnsi="宋体" w:eastAsia="宋体"/>
                <w:sz w:val="16"/>
              </w:rPr>
              <w:t>上年完成情况</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51B28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D0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12E8">
            <w:pPr>
              <w:jc w:val="center"/>
            </w:pPr>
            <w:r>
              <w:rPr>
                <w:rFonts w:ascii="宋体" w:hAnsi="宋体" w:eastAsia="宋体"/>
                <w:sz w:val="16"/>
              </w:rPr>
              <w:t>偏差原因分析及改进措施</w:t>
            </w:r>
          </w:p>
        </w:tc>
      </w:tr>
      <w:tr w14:paraId="3F7637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41E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E89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8E6E6">
            <w:pPr>
              <w:jc w:val="center"/>
            </w:pPr>
            <w:r>
              <w:rPr>
                <w:rFonts w:ascii="宋体" w:hAnsi="宋体" w:eastAsia="宋体"/>
                <w:sz w:val="16"/>
              </w:rPr>
              <w:t>数量指标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71A1CAEE">
            <w:pPr>
              <w:jc w:val="center"/>
            </w:pPr>
            <w:r>
              <w:rPr>
                <w:rFonts w:ascii="宋体" w:hAnsi="宋体" w:eastAsia="宋体"/>
                <w:sz w:val="16"/>
              </w:rPr>
              <w:t>65岁及以上居家失能老年人开展健康评估、健康服务完成人数</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115B38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7CDE8">
            <w:pPr>
              <w:jc w:val="center"/>
            </w:pPr>
            <w:r>
              <w:rPr>
                <w:rFonts w:ascii="宋体" w:hAnsi="宋体" w:eastAsia="宋体"/>
                <w:sz w:val="16"/>
              </w:rPr>
              <w:t>&gt;=109人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30B8">
            <w:pPr>
              <w:jc w:val="center"/>
            </w:pPr>
            <w:r>
              <w:rPr>
                <w:rFonts w:ascii="宋体" w:hAnsi="宋体" w:eastAsia="宋体"/>
                <w:sz w:val="16"/>
              </w:rPr>
              <w: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199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85A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26FA">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475B10E">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27526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3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5C00">
            <w:pPr>
              <w:jc w:val="center"/>
            </w:pPr>
          </w:p>
        </w:tc>
      </w:tr>
      <w:tr w14:paraId="7AEF8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8C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1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3BC0"/>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4CD11C01">
            <w:pPr>
              <w:jc w:val="center"/>
            </w:pPr>
            <w:r>
              <w:rPr>
                <w:rFonts w:ascii="宋体" w:hAnsi="宋体" w:eastAsia="宋体"/>
                <w:sz w:val="16"/>
              </w:rPr>
              <w:t>开展基层医疗卫生人才培训</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7C6353F1">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28A4E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73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445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FAAF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BD8F">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07578F35">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64C64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9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7A64">
            <w:pPr>
              <w:jc w:val="center"/>
            </w:pPr>
          </w:p>
        </w:tc>
      </w:tr>
      <w:tr w14:paraId="5832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2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47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4845E"/>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AA2D7E6">
            <w:pPr>
              <w:jc w:val="center"/>
            </w:pPr>
            <w:r>
              <w:rPr>
                <w:rFonts w:ascii="宋体" w:hAnsi="宋体" w:eastAsia="宋体"/>
                <w:sz w:val="16"/>
              </w:rPr>
              <w:t>完成总结报告</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0638A6C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5926D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11F7">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BC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C4BC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55C9">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3E91D3BF">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17D4E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C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04ED">
            <w:pPr>
              <w:jc w:val="center"/>
            </w:pPr>
          </w:p>
        </w:tc>
      </w:tr>
      <w:tr w14:paraId="2D2A9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D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2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731CC">
            <w:pPr>
              <w:jc w:val="center"/>
            </w:pPr>
            <w:r>
              <w:rPr>
                <w:rFonts w:ascii="宋体" w:hAnsi="宋体" w:eastAsia="宋体"/>
                <w:sz w:val="16"/>
              </w:rPr>
              <w:t>质量指标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49DB3508">
            <w:pPr>
              <w:jc w:val="center"/>
            </w:pPr>
            <w:r>
              <w:rPr>
                <w:rFonts w:ascii="宋体" w:hAnsi="宋体" w:eastAsia="宋体"/>
                <w:sz w:val="16"/>
              </w:rPr>
              <w:t>培训合格率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0F60A82B">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DC99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1E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B69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82F4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7041">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21B43B26">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9F72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C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C0F2">
            <w:pPr>
              <w:jc w:val="center"/>
            </w:pPr>
          </w:p>
        </w:tc>
      </w:tr>
      <w:tr w14:paraId="438BC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34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9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2A6F6"/>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1B66134">
            <w:pPr>
              <w:jc w:val="center"/>
            </w:pPr>
            <w:r>
              <w:rPr>
                <w:rFonts w:ascii="宋体" w:hAnsi="宋体" w:eastAsia="宋体"/>
                <w:sz w:val="16"/>
              </w:rPr>
              <w:t>资金使用合规率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BBE4AB8">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F8D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D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ECA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FFB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1FED">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548D7635">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2BFD7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D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C08A">
            <w:pPr>
              <w:jc w:val="center"/>
            </w:pPr>
          </w:p>
        </w:tc>
      </w:tr>
      <w:tr w14:paraId="1CF58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F7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0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F6E1">
            <w:pPr>
              <w:jc w:val="center"/>
            </w:pPr>
            <w:r>
              <w:rPr>
                <w:rFonts w:ascii="宋体" w:hAnsi="宋体" w:eastAsia="宋体"/>
                <w:sz w:val="16"/>
              </w:rPr>
              <w:t>时效指标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32F9D65E">
            <w:pPr>
              <w:jc w:val="center"/>
            </w:pPr>
            <w:r>
              <w:rPr>
                <w:rFonts w:ascii="宋体" w:hAnsi="宋体" w:eastAsia="宋体"/>
                <w:sz w:val="16"/>
              </w:rPr>
              <w:t>项目完成时间</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2294ED8B">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97D63">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1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225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41AFB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4E0F">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40E4FCC">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B49D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F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3B69">
            <w:pPr>
              <w:jc w:val="center"/>
            </w:pPr>
          </w:p>
        </w:tc>
      </w:tr>
      <w:tr w14:paraId="3143C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D0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CC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6655">
            <w:pPr>
              <w:jc w:val="center"/>
            </w:pPr>
            <w:r>
              <w:rPr>
                <w:rFonts w:ascii="宋体" w:hAnsi="宋体" w:eastAsia="宋体"/>
                <w:sz w:val="16"/>
              </w:rPr>
              <w:t>经济成本指标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1CEE509E">
            <w:pPr>
              <w:jc w:val="center"/>
            </w:pPr>
            <w:r>
              <w:rPr>
                <w:rFonts w:ascii="宋体" w:hAnsi="宋体" w:eastAsia="宋体"/>
                <w:sz w:val="16"/>
              </w:rPr>
              <w:t>失能老人专项经费</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7DC9F0D6">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B2B5C0">
            <w:pPr>
              <w:jc w:val="center"/>
            </w:pPr>
            <w:r>
              <w:rPr>
                <w:rFonts w:ascii="宋体" w:hAnsi="宋体" w:eastAsia="宋体"/>
                <w:sz w:val="16"/>
              </w:rPr>
              <w:t>&lt;=2.51万元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86C5">
            <w:pPr>
              <w:jc w:val="center"/>
            </w:pPr>
            <w:r>
              <w:rPr>
                <w:rFonts w:ascii="宋体" w:hAnsi="宋体" w:eastAsia="宋体"/>
                <w:sz w:val="16"/>
              </w:rPr>
              <w: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778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51C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01C3">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376BBFD3">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16F49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6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3686">
            <w:pPr>
              <w:jc w:val="center"/>
            </w:pPr>
          </w:p>
        </w:tc>
      </w:tr>
      <w:tr w14:paraId="41F6B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1F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2166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58571">
            <w:pPr>
              <w:jc w:val="center"/>
            </w:pPr>
            <w:r>
              <w:rPr>
                <w:rFonts w:ascii="宋体" w:hAnsi="宋体" w:eastAsia="宋体"/>
                <w:sz w:val="16"/>
              </w:rPr>
              <w:t>社会效益指标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38B1A234">
            <w:pPr>
              <w:jc w:val="center"/>
            </w:pPr>
            <w:r>
              <w:rPr>
                <w:rFonts w:ascii="宋体" w:hAnsi="宋体" w:eastAsia="宋体"/>
                <w:sz w:val="16"/>
              </w:rPr>
              <w:t>老年人生活质量和健康水平</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FC0A0E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ED66E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90C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7A0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8D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56D9">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0E745781">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63C823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E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9BCD">
            <w:pPr>
              <w:jc w:val="center"/>
            </w:pPr>
          </w:p>
        </w:tc>
      </w:tr>
      <w:tr w14:paraId="3B6C7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DC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C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304C"/>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1DF6AAD4">
            <w:pPr>
              <w:jc w:val="center"/>
            </w:pPr>
            <w:r>
              <w:rPr>
                <w:rFonts w:ascii="宋体" w:hAnsi="宋体" w:eastAsia="宋体"/>
                <w:sz w:val="16"/>
              </w:rPr>
              <w:t>老年健康服务水平</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54D2594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8A77BF">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9B2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027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B7A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4789">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25AB555B">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ACE35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B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098B">
            <w:pPr>
              <w:jc w:val="center"/>
            </w:pPr>
          </w:p>
        </w:tc>
      </w:tr>
      <w:tr w14:paraId="6AF70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EC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F5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8980">
            <w:pPr>
              <w:jc w:val="center"/>
            </w:pPr>
            <w:r>
              <w:rPr>
                <w:rFonts w:ascii="宋体" w:hAnsi="宋体" w:eastAsia="宋体"/>
                <w:sz w:val="16"/>
              </w:rPr>
              <w:t>满意度指标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1B08E031">
            <w:pPr>
              <w:jc w:val="center"/>
            </w:pPr>
            <w:r>
              <w:rPr>
                <w:rFonts w:ascii="宋体" w:hAnsi="宋体" w:eastAsia="宋体"/>
                <w:sz w:val="16"/>
              </w:rPr>
              <w:t>65岁及以上居家老年人服务满意度</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7D8AA00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E62C5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19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AD9C">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5AB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B58E">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BB2D648">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4CED18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8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F19D">
            <w:pPr>
              <w:jc w:val="center"/>
            </w:pPr>
            <w:r>
              <w:rPr>
                <w:rFonts w:ascii="宋体" w:hAnsi="宋体" w:eastAsia="宋体"/>
                <w:sz w:val="16"/>
              </w:rPr>
              <w:t>65岁及以上居家老年人对开展上门服务很满意。</w:t>
            </w:r>
          </w:p>
        </w:tc>
      </w:tr>
      <w:tr w14:paraId="7387B446">
        <w:tblPrEx>
          <w:tblCellMar>
            <w:top w:w="0" w:type="dxa"/>
            <w:left w:w="108" w:type="dxa"/>
            <w:bottom w:w="0" w:type="dxa"/>
            <w:right w:w="108" w:type="dxa"/>
          </w:tblCellMar>
        </w:tblPrEx>
        <w:tc>
          <w:tcPr>
            <w:tcW w:w="26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D64DB2">
            <w:pPr>
              <w:jc w:val="center"/>
            </w:pPr>
            <w:r>
              <w:rPr>
                <w:rFonts w:ascii="宋体" w:hAnsi="宋体" w:eastAsia="宋体"/>
                <w:sz w:val="16"/>
              </w:rPr>
              <w:t>总分</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CC9FEC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9CF27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778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7E43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AF20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C6C75"/>
        </w:tc>
        <w:tc>
          <w:tcPr>
            <w:tcW w:w="507" w:type="dxa"/>
            <w:tcBorders>
              <w:top w:val="single" w:color="auto" w:sz="10" w:space="0"/>
              <w:left w:val="single" w:color="auto" w:sz="10" w:space="0"/>
              <w:bottom w:val="single" w:color="auto" w:sz="10" w:space="0"/>
              <w:right w:val="single" w:color="auto" w:sz="10" w:space="0"/>
              <w:insideV w:val="single" w:sz="10" w:space="0"/>
            </w:tcBorders>
          </w:tcPr>
          <w:p w14:paraId="1CBEC147"/>
        </w:tc>
        <w:tc>
          <w:tcPr>
            <w:tcW w:w="757" w:type="dxa"/>
            <w:tcBorders>
              <w:top w:val="single" w:color="auto" w:sz="10" w:space="0"/>
              <w:left w:val="single" w:color="auto" w:sz="10" w:space="0"/>
              <w:bottom w:val="single" w:color="auto" w:sz="10" w:space="0"/>
              <w:right w:val="single" w:color="auto" w:sz="10" w:space="0"/>
              <w:insideV w:val="single" w:sz="10" w:space="0"/>
            </w:tcBorders>
          </w:tcPr>
          <w:p w14:paraId="45EFD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32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AF935"/>
        </w:tc>
      </w:tr>
    </w:tbl>
    <w:p w14:paraId="1997B505">
      <w:r>
        <w:br w:type="page"/>
      </w:r>
    </w:p>
    <w:p w14:paraId="5B45E11A">
      <w:pPr>
        <w:spacing w:line="640" w:lineRule="exact"/>
        <w:ind w:firstLine="640"/>
        <w:jc w:val="both"/>
        <w:outlineLvl w:val="2"/>
      </w:pPr>
      <w:r>
        <w:rPr>
          <w:rFonts w:ascii="黑体" w:hAnsi="黑体" w:eastAsia="黑体"/>
          <w:sz w:val="32"/>
        </w:rPr>
        <w:t>十二、其他需说明的事项</w:t>
      </w:r>
    </w:p>
    <w:p w14:paraId="0E8DE2AA">
      <w:pPr>
        <w:spacing w:line="580" w:lineRule="exact"/>
        <w:ind w:firstLine="640"/>
        <w:jc w:val="both"/>
      </w:pPr>
      <w:r>
        <w:rPr>
          <w:rFonts w:ascii="仿宋_GB2312" w:hAnsi="仿宋_GB2312" w:eastAsia="仿宋_GB2312"/>
          <w:b w:val="0"/>
          <w:sz w:val="32"/>
        </w:rPr>
        <w:t>本单位无其他需说明的事项。</w:t>
      </w:r>
    </w:p>
    <w:p w14:paraId="1276F977">
      <w:r>
        <w:br w:type="page"/>
      </w:r>
      <w:bookmarkStart w:id="0" w:name="_GoBack"/>
      <w:bookmarkEnd w:id="0"/>
    </w:p>
    <w:p w14:paraId="4E18A891">
      <w:pPr>
        <w:spacing w:line="240" w:lineRule="auto"/>
        <w:jc w:val="center"/>
        <w:outlineLvl w:val="1"/>
      </w:pPr>
      <w:r>
        <w:rPr>
          <w:rFonts w:ascii="黑体" w:hAnsi="黑体" w:eastAsia="黑体"/>
          <w:sz w:val="32"/>
        </w:rPr>
        <w:t>第三部分 专业名词解释</w:t>
      </w:r>
    </w:p>
    <w:p w14:paraId="2F522E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2DD72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52EB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D03C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18F40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FBDE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E99A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97DFB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5C4C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F287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C9F1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98DF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6058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DCDC1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7C8A11">
      <w:r>
        <w:br w:type="page"/>
      </w:r>
    </w:p>
    <w:p w14:paraId="4C75AF3A">
      <w:pPr>
        <w:spacing w:line="240" w:lineRule="auto"/>
        <w:jc w:val="center"/>
        <w:outlineLvl w:val="1"/>
      </w:pPr>
      <w:r>
        <w:rPr>
          <w:rFonts w:ascii="黑体" w:hAnsi="黑体" w:eastAsia="黑体"/>
          <w:sz w:val="32"/>
        </w:rPr>
        <w:t>第四部分 部门决算报表（见附表）</w:t>
      </w:r>
    </w:p>
    <w:p w14:paraId="1B297949">
      <w:pPr>
        <w:spacing w:line="240" w:lineRule="auto"/>
        <w:ind w:firstLine="640"/>
        <w:jc w:val="both"/>
      </w:pPr>
      <w:r>
        <w:rPr>
          <w:rFonts w:ascii="仿宋_GB2312" w:hAnsi="仿宋_GB2312" w:eastAsia="仿宋_GB2312"/>
          <w:b w:val="0"/>
          <w:sz w:val="32"/>
        </w:rPr>
        <w:t>一、《收入支出决算总表》</w:t>
      </w:r>
    </w:p>
    <w:p w14:paraId="65F81D53">
      <w:pPr>
        <w:spacing w:line="240" w:lineRule="auto"/>
        <w:ind w:firstLine="640"/>
        <w:jc w:val="both"/>
      </w:pPr>
      <w:r>
        <w:rPr>
          <w:rFonts w:ascii="仿宋_GB2312" w:hAnsi="仿宋_GB2312" w:eastAsia="仿宋_GB2312"/>
          <w:b w:val="0"/>
          <w:sz w:val="32"/>
        </w:rPr>
        <w:t>二、《收入决算表》</w:t>
      </w:r>
    </w:p>
    <w:p w14:paraId="2EFFB1C2">
      <w:pPr>
        <w:spacing w:line="240" w:lineRule="auto"/>
        <w:ind w:firstLine="640"/>
        <w:jc w:val="both"/>
      </w:pPr>
      <w:r>
        <w:rPr>
          <w:rFonts w:ascii="仿宋_GB2312" w:hAnsi="仿宋_GB2312" w:eastAsia="仿宋_GB2312"/>
          <w:b w:val="0"/>
          <w:sz w:val="32"/>
        </w:rPr>
        <w:t>三、《支出决算表》</w:t>
      </w:r>
    </w:p>
    <w:p w14:paraId="2CFB3A2C">
      <w:pPr>
        <w:spacing w:line="240" w:lineRule="auto"/>
        <w:ind w:firstLine="640"/>
        <w:jc w:val="both"/>
      </w:pPr>
      <w:r>
        <w:rPr>
          <w:rFonts w:ascii="仿宋_GB2312" w:hAnsi="仿宋_GB2312" w:eastAsia="仿宋_GB2312"/>
          <w:b w:val="0"/>
          <w:sz w:val="32"/>
        </w:rPr>
        <w:t>四、《财政拨款收入支出决算总表》</w:t>
      </w:r>
    </w:p>
    <w:p w14:paraId="73237037">
      <w:pPr>
        <w:spacing w:line="240" w:lineRule="auto"/>
        <w:ind w:firstLine="640"/>
        <w:jc w:val="both"/>
      </w:pPr>
      <w:r>
        <w:rPr>
          <w:rFonts w:ascii="仿宋_GB2312" w:hAnsi="仿宋_GB2312" w:eastAsia="仿宋_GB2312"/>
          <w:b w:val="0"/>
          <w:sz w:val="32"/>
        </w:rPr>
        <w:t>五、《一般公共预算财政拨款支出决算表》</w:t>
      </w:r>
    </w:p>
    <w:p w14:paraId="7610E483">
      <w:pPr>
        <w:spacing w:line="240" w:lineRule="auto"/>
        <w:ind w:firstLine="640"/>
        <w:jc w:val="both"/>
      </w:pPr>
      <w:r>
        <w:rPr>
          <w:rFonts w:ascii="仿宋_GB2312" w:hAnsi="仿宋_GB2312" w:eastAsia="仿宋_GB2312"/>
          <w:b w:val="0"/>
          <w:sz w:val="32"/>
        </w:rPr>
        <w:t>六、《一般公共预算财政拨款基本支出决算表》</w:t>
      </w:r>
    </w:p>
    <w:p w14:paraId="5C1DA2EC">
      <w:pPr>
        <w:spacing w:line="240" w:lineRule="auto"/>
        <w:ind w:firstLine="640"/>
        <w:jc w:val="both"/>
      </w:pPr>
      <w:r>
        <w:rPr>
          <w:rFonts w:ascii="仿宋_GB2312" w:hAnsi="仿宋_GB2312" w:eastAsia="仿宋_GB2312"/>
          <w:b w:val="0"/>
          <w:sz w:val="32"/>
        </w:rPr>
        <w:t>七、《政府性基金预算财政拨款收入支出决算表》</w:t>
      </w:r>
    </w:p>
    <w:p w14:paraId="7EB51359">
      <w:pPr>
        <w:spacing w:line="240" w:lineRule="auto"/>
        <w:ind w:firstLine="640"/>
        <w:jc w:val="both"/>
      </w:pPr>
      <w:r>
        <w:rPr>
          <w:rFonts w:ascii="仿宋_GB2312" w:hAnsi="仿宋_GB2312" w:eastAsia="仿宋_GB2312"/>
          <w:b w:val="0"/>
          <w:sz w:val="32"/>
        </w:rPr>
        <w:t>八、《国有资本经营预算财政拨款收入支出决算表》</w:t>
      </w:r>
    </w:p>
    <w:p w14:paraId="3FA417B8">
      <w:pPr>
        <w:spacing w:line="240" w:lineRule="auto"/>
        <w:ind w:firstLine="640"/>
        <w:jc w:val="both"/>
      </w:pPr>
      <w:r>
        <w:rPr>
          <w:rFonts w:ascii="仿宋_GB2312" w:hAnsi="仿宋_GB2312" w:eastAsia="仿宋_GB2312"/>
          <w:b w:val="0"/>
          <w:sz w:val="32"/>
        </w:rPr>
        <w:t>九、《财政拨款“三公”经费支出决算表》</w:t>
      </w:r>
    </w:p>
    <w:p w14:paraId="7123A684">
      <w:pPr>
        <w:spacing w:line="240" w:lineRule="auto"/>
        <w:ind w:firstLine="640"/>
        <w:jc w:val="both"/>
      </w:pPr>
    </w:p>
    <w:p w14:paraId="1847E977">
      <w:pPr>
        <w:spacing w:line="240" w:lineRule="auto"/>
        <w:ind w:firstLine="640"/>
        <w:jc w:val="both"/>
      </w:pPr>
    </w:p>
    <w:p w14:paraId="799EC635">
      <w:pPr>
        <w:spacing w:line="240" w:lineRule="auto"/>
        <w:ind w:firstLine="640"/>
        <w:jc w:val="both"/>
      </w:pPr>
    </w:p>
    <w:p w14:paraId="7215142A">
      <w:pPr>
        <w:spacing w:line="240" w:lineRule="auto"/>
        <w:ind w:firstLine="640"/>
        <w:jc w:val="both"/>
      </w:pPr>
    </w:p>
    <w:p w14:paraId="1995B6A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EBCD82-F0B6-4BC1-8B44-68C7B4820B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B78EE20-908D-4849-B8FF-E7AD46A19EB4}"/>
  </w:font>
  <w:font w:name="仿宋_GB2312">
    <w:panose1 w:val="02010609030101010101"/>
    <w:charset w:val="86"/>
    <w:family w:val="modern"/>
    <w:pitch w:val="default"/>
    <w:sig w:usb0="00000001" w:usb1="080E0000" w:usb2="00000000" w:usb3="00000000" w:csb0="00040000" w:csb1="00000000"/>
    <w:embedRegular r:id="rId3" w:fontKey="{27D56581-A426-469B-8A21-5FE64B591D78}"/>
  </w:font>
  <w:font w:name="楷体_GB2312">
    <w:panose1 w:val="02010609030101010101"/>
    <w:charset w:val="86"/>
    <w:family w:val="auto"/>
    <w:pitch w:val="default"/>
    <w:sig w:usb0="00000001" w:usb1="080E0000" w:usb2="00000000" w:usb3="00000000" w:csb0="00040000" w:csb1="00000000"/>
    <w:embedRegular r:id="rId4" w:fontKey="{EA8DCECC-2EDD-4D25-A6C4-4D563BD4D69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5E0342"/>
    <w:rsid w:val="02F73D26"/>
    <w:rsid w:val="034D4FEF"/>
    <w:rsid w:val="043E5B56"/>
    <w:rsid w:val="06792773"/>
    <w:rsid w:val="07DE5861"/>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5541</Words>
  <Characters>6376</Characters>
  <Lines>0</Lines>
  <Paragraphs>0</Paragraphs>
  <TotalTime>7</TotalTime>
  <ScaleCrop>false</ScaleCrop>
  <LinksUpToDate>false</LinksUpToDate>
  <CharactersWithSpaces>6384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2025-10-14T03:41:17Z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