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吉木萨尔县卫生健康委员会2024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C8F9295">
      <w:r>
        <w:br w:type="page"/>
      </w:r>
    </w:p>
    <w:p w14:paraId="4E6504B5">
      <w:pPr>
        <w:spacing w:line="640" w:lineRule="exact"/>
        <w:jc w:val="center"/>
        <w:outlineLvl w:val="1"/>
      </w:pPr>
      <w:r>
        <w:rPr>
          <w:rFonts w:ascii="黑体" w:hAnsi="黑体" w:eastAsia="黑体"/>
          <w:sz w:val="32"/>
        </w:rPr>
        <w:t>第一部分 单位概况</w:t>
      </w:r>
    </w:p>
    <w:p w14:paraId="689ABCB2">
      <w:pPr>
        <w:spacing w:line="640" w:lineRule="exact"/>
        <w:ind w:firstLine="640"/>
        <w:jc w:val="both"/>
        <w:outlineLvl w:val="2"/>
      </w:pPr>
      <w:r>
        <w:rPr>
          <w:rFonts w:ascii="黑体" w:hAnsi="黑体" w:eastAsia="黑体"/>
          <w:sz w:val="32"/>
        </w:rPr>
        <w:t>一、主要职能</w:t>
      </w:r>
    </w:p>
    <w:p w14:paraId="00F7E2BF">
      <w:pPr>
        <w:spacing w:line="580" w:lineRule="exact"/>
        <w:ind w:firstLine="640"/>
        <w:jc w:val="both"/>
      </w:pPr>
      <w:r>
        <w:rPr>
          <w:rFonts w:ascii="仿宋_GB2312" w:hAnsi="仿宋_GB2312" w:eastAsia="仿宋_GB2312"/>
          <w:sz w:val="32"/>
        </w:rPr>
        <w:t>（一）组织拟订国民健康政策措施，贯彻执行卫生健康事业发展法律法规、政策、规章和标准并组织实施。统筹规划卫生健康资源配置，研究拟订县卫生健康规划并组织实施。制定并组织实施推进卫生健康基本公共服务均等化、普惠化、便捷化和公共资源向基层延伸等政策措施。</w:t>
      </w:r>
    </w:p>
    <w:p w14:paraId="27D06F11">
      <w:pPr>
        <w:spacing w:line="580" w:lineRule="exact"/>
        <w:ind w:firstLine="640"/>
        <w:jc w:val="both"/>
      </w:pPr>
      <w:r>
        <w:rPr>
          <w:rFonts w:ascii="仿宋_GB2312" w:hAnsi="仿宋_GB2312" w:eastAsia="仿宋_GB2312"/>
          <w:sz w:val="32"/>
        </w:rPr>
        <w:t>（二）协调推进深化医药卫生体制改革，贯彻执行深化医药卫生体制改革重大方针、政策、措施。组织深化公立医院综合改革，推进管办分离，健全现代医院管理制度，制定并组织实施推动卫生健康公共服务提供主体多元化、方式多样化的政策措施，提出医疗服务和药品价格政策的建议。</w:t>
      </w:r>
    </w:p>
    <w:p w14:paraId="32C59F76">
      <w:pPr>
        <w:spacing w:line="580" w:lineRule="exact"/>
        <w:ind w:firstLine="640"/>
        <w:jc w:val="both"/>
      </w:pPr>
      <w:r>
        <w:rPr>
          <w:rFonts w:ascii="仿宋_GB2312" w:hAnsi="仿宋_GB2312" w:eastAsia="仿宋_GB2312"/>
          <w:sz w:val="32"/>
        </w:rPr>
        <w:t>（三）制定并组织落实县疾病预防控制规划、免疫规划以及严重危害人民健康公共卫生问题的干预措施。负责卫生应急工作，负责突发公共卫生事件的预防控制和各类突发公共事件的医疗卫生救援。</w:t>
      </w:r>
    </w:p>
    <w:p w14:paraId="20899D43">
      <w:pPr>
        <w:spacing w:line="580" w:lineRule="exact"/>
        <w:ind w:firstLine="640"/>
        <w:jc w:val="both"/>
      </w:pPr>
      <w:r>
        <w:rPr>
          <w:rFonts w:ascii="仿宋_GB2312" w:hAnsi="仿宋_GB2312" w:eastAsia="仿宋_GB2312"/>
          <w:sz w:val="32"/>
        </w:rPr>
        <w:t>（四）组织拟订并协调落实应对人口老龄化政策措施，负责推</w:t>
      </w:r>
      <w:r>
        <w:rPr>
          <w:rFonts w:hint="eastAsia" w:ascii="仿宋_GB2312" w:hAnsi="仿宋_GB2312" w:eastAsia="仿宋_GB2312"/>
          <w:sz w:val="32"/>
          <w:lang w:eastAsia="zh-CN"/>
        </w:rPr>
        <w:t>进全</w:t>
      </w:r>
      <w:r>
        <w:rPr>
          <w:rFonts w:ascii="仿宋_GB2312" w:hAnsi="仿宋_GB2312" w:eastAsia="仿宋_GB2312"/>
          <w:sz w:val="32"/>
        </w:rPr>
        <w:t>县老年健康服务体系建设和医养结合工作。</w:t>
      </w:r>
    </w:p>
    <w:p w14:paraId="1ACCFD00">
      <w:pPr>
        <w:spacing w:line="580" w:lineRule="exact"/>
        <w:ind w:firstLine="640"/>
        <w:jc w:val="both"/>
      </w:pPr>
      <w:r>
        <w:rPr>
          <w:rFonts w:ascii="仿宋_GB2312" w:hAnsi="仿宋_GB2312" w:eastAsia="仿宋_GB2312"/>
          <w:sz w:val="32"/>
        </w:rPr>
        <w:t>（五）贯彻落实国家药物政策和国家基本药物制度，负责药品使用监测、临床综合评价和短缺药品预警工作。执行国家药典，提出基本药物价格政策的建议。负责食品安全风险监测评估。</w:t>
      </w:r>
    </w:p>
    <w:p w14:paraId="3F1D5608">
      <w:pPr>
        <w:spacing w:line="580" w:lineRule="exact"/>
        <w:ind w:firstLine="640"/>
        <w:jc w:val="both"/>
      </w:pPr>
      <w:r>
        <w:rPr>
          <w:rFonts w:ascii="仿宋_GB2312" w:hAnsi="仿宋_GB2312" w:eastAsia="仿宋_GB2312"/>
          <w:sz w:val="32"/>
        </w:rPr>
        <w:t>（六）负责职责范围内的职业卫生、放射卫生、环境卫生、学校卫生、公共场所卫生、饮用水卫生等公共卫生和监督管理，负责传染病防治监督，健全卫生健康综合监督体系。牵头《烟草控制框架公约》履约工作。</w:t>
      </w:r>
    </w:p>
    <w:p w14:paraId="58812A23">
      <w:pPr>
        <w:spacing w:line="580" w:lineRule="exact"/>
        <w:ind w:firstLine="640"/>
        <w:jc w:val="both"/>
      </w:pPr>
      <w:r>
        <w:rPr>
          <w:rFonts w:ascii="仿宋_GB2312" w:hAnsi="仿宋_GB2312" w:eastAsia="仿宋_GB2312"/>
          <w:sz w:val="32"/>
        </w:rPr>
        <w:t>（七）监督实施医疗机构、医疗服务行业管理办法，建立医疗服务评价和监督管理体系。实施卫生健康专业技术人员资格标准。组织实施医疗服务规范、标准和卫生健康专业技术人员执业规则、服务规范。</w:t>
      </w:r>
    </w:p>
    <w:p w14:paraId="1732BC1D">
      <w:pPr>
        <w:spacing w:line="580" w:lineRule="exact"/>
        <w:ind w:firstLine="640"/>
        <w:jc w:val="both"/>
      </w:pPr>
      <w:r>
        <w:rPr>
          <w:rFonts w:ascii="仿宋_GB2312" w:hAnsi="仿宋_GB2312" w:eastAsia="仿宋_GB2312"/>
          <w:sz w:val="32"/>
        </w:rPr>
        <w:t>（八）负责</w:t>
      </w:r>
      <w:r>
        <w:rPr>
          <w:rFonts w:hint="eastAsia" w:ascii="仿宋_GB2312" w:hAnsi="仿宋_GB2312" w:eastAsia="仿宋_GB2312"/>
          <w:sz w:val="32"/>
          <w:lang w:val="en-US" w:eastAsia="zh-CN"/>
        </w:rPr>
        <w:t>JHSY</w:t>
      </w:r>
      <w:r>
        <w:rPr>
          <w:rFonts w:ascii="仿宋_GB2312" w:hAnsi="仿宋_GB2312" w:eastAsia="仿宋_GB2312"/>
          <w:sz w:val="32"/>
        </w:rPr>
        <w:t>管理和服务工作，开展人口监测预警，研究提出人口与家庭发展相关政策建议，完善</w:t>
      </w:r>
      <w:r>
        <w:rPr>
          <w:rFonts w:hint="eastAsia" w:ascii="仿宋_GB2312" w:hAnsi="仿宋_GB2312" w:eastAsia="仿宋_GB2312"/>
          <w:sz w:val="32"/>
          <w:lang w:val="en-US" w:eastAsia="zh-CN"/>
        </w:rPr>
        <w:t>JHSY</w:t>
      </w:r>
      <w:r>
        <w:rPr>
          <w:rFonts w:ascii="仿宋_GB2312" w:hAnsi="仿宋_GB2312" w:eastAsia="仿宋_GB2312"/>
          <w:sz w:val="32"/>
        </w:rPr>
        <w:t>政策措施。</w:t>
      </w:r>
    </w:p>
    <w:p w14:paraId="52026FDA">
      <w:pPr>
        <w:spacing w:line="580" w:lineRule="exact"/>
        <w:ind w:firstLine="640"/>
        <w:jc w:val="both"/>
      </w:pPr>
      <w:r>
        <w:rPr>
          <w:rFonts w:ascii="仿宋_GB2312" w:hAnsi="仿宋_GB2312" w:eastAsia="仿宋_GB2312"/>
          <w:sz w:val="32"/>
        </w:rPr>
        <w:t>（九）负责基层卫生工作，指导乡镇卫生院及其村卫生室、社区卫生服务中心及其卫生服务站的卫生健康工作，指导医疗卫生、妇幼健康服务体系和全科医生队伍建设。贯彻落实基本公共卫生服务规范。推进卫生健康科技创新发展。</w:t>
      </w:r>
    </w:p>
    <w:p w14:paraId="549C6A61">
      <w:pPr>
        <w:spacing w:line="580" w:lineRule="exact"/>
        <w:ind w:firstLine="640"/>
        <w:jc w:val="both"/>
      </w:pPr>
      <w:r>
        <w:rPr>
          <w:rFonts w:ascii="仿宋_GB2312" w:hAnsi="仿宋_GB2312" w:eastAsia="仿宋_GB2312"/>
          <w:sz w:val="32"/>
        </w:rPr>
        <w:t>（十）负责重要会议与重大活动的医疗卫生保障工作。</w:t>
      </w:r>
    </w:p>
    <w:p w14:paraId="12F03605">
      <w:pPr>
        <w:spacing w:line="580" w:lineRule="exact"/>
        <w:ind w:firstLine="640"/>
        <w:jc w:val="both"/>
      </w:pPr>
      <w:r>
        <w:rPr>
          <w:rFonts w:ascii="仿宋_GB2312" w:hAnsi="仿宋_GB2312" w:eastAsia="仿宋_GB2312"/>
          <w:sz w:val="32"/>
        </w:rPr>
        <w:t>（十一）承担县老龄委员会的日常工作。指导县</w:t>
      </w:r>
      <w:r>
        <w:rPr>
          <w:rFonts w:hint="eastAsia" w:ascii="仿宋_GB2312" w:hAnsi="仿宋_GB2312" w:eastAsia="仿宋_GB2312"/>
          <w:sz w:val="32"/>
          <w:lang w:val="en-US" w:eastAsia="zh-CN"/>
        </w:rPr>
        <w:t>JHSY</w:t>
      </w:r>
      <w:r>
        <w:rPr>
          <w:rFonts w:ascii="仿宋_GB2312" w:hAnsi="仿宋_GB2312" w:eastAsia="仿宋_GB2312"/>
          <w:sz w:val="32"/>
        </w:rPr>
        <w:t>协会的业务工作。</w:t>
      </w:r>
    </w:p>
    <w:p w14:paraId="246618AD">
      <w:pPr>
        <w:spacing w:line="580" w:lineRule="exact"/>
        <w:ind w:firstLine="640"/>
        <w:jc w:val="both"/>
      </w:pPr>
      <w:r>
        <w:rPr>
          <w:rFonts w:ascii="仿宋_GB2312" w:hAnsi="仿宋_GB2312" w:eastAsia="仿宋_GB2312"/>
          <w:sz w:val="32"/>
        </w:rPr>
        <w:t>（十二）完成县党委、县人民政府交办的其他任务。</w:t>
      </w:r>
    </w:p>
    <w:p w14:paraId="701870BD">
      <w:pPr>
        <w:spacing w:line="580" w:lineRule="exact"/>
        <w:ind w:firstLine="640"/>
        <w:jc w:val="both"/>
      </w:pPr>
      <w:r>
        <w:rPr>
          <w:rFonts w:ascii="仿宋_GB2312" w:hAnsi="仿宋_GB2312" w:eastAsia="仿宋_GB2312"/>
          <w:sz w:val="32"/>
        </w:rPr>
        <w:t>（十三）职能转变。县卫生健康委员会应当牢固树立大卫生、大健康理念，推动实施健康中国、健康新疆、健康昌吉战略，以改革创新为动力，以促健康、转模式、强基层、重保障为着力点，把以治病为中心转变到以人民健康为中心，为各族人民群众提供全方位全周期健康服务。一是更加注重预防为主和健康促进，加强预防控制重大疾病工作，积极应对人口老龄化，健全健康服务体系。二是更加注重工作重心下移和资源下沉，推进卫生健康公共资源向基层延伸、向农村覆盖、向生活困难群众倾斜。三是更加注重提高服务质量和水平，推进卫生健康基本公共卫生服务均等化、普惠化、便捷化。四是协调推进深化医药卫生体制改革，加大公立医院改革力度，推进管办分离，推动卫生健康公共服务</w:t>
      </w:r>
      <w:r>
        <w:rPr>
          <w:rFonts w:hint="eastAsia" w:ascii="仿宋_GB2312" w:hAnsi="仿宋_GB2312" w:eastAsia="仿宋_GB2312"/>
          <w:sz w:val="32"/>
          <w:lang w:eastAsia="zh-CN"/>
        </w:rPr>
        <w:t>体系建设。</w:t>
      </w:r>
      <w:r>
        <w:rPr>
          <w:rFonts w:ascii="仿宋_GB2312" w:hAnsi="仿宋_GB2312" w:eastAsia="仿宋_GB2312"/>
          <w:sz w:val="32"/>
        </w:rPr>
        <w:t>提供主体多元化、提供方式多样化。</w:t>
      </w:r>
    </w:p>
    <w:p w14:paraId="4E4FE5B9">
      <w:pPr>
        <w:spacing w:line="580" w:lineRule="exact"/>
        <w:ind w:firstLine="640"/>
        <w:jc w:val="both"/>
      </w:pPr>
      <w:r>
        <w:rPr>
          <w:rFonts w:ascii="仿宋_GB2312" w:hAnsi="仿宋_GB2312" w:eastAsia="仿宋_GB2312"/>
          <w:sz w:val="32"/>
        </w:rPr>
        <w:t>（十四）有关职责分工。</w:t>
      </w:r>
    </w:p>
    <w:p w14:paraId="2F6CDCF0">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与县发展和改革委员会的有关职责分工。县卫生健康委员会负责开展人口监测预警工作，拟订生育政策措施，研究提出与生育相关的人口数量、素质、结构、分布方面的政策建议，促进生育政策和相关经济社会政策配套衔接，参与制定人口发展规划和政策措施，落实国家、区、州、县人口发展规划中的有关任务。县发展和改革委员会负责组织监测和评估人口变动情况及趋势影响，建立人口预测预报制度，负责重大决策人口影响评估，完善重大人口政策咨询机制，研究提出县人口发展战略，拟订人口发展规划和人口政策措施，研究提出人口与经济、社会、资源、环境协调可持续发展，以及统筹促进人口长期均衡发展的政策建议。</w:t>
      </w:r>
    </w:p>
    <w:p w14:paraId="7D6C59AE">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与县民政局的有关职责分工。县卫生健康委员会负责拟订县应对人口老龄化、医养结合政策措施，综合协调、督促指导、组织推进老龄事业发展，承担老年疾病防治、老年人医疗照护、老年人心理健康与关怀服务等老年健康工作。县民政局负责统筹推进、督促指导、监督管理全县养老服务工作，拟订养老服务体系建设规划、政策措施并组织实施，承担老年人福利和特殊困难老年人救助工作。</w:t>
      </w:r>
    </w:p>
    <w:p w14:paraId="25C7C963">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与县市场监督管理局的有关职责分工。县卫生健康委员会负责食品安全风险评估工作，会同县市场监督管理局等部门制定、实施食品安全风险监测计划。县卫生健康委员会对通过食品安全风险监测或者接到举报发现食品可能存在安全隐患的，应当立即组织进行检验和食品安全风险评估，并及时向县市场监督管理局等部门通报食品安全风险评估结果，对得出不安全结论的食品，县市场监督管理局等部门应当立即采取措施。县市场监督管理局等部门在监督管理工作中发现需要进行食品安全风险评估的，应当及时向县卫生健康委员会提出建议。县卫生健康委员会配合</w:t>
      </w:r>
      <w:r>
        <w:rPr>
          <w:rFonts w:hint="eastAsia" w:ascii="仿宋_GB2312" w:hAnsi="仿宋_GB2312" w:eastAsia="仿宋_GB2312"/>
          <w:sz w:val="32"/>
          <w:lang w:eastAsia="zh-CN"/>
        </w:rPr>
        <w:t>县</w:t>
      </w:r>
      <w:r>
        <w:rPr>
          <w:rFonts w:ascii="仿宋_GB2312" w:hAnsi="仿宋_GB2312" w:eastAsia="仿宋_GB2312"/>
          <w:sz w:val="32"/>
        </w:rPr>
        <w:t>市场监督管理局贯彻落实国家药典，县市场监督管理局会同县卫生健康委员会建立较大药品不良反应和医疗器械不良事件相互通报和联合处置机制。对于既有餐饮服务同时兼有住宿、洗浴、娱乐等服务的公共场所，县市场监督管理局负责餐饮服务安全监管，县卫生健康委员会负责公共场所卫生监督管理。</w:t>
      </w:r>
    </w:p>
    <w:p w14:paraId="778C56D7">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与县医疗保障局的有关职责分工。县卫生健康委员会、县医疗保障局等部门在医疗、医保、医药等方面加强制度、政策衔接，建立沟通协商机制，协同推进改革，提高医疗资源使用效率和医疗保障水平。</w:t>
      </w:r>
    </w:p>
    <w:p w14:paraId="0BEBA393">
      <w:pPr>
        <w:spacing w:line="640" w:lineRule="exact"/>
        <w:ind w:firstLine="640"/>
        <w:jc w:val="both"/>
        <w:outlineLvl w:val="2"/>
      </w:pPr>
      <w:r>
        <w:rPr>
          <w:rFonts w:ascii="黑体" w:hAnsi="黑体" w:eastAsia="黑体"/>
          <w:sz w:val="32"/>
        </w:rPr>
        <w:t>二、机构设置及人员情况</w:t>
      </w:r>
    </w:p>
    <w:p w14:paraId="55FE5A63">
      <w:pPr>
        <w:spacing w:line="580" w:lineRule="exact"/>
        <w:ind w:firstLine="640"/>
        <w:jc w:val="both"/>
      </w:pPr>
      <w:r>
        <w:rPr>
          <w:rFonts w:ascii="仿宋_GB2312" w:hAnsi="仿宋_GB2312" w:eastAsia="仿宋_GB2312"/>
          <w:sz w:val="32"/>
        </w:rPr>
        <w:t>吉木萨尔县卫生健康委员会2024年度，实有人数167人，其中：在职人员24人，减少6人；离休人员0人，增加0人；退休人员143人,减少7人。</w:t>
      </w:r>
    </w:p>
    <w:p w14:paraId="6DC78B6F">
      <w:pPr>
        <w:spacing w:line="580" w:lineRule="exact"/>
        <w:ind w:firstLine="640"/>
        <w:jc w:val="both"/>
      </w:pPr>
      <w:r>
        <w:rPr>
          <w:rFonts w:ascii="仿宋_GB2312" w:hAnsi="仿宋_GB2312" w:eastAsia="仿宋_GB2312"/>
          <w:sz w:val="32"/>
        </w:rPr>
        <w:t>吉木萨尔县卫生健康委员会无下属预算单位，下设4个科室，分别是：办公室、</w:t>
      </w:r>
      <w:r>
        <w:rPr>
          <w:rFonts w:hint="eastAsia" w:ascii="仿宋_GB2312" w:hAnsi="仿宋_GB2312" w:eastAsia="仿宋_GB2312"/>
          <w:sz w:val="32"/>
          <w:lang w:eastAsia="zh-CN"/>
        </w:rPr>
        <w:t>JHSY</w:t>
      </w:r>
      <w:r>
        <w:rPr>
          <w:rFonts w:ascii="仿宋_GB2312" w:hAnsi="仿宋_GB2312" w:eastAsia="仿宋_GB2312"/>
          <w:sz w:val="32"/>
        </w:rPr>
        <w:t>与妇幼健康科、医政药政科教科（行政审批科）、基层卫生健康科。</w:t>
      </w:r>
    </w:p>
    <w:p w14:paraId="501E29EC">
      <w:r>
        <w:br w:type="page"/>
      </w:r>
    </w:p>
    <w:p w14:paraId="3C3C9A00">
      <w:pPr>
        <w:spacing w:line="240" w:lineRule="auto"/>
        <w:jc w:val="center"/>
        <w:outlineLvl w:val="1"/>
      </w:pPr>
      <w:r>
        <w:rPr>
          <w:rFonts w:ascii="黑体" w:hAnsi="黑体" w:eastAsia="黑体"/>
          <w:sz w:val="32"/>
        </w:rPr>
        <w:t>第二部分 部门决算情况说明</w:t>
      </w:r>
    </w:p>
    <w:p w14:paraId="0C0660A9">
      <w:pPr>
        <w:spacing w:line="640" w:lineRule="exact"/>
        <w:ind w:firstLine="640"/>
        <w:jc w:val="both"/>
        <w:outlineLvl w:val="2"/>
      </w:pPr>
      <w:r>
        <w:rPr>
          <w:rFonts w:ascii="黑体" w:hAnsi="黑体" w:eastAsia="黑体"/>
          <w:sz w:val="32"/>
        </w:rPr>
        <w:t>一、收入支出决算总体情况说明</w:t>
      </w:r>
    </w:p>
    <w:p w14:paraId="7858533A">
      <w:pPr>
        <w:spacing w:line="580" w:lineRule="exact"/>
        <w:ind w:firstLine="640"/>
        <w:jc w:val="both"/>
      </w:pPr>
      <w:r>
        <w:rPr>
          <w:rFonts w:ascii="仿宋_GB2312" w:hAnsi="仿宋_GB2312" w:eastAsia="仿宋_GB2312"/>
          <w:b/>
          <w:sz w:val="32"/>
        </w:rPr>
        <w:t>2024年度收入总计2,070.04万元，</w:t>
      </w:r>
      <w:r>
        <w:rPr>
          <w:rFonts w:ascii="仿宋_GB2312" w:hAnsi="仿宋_GB2312" w:eastAsia="仿宋_GB2312"/>
          <w:b w:val="0"/>
          <w:sz w:val="32"/>
        </w:rPr>
        <w:t>其中：本年收入合计2,036.57万元，使用非财政拨款结余（含专用结余）0.00万元，年初结转和结余33.47万元。</w:t>
      </w:r>
    </w:p>
    <w:p w14:paraId="70E9F818">
      <w:pPr>
        <w:spacing w:line="580" w:lineRule="exact"/>
        <w:ind w:firstLine="640"/>
        <w:jc w:val="both"/>
      </w:pPr>
      <w:r>
        <w:rPr>
          <w:rFonts w:ascii="仿宋_GB2312" w:hAnsi="仿宋_GB2312" w:eastAsia="仿宋_GB2312"/>
          <w:b/>
          <w:sz w:val="32"/>
        </w:rPr>
        <w:t>2024年度支出总计2,070.04万元，</w:t>
      </w:r>
      <w:r>
        <w:rPr>
          <w:rFonts w:ascii="仿宋_GB2312" w:hAnsi="仿宋_GB2312" w:eastAsia="仿宋_GB2312"/>
          <w:b w:val="0"/>
          <w:sz w:val="32"/>
        </w:rPr>
        <w:t>其中：本年支出合计1,961.05万元，结余分配0.00万元，年末结转和结余109.00万元。</w:t>
      </w:r>
    </w:p>
    <w:p w14:paraId="6BFD999F">
      <w:pPr>
        <w:spacing w:line="580" w:lineRule="exact"/>
        <w:ind w:firstLine="640"/>
        <w:jc w:val="both"/>
      </w:pPr>
      <w:r>
        <w:rPr>
          <w:rFonts w:ascii="仿宋_GB2312" w:hAnsi="仿宋_GB2312" w:eastAsia="仿宋_GB2312"/>
          <w:b w:val="0"/>
          <w:sz w:val="32"/>
        </w:rPr>
        <w:t>收入支出总体与上年相比，减少5,302.58万元，下降71.92%，主要原因是：本年减少防疫补助项目资金、核酸检测试剂项目、核酸检测车及基本公共卫生服务工作经费</w:t>
      </w:r>
      <w:r>
        <w:rPr>
          <w:rFonts w:hint="eastAsia" w:ascii="仿宋_GB2312" w:hAnsi="仿宋_GB2312" w:eastAsia="仿宋_GB2312"/>
          <w:b w:val="0"/>
          <w:sz w:val="32"/>
          <w:lang w:eastAsia="zh-CN"/>
        </w:rPr>
        <w:t>、</w:t>
      </w:r>
      <w:r>
        <w:rPr>
          <w:rFonts w:ascii="仿宋_GB2312" w:hAnsi="仿宋_GB2312" w:eastAsia="仿宋_GB2312"/>
          <w:b w:val="0"/>
          <w:sz w:val="32"/>
        </w:rPr>
        <w:t>托育项目资金等经费，导致经费较上年减少。</w:t>
      </w:r>
      <w:r>
        <w:rPr>
          <w:rFonts w:hint="eastAsia" w:ascii="仿宋_GB2312" w:hAnsi="仿宋_GB2312" w:eastAsia="仿宋_GB2312"/>
          <w:b w:val="0"/>
          <w:sz w:val="32"/>
          <w:lang w:val="en-US" w:eastAsia="zh-CN"/>
        </w:rPr>
        <w:t>减少</w:t>
      </w:r>
      <w:r>
        <w:rPr>
          <w:rFonts w:ascii="仿宋_GB2312" w:hAnsi="仿宋_GB2312" w:eastAsia="仿宋_GB2312"/>
          <w:b w:val="0"/>
          <w:sz w:val="32"/>
        </w:rPr>
        <w:t>医疗服务能力提升资金等经费，导致经费较上年减少。</w:t>
      </w:r>
    </w:p>
    <w:p w14:paraId="280BF3BB">
      <w:pPr>
        <w:spacing w:line="640" w:lineRule="exact"/>
        <w:ind w:firstLine="640"/>
        <w:jc w:val="both"/>
        <w:outlineLvl w:val="2"/>
      </w:pPr>
      <w:r>
        <w:rPr>
          <w:rFonts w:ascii="黑体" w:hAnsi="黑体" w:eastAsia="黑体"/>
          <w:sz w:val="32"/>
        </w:rPr>
        <w:t>二、收入决算情况说明</w:t>
      </w:r>
    </w:p>
    <w:p w14:paraId="4818C47B">
      <w:pPr>
        <w:spacing w:line="580" w:lineRule="exact"/>
        <w:ind w:firstLine="640"/>
        <w:jc w:val="both"/>
      </w:pPr>
      <w:r>
        <w:rPr>
          <w:rFonts w:ascii="仿宋_GB2312" w:hAnsi="仿宋_GB2312" w:eastAsia="仿宋_GB2312"/>
          <w:b/>
          <w:sz w:val="32"/>
        </w:rPr>
        <w:t>本年收入2,036.57万元，</w:t>
      </w:r>
      <w:r>
        <w:rPr>
          <w:rFonts w:ascii="仿宋_GB2312" w:hAnsi="仿宋_GB2312" w:eastAsia="仿宋_GB2312"/>
          <w:b w:val="0"/>
          <w:sz w:val="32"/>
        </w:rPr>
        <w:t>其中：财政拨款收入1,699.82万元，占83.46%；上级补助收入0.00万元，占0.00%；事业收入0.00万元，占0.00%；经营收入0.00万元，占0.00%；附属单位上缴收入0.00万元，占0.00%；其他收入336.75万元，占16.54%。</w:t>
      </w:r>
    </w:p>
    <w:p w14:paraId="49D3995A">
      <w:pPr>
        <w:spacing w:line="640" w:lineRule="exact"/>
        <w:ind w:firstLine="640"/>
        <w:jc w:val="both"/>
        <w:outlineLvl w:val="2"/>
      </w:pPr>
      <w:r>
        <w:rPr>
          <w:rFonts w:ascii="黑体" w:hAnsi="黑体" w:eastAsia="黑体"/>
          <w:sz w:val="32"/>
        </w:rPr>
        <w:t>三、支出决算情况说明</w:t>
      </w:r>
    </w:p>
    <w:p w14:paraId="4D05FAB2">
      <w:pPr>
        <w:spacing w:line="580" w:lineRule="exact"/>
        <w:ind w:firstLine="640"/>
        <w:jc w:val="both"/>
      </w:pPr>
      <w:r>
        <w:rPr>
          <w:rFonts w:ascii="仿宋_GB2312" w:hAnsi="仿宋_GB2312" w:eastAsia="仿宋_GB2312"/>
          <w:b/>
          <w:sz w:val="32"/>
        </w:rPr>
        <w:t>本年支出1,961.05万元，</w:t>
      </w:r>
      <w:r>
        <w:rPr>
          <w:rFonts w:ascii="仿宋_GB2312" w:hAnsi="仿宋_GB2312" w:eastAsia="仿宋_GB2312"/>
          <w:b w:val="0"/>
          <w:sz w:val="32"/>
        </w:rPr>
        <w:t>其中：基本支出927.14万元，占47.28%；项目支出1,033.91万元，占52.72%；上缴上级支出0.00万元，占0.00%；经营支出0.00万元，占0.00%；对附属单位补助支出0.00万元，占0.00%。</w:t>
      </w:r>
    </w:p>
    <w:p w14:paraId="493BED9F">
      <w:pPr>
        <w:spacing w:line="640" w:lineRule="exact"/>
        <w:ind w:firstLine="640"/>
        <w:jc w:val="both"/>
        <w:outlineLvl w:val="2"/>
      </w:pPr>
      <w:r>
        <w:rPr>
          <w:rFonts w:ascii="黑体" w:hAnsi="黑体" w:eastAsia="黑体"/>
          <w:sz w:val="32"/>
        </w:rPr>
        <w:t>四、财政拨款收入支出决算总体情况说明</w:t>
      </w:r>
    </w:p>
    <w:p w14:paraId="428E0A21">
      <w:pPr>
        <w:spacing w:line="580" w:lineRule="exact"/>
        <w:ind w:firstLine="640"/>
        <w:jc w:val="both"/>
      </w:pPr>
      <w:r>
        <w:rPr>
          <w:rFonts w:ascii="仿宋_GB2312" w:hAnsi="仿宋_GB2312" w:eastAsia="仿宋_GB2312"/>
          <w:b/>
          <w:sz w:val="32"/>
        </w:rPr>
        <w:t>2024年度财政拨款收入总计1,699.82万元，</w:t>
      </w:r>
      <w:r>
        <w:rPr>
          <w:rFonts w:ascii="仿宋_GB2312" w:hAnsi="仿宋_GB2312" w:eastAsia="仿宋_GB2312"/>
          <w:b w:val="0"/>
          <w:sz w:val="32"/>
        </w:rPr>
        <w:t>其中：年初财政拨款结转和结余0.00万元，本年财政拨款收入1,699.82万元。</w:t>
      </w:r>
      <w:r>
        <w:rPr>
          <w:rFonts w:ascii="仿宋_GB2312" w:hAnsi="仿宋_GB2312" w:eastAsia="仿宋_GB2312"/>
          <w:b/>
          <w:sz w:val="32"/>
        </w:rPr>
        <w:t>财政拨款支出总计1,699.82万元，</w:t>
      </w:r>
      <w:r>
        <w:rPr>
          <w:rFonts w:ascii="仿宋_GB2312" w:hAnsi="仿宋_GB2312" w:eastAsia="仿宋_GB2312"/>
          <w:b w:val="0"/>
          <w:sz w:val="32"/>
        </w:rPr>
        <w:t>其中：年末财政拨款结转和结余0.00万元，本年财政拨款支出1,699.82万元。</w:t>
      </w:r>
    </w:p>
    <w:p w14:paraId="26C7FEF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减少4,914.59万元，下降74.30%，主要原因是：本年减少防疫补助项目资金、核酸检测试剂项目、核酸检测车及基本公共卫生服务工作经费</w:t>
      </w:r>
      <w:r>
        <w:rPr>
          <w:rFonts w:hint="eastAsia" w:ascii="仿宋_GB2312" w:hAnsi="仿宋_GB2312" w:eastAsia="仿宋_GB2312"/>
          <w:b w:val="0"/>
          <w:sz w:val="32"/>
          <w:lang w:eastAsia="zh-CN"/>
        </w:rPr>
        <w:t>、</w:t>
      </w:r>
      <w:r>
        <w:rPr>
          <w:rFonts w:ascii="仿宋_GB2312" w:hAnsi="仿宋_GB2312" w:eastAsia="仿宋_GB2312"/>
          <w:b w:val="0"/>
          <w:sz w:val="32"/>
        </w:rPr>
        <w:t>托育项目资金等经费，导致经费较上年减少。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年初预算数3,675.40万元，决算数1,699.82万元，预决算差异率-53.75%，主要原因是：年初预算中包含基本公共卫生等专项资金，年中执行实际由各基层医疗机构单位执行，导致预决算存在差异。</w:t>
      </w:r>
    </w:p>
    <w:p w14:paraId="22A923B5">
      <w:pPr>
        <w:spacing w:line="640" w:lineRule="exact"/>
        <w:ind w:firstLine="640"/>
        <w:jc w:val="both"/>
        <w:outlineLvl w:val="2"/>
      </w:pPr>
      <w:r>
        <w:rPr>
          <w:rFonts w:ascii="黑体" w:hAnsi="黑体" w:eastAsia="黑体"/>
          <w:sz w:val="32"/>
        </w:rPr>
        <w:t>五、一般公共预算财政拨款支出决算情况说明</w:t>
      </w:r>
    </w:p>
    <w:p w14:paraId="206A1888">
      <w:pPr>
        <w:spacing w:line="640" w:lineRule="exact"/>
        <w:ind w:firstLine="640"/>
        <w:jc w:val="both"/>
        <w:outlineLvl w:val="3"/>
      </w:pPr>
      <w:r>
        <w:rPr>
          <w:rFonts w:ascii="楷体_GB2312" w:hAnsi="楷体_GB2312" w:eastAsia="楷体_GB2312"/>
          <w:b/>
          <w:sz w:val="32"/>
        </w:rPr>
        <w:t>（一）一般公共预算财政拨款支出决算总体情况</w:t>
      </w:r>
    </w:p>
    <w:p w14:paraId="6377AF6B">
      <w:pPr>
        <w:spacing w:line="580" w:lineRule="exact"/>
        <w:ind w:firstLine="640"/>
        <w:jc w:val="both"/>
      </w:pPr>
      <w:r>
        <w:rPr>
          <w:rFonts w:ascii="仿宋_GB2312" w:hAnsi="仿宋_GB2312" w:eastAsia="仿宋_GB2312"/>
          <w:b/>
          <w:sz w:val="32"/>
        </w:rPr>
        <w:t>2024年度一般公共预算财政拨款支出1,658.77万元，</w:t>
      </w:r>
      <w:r>
        <w:rPr>
          <w:rFonts w:ascii="仿宋_GB2312" w:hAnsi="仿宋_GB2312" w:eastAsia="仿宋_GB2312"/>
          <w:b w:val="0"/>
          <w:sz w:val="32"/>
        </w:rPr>
        <w:t>占本年支出合计的84.59%。</w:t>
      </w:r>
      <w:r>
        <w:rPr>
          <w:rFonts w:ascii="仿宋_GB2312" w:hAnsi="仿宋_GB2312" w:eastAsia="仿宋_GB2312"/>
          <w:b/>
          <w:sz w:val="32"/>
        </w:rPr>
        <w:t>与上年相比，</w:t>
      </w:r>
      <w:r>
        <w:rPr>
          <w:rFonts w:ascii="仿宋_GB2312" w:hAnsi="仿宋_GB2312" w:eastAsia="仿宋_GB2312"/>
          <w:b w:val="0"/>
          <w:sz w:val="32"/>
        </w:rPr>
        <w:t>减少4,680.90万元，下降73.84%，主要原因是：本年减少防疫补助项目资金、核酸检测试剂项目、核酸检测车及基本公共卫生服务工作经费等</w:t>
      </w:r>
      <w:r>
        <w:rPr>
          <w:rFonts w:hint="eastAsia" w:ascii="仿宋_GB2312" w:hAnsi="仿宋_GB2312" w:eastAsia="仿宋_GB2312"/>
          <w:b w:val="0"/>
          <w:sz w:val="32"/>
          <w:lang w:val="en-US" w:eastAsia="zh-CN"/>
        </w:rPr>
        <w:t>资金</w:t>
      </w:r>
      <w:r>
        <w:rPr>
          <w:rFonts w:ascii="仿宋_GB2312" w:hAnsi="仿宋_GB2312" w:eastAsia="仿宋_GB2312"/>
          <w:b w:val="0"/>
          <w:sz w:val="32"/>
        </w:rPr>
        <w:t>，导致经费较上年减少。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年初预算数3,633.25万元，决算数1,658.77万元，预决算差异率-54.34%，主要原因是：年初预算中包含基本公共卫生等专项资金，年中执行实际由各基层医疗机构单位执行，导致预决算存在差异。</w:t>
      </w:r>
    </w:p>
    <w:p w14:paraId="0E2EC57F">
      <w:pPr>
        <w:spacing w:line="640" w:lineRule="exact"/>
        <w:ind w:firstLine="640"/>
        <w:jc w:val="both"/>
        <w:outlineLvl w:val="3"/>
      </w:pPr>
      <w:r>
        <w:rPr>
          <w:rFonts w:ascii="楷体_GB2312" w:hAnsi="楷体_GB2312" w:eastAsia="楷体_GB2312"/>
          <w:b/>
          <w:sz w:val="32"/>
        </w:rPr>
        <w:t>（二）一般公共预算财政拨款支出决算结构情况</w:t>
      </w:r>
    </w:p>
    <w:p w14:paraId="02C3CB4F">
      <w:pPr>
        <w:spacing w:line="580" w:lineRule="exact"/>
        <w:ind w:firstLine="640"/>
        <w:jc w:val="both"/>
      </w:pPr>
      <w:r>
        <w:rPr>
          <w:rFonts w:ascii="仿宋_GB2312" w:hAnsi="仿宋_GB2312" w:eastAsia="仿宋_GB2312"/>
          <w:b w:val="0"/>
          <w:sz w:val="32"/>
        </w:rPr>
        <w:t>1.科学技术支出(类)162.24万元,占9.78%。</w:t>
      </w:r>
    </w:p>
    <w:p w14:paraId="2632835F">
      <w:pPr>
        <w:spacing w:line="580" w:lineRule="exact"/>
        <w:ind w:firstLine="640"/>
        <w:jc w:val="both"/>
      </w:pPr>
      <w:r>
        <w:rPr>
          <w:rFonts w:ascii="仿宋_GB2312" w:hAnsi="仿宋_GB2312" w:eastAsia="仿宋_GB2312"/>
          <w:b w:val="0"/>
          <w:sz w:val="32"/>
        </w:rPr>
        <w:t>2.社会保障和就业支出(类)225.68万元,占13.61%。</w:t>
      </w:r>
    </w:p>
    <w:p w14:paraId="1442B624">
      <w:pPr>
        <w:spacing w:line="580" w:lineRule="exact"/>
        <w:ind w:firstLine="640"/>
        <w:jc w:val="both"/>
      </w:pPr>
      <w:r>
        <w:rPr>
          <w:rFonts w:ascii="仿宋_GB2312" w:hAnsi="仿宋_GB2312" w:eastAsia="仿宋_GB2312"/>
          <w:b w:val="0"/>
          <w:sz w:val="32"/>
        </w:rPr>
        <w:t>3.卫生健康支出(类)1,237.08万元,占74.58%。</w:t>
      </w:r>
    </w:p>
    <w:p w14:paraId="46E612FA">
      <w:pPr>
        <w:spacing w:line="580" w:lineRule="exact"/>
        <w:ind w:firstLine="640"/>
        <w:jc w:val="both"/>
      </w:pPr>
      <w:r>
        <w:rPr>
          <w:rFonts w:ascii="仿宋_GB2312" w:hAnsi="仿宋_GB2312" w:eastAsia="仿宋_GB2312"/>
          <w:b w:val="0"/>
          <w:sz w:val="32"/>
        </w:rPr>
        <w:t>4.住房保障支出(类)33.77万元,占2.04%。</w:t>
      </w:r>
    </w:p>
    <w:p w14:paraId="2303F012">
      <w:pPr>
        <w:spacing w:line="640" w:lineRule="exact"/>
        <w:ind w:firstLine="640"/>
        <w:jc w:val="both"/>
        <w:outlineLvl w:val="3"/>
      </w:pPr>
      <w:r>
        <w:rPr>
          <w:rFonts w:ascii="楷体_GB2312" w:hAnsi="楷体_GB2312" w:eastAsia="楷体_GB2312"/>
          <w:b/>
          <w:sz w:val="32"/>
        </w:rPr>
        <w:t>（三）一般公共预算财政拨款支出决算具体情况</w:t>
      </w:r>
    </w:p>
    <w:p w14:paraId="22C9F19F">
      <w:pPr>
        <w:spacing w:line="580" w:lineRule="exact"/>
        <w:ind w:firstLine="640"/>
        <w:jc w:val="both"/>
      </w:pPr>
      <w:r>
        <w:rPr>
          <w:rFonts w:ascii="仿宋_GB2312" w:hAnsi="仿宋_GB2312" w:eastAsia="仿宋_GB2312"/>
          <w:b w:val="0"/>
          <w:sz w:val="32"/>
        </w:rPr>
        <w:t>1.科学技术支出(类)科技条件与服务(款)其他科技条件与服务支出(项):支出决算数为162.24万元，比上年决算增加162.24万元，增长100.00%,主要原因是：本年增加项目工程、</w:t>
      </w:r>
      <w:r>
        <w:rPr>
          <w:rFonts w:hint="eastAsia" w:ascii="仿宋_GB2312" w:hAnsi="仿宋_GB2312" w:eastAsia="仿宋_GB2312"/>
          <w:b w:val="0"/>
          <w:sz w:val="32"/>
        </w:rPr>
        <w:t>专项业务</w:t>
      </w:r>
      <w:r>
        <w:rPr>
          <w:rFonts w:ascii="仿宋_GB2312" w:hAnsi="仿宋_GB2312" w:eastAsia="仿宋_GB2312"/>
          <w:b w:val="0"/>
          <w:sz w:val="32"/>
        </w:rPr>
        <w:t>及医共体课题研究资金。</w:t>
      </w:r>
    </w:p>
    <w:p w14:paraId="07B351D3">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106.04万元，比上年决算增加90.00万元，增长561.10%,主要原因是：本年功能科目调整，事业单位离退休上年度单独列支，本年调整至行政单位离退休科目列支，导致经费较上年增加。</w:t>
      </w:r>
    </w:p>
    <w:p w14:paraId="5147960E">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0.00万元，比上年决算减少31.74万元，下降100.00%,主要原因是：本年功能科目调整，事业单位离退休上年度单独列支，本年调整至行政单位离退休科目列支，导致经费较上年减少。</w:t>
      </w:r>
    </w:p>
    <w:p w14:paraId="2396D161">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42.55万元，比上年决算增加0.66万元，增长1.58%,主要原因是：本年在职人员工资基数调增，养老缴费基数上涨，相应支出增加。</w:t>
      </w:r>
    </w:p>
    <w:p w14:paraId="6922F99C">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29.61万元，比上年决算增加0.42万元，增长1.44%,主要原因是：本年在职人员工资基数调增，职业年金缴费基数上涨，相应支出增加。</w:t>
      </w:r>
    </w:p>
    <w:p w14:paraId="0019A04D">
      <w:pPr>
        <w:spacing w:line="580" w:lineRule="exact"/>
        <w:ind w:firstLine="640"/>
        <w:jc w:val="both"/>
      </w:pPr>
      <w:r>
        <w:rPr>
          <w:rFonts w:ascii="仿宋_GB2312" w:hAnsi="仿宋_GB2312" w:eastAsia="仿宋_GB2312"/>
          <w:b w:val="0"/>
          <w:sz w:val="32"/>
        </w:rPr>
        <w:t>6.社会保障和就业支出(类)抚恤(款)死亡抚恤(项):支出决算数为47.48万元，比上年决算增加12.22万元，增长34.66%,主要原因是：本年死亡人员较上年增加，死亡抚恤支出增加。</w:t>
      </w:r>
    </w:p>
    <w:p w14:paraId="4283E147">
      <w:pPr>
        <w:spacing w:line="580" w:lineRule="exact"/>
        <w:ind w:firstLine="640"/>
        <w:jc w:val="both"/>
      </w:pPr>
      <w:r>
        <w:rPr>
          <w:rFonts w:ascii="仿宋_GB2312" w:hAnsi="仿宋_GB2312" w:eastAsia="仿宋_GB2312"/>
          <w:b w:val="0"/>
          <w:sz w:val="32"/>
        </w:rPr>
        <w:t>7.社会保障和就业支出(类)社会福利(款)儿童福利(项):支出决算数为0.00万元，比上年决算减少120.00万元，下降100.00%,主要原因是：本年减少托育</w:t>
      </w:r>
      <w:bookmarkStart w:id="0" w:name="_GoBack"/>
      <w:bookmarkEnd w:id="0"/>
      <w:r>
        <w:rPr>
          <w:rFonts w:ascii="仿宋_GB2312" w:hAnsi="仿宋_GB2312" w:eastAsia="仿宋_GB2312"/>
          <w:b w:val="0"/>
          <w:sz w:val="32"/>
        </w:rPr>
        <w:t>项目经费支出。</w:t>
      </w:r>
    </w:p>
    <w:p w14:paraId="6A5038C4">
      <w:pPr>
        <w:spacing w:line="580" w:lineRule="exact"/>
        <w:ind w:firstLine="640"/>
        <w:jc w:val="both"/>
      </w:pPr>
      <w:r>
        <w:rPr>
          <w:rFonts w:ascii="仿宋_GB2312" w:hAnsi="仿宋_GB2312" w:eastAsia="仿宋_GB2312"/>
          <w:b w:val="0"/>
          <w:sz w:val="32"/>
        </w:rPr>
        <w:t>8.卫生健康支出(类)卫生健康管理事务(款)行政运行(项):支出决算数为595.50万元，比上年决算增加148.15万元，增长33.12%,主要原因是：本年功能科目调整，计生人口家庭服务专干补贴经费上年度在其他计划生育事务支出科目列支，本年调整至行政运行科目列支，导致经费较上年增加。</w:t>
      </w:r>
    </w:p>
    <w:p w14:paraId="3476CCCF">
      <w:pPr>
        <w:spacing w:line="580" w:lineRule="exact"/>
        <w:ind w:firstLine="640"/>
        <w:jc w:val="both"/>
      </w:pPr>
      <w:r>
        <w:rPr>
          <w:rFonts w:ascii="仿宋_GB2312" w:hAnsi="仿宋_GB2312" w:eastAsia="仿宋_GB2312"/>
          <w:b w:val="0"/>
          <w:sz w:val="32"/>
        </w:rPr>
        <w:t>9.卫生健康支出(类)卫生健康管理事务(款)其他卫生健康管理事务支出(项):支出决算数为14.43万元，比上年决算减少3.57万元，下降19.83%,主要原因是：本年减少为民办实事经费及方舱医院劳务费。</w:t>
      </w:r>
    </w:p>
    <w:p w14:paraId="2B768D95">
      <w:pPr>
        <w:spacing w:line="580" w:lineRule="exact"/>
        <w:ind w:firstLine="640"/>
        <w:jc w:val="both"/>
      </w:pPr>
      <w:r>
        <w:rPr>
          <w:rFonts w:ascii="仿宋_GB2312" w:hAnsi="仿宋_GB2312" w:eastAsia="仿宋_GB2312"/>
          <w:b w:val="0"/>
          <w:sz w:val="32"/>
        </w:rPr>
        <w:t>10.卫生健康支出(类)基层医疗卫生机构(款)其他基层医疗卫生机构支出(项):支出决算数为0.00万元，比上年决算减少84.91万元，下降100.00%,主要原因是：本年减少准东卫生服务站运营及基层医疗机构债务化解资金。</w:t>
      </w:r>
    </w:p>
    <w:p w14:paraId="35845EEE">
      <w:pPr>
        <w:spacing w:line="580" w:lineRule="exact"/>
        <w:ind w:firstLine="640"/>
        <w:jc w:val="both"/>
      </w:pPr>
      <w:r>
        <w:rPr>
          <w:rFonts w:ascii="仿宋_GB2312" w:hAnsi="仿宋_GB2312" w:eastAsia="仿宋_GB2312"/>
          <w:b w:val="0"/>
          <w:sz w:val="32"/>
        </w:rPr>
        <w:t>11.卫生健康支出(类)公共卫生(款)卫生监督机构(项):支出决算数为34.83万元，比上年决算减少80.58万元，下降69.82%,主要原因是：2024年7月卫生监督所并入疾控中心，相关人员经费减少。</w:t>
      </w:r>
    </w:p>
    <w:p w14:paraId="635EFD8B">
      <w:pPr>
        <w:spacing w:line="580" w:lineRule="exact"/>
        <w:ind w:firstLine="640"/>
        <w:jc w:val="both"/>
      </w:pPr>
      <w:r>
        <w:rPr>
          <w:rFonts w:ascii="仿宋_GB2312" w:hAnsi="仿宋_GB2312" w:eastAsia="仿宋_GB2312"/>
          <w:b w:val="0"/>
          <w:sz w:val="32"/>
        </w:rPr>
        <w:t>12.卫生健康支出(类)公共卫生(款)基本公共卫生服务(项):支出决算数为28.50万元，比上年决算减少606.98万元，下降95.52%,主要原因是：本年减少核酸检测车及基本公共卫生服务工作经费。</w:t>
      </w:r>
    </w:p>
    <w:p w14:paraId="0A9F2C3C">
      <w:pPr>
        <w:spacing w:line="580" w:lineRule="exact"/>
        <w:ind w:firstLine="640"/>
        <w:jc w:val="both"/>
      </w:pPr>
      <w:r>
        <w:rPr>
          <w:rFonts w:ascii="仿宋_GB2312" w:hAnsi="仿宋_GB2312" w:eastAsia="仿宋_GB2312"/>
          <w:b w:val="0"/>
          <w:sz w:val="32"/>
        </w:rPr>
        <w:t>13.卫生健康支出(类)公共卫生(款)突发公共卫生事件应急处置(项):支出决算数为158.31万元，比上年决算减少4,014.17万元，下降96.21%,主要原因是：本年减少防疫补助项目资金、核酸检测试剂项目等资金。</w:t>
      </w:r>
    </w:p>
    <w:p w14:paraId="23610C16">
      <w:pPr>
        <w:spacing w:line="580" w:lineRule="exact"/>
        <w:ind w:firstLine="640"/>
        <w:jc w:val="both"/>
      </w:pPr>
      <w:r>
        <w:rPr>
          <w:rFonts w:ascii="仿宋_GB2312" w:hAnsi="仿宋_GB2312" w:eastAsia="仿宋_GB2312"/>
          <w:b w:val="0"/>
          <w:sz w:val="32"/>
        </w:rPr>
        <w:t>14.卫生健康支出(类)计划生育事务(款)计划生育服务(项):支出决算数为307.97万元，比上年决算增加24.63万元，增长8.69%,主要原因是：本年功能科目调整，部分</w:t>
      </w:r>
      <w:r>
        <w:rPr>
          <w:rFonts w:hint="eastAsia" w:ascii="仿宋_GB2312" w:hAnsi="仿宋_GB2312" w:eastAsia="仿宋_GB2312"/>
          <w:b w:val="0"/>
          <w:sz w:val="32"/>
          <w:lang w:val="en-US" w:eastAsia="zh-CN"/>
        </w:rPr>
        <w:t>计生</w:t>
      </w:r>
      <w:r>
        <w:rPr>
          <w:rFonts w:ascii="仿宋_GB2312" w:hAnsi="仿宋_GB2312" w:eastAsia="仿宋_GB2312"/>
          <w:b w:val="0"/>
          <w:sz w:val="32"/>
        </w:rPr>
        <w:t>奖励金上年度在其他计划生育事务支出科目列支，本年调整至计划生育服务科目列支，导致经费较上年增加。</w:t>
      </w:r>
    </w:p>
    <w:p w14:paraId="082621EC">
      <w:pPr>
        <w:spacing w:line="580" w:lineRule="exact"/>
        <w:ind w:firstLine="640"/>
        <w:jc w:val="both"/>
      </w:pPr>
      <w:r>
        <w:rPr>
          <w:rFonts w:ascii="仿宋_GB2312" w:hAnsi="仿宋_GB2312" w:eastAsia="仿宋_GB2312"/>
          <w:b w:val="0"/>
          <w:sz w:val="32"/>
        </w:rPr>
        <w:t>15.卫生健康支出(类)计划生育事务(款)其他计划生育事务支出(项):支出决算数为30.94万元，比上年决算减少177.26万元，下降85.14%,主要原因是：本年功能科目调整，计生人口家庭服务专干补贴经费上年度在其他计划生育事务支出科目列支，本年调整至行政运行科目列支；部分</w:t>
      </w:r>
      <w:r>
        <w:rPr>
          <w:rFonts w:hint="eastAsia" w:ascii="仿宋_GB2312" w:hAnsi="仿宋_GB2312" w:eastAsia="仿宋_GB2312"/>
          <w:b w:val="0"/>
          <w:sz w:val="32"/>
          <w:lang w:val="en-US" w:eastAsia="zh-CN"/>
        </w:rPr>
        <w:t>计生</w:t>
      </w:r>
      <w:r>
        <w:rPr>
          <w:rFonts w:ascii="仿宋_GB2312" w:hAnsi="仿宋_GB2312" w:eastAsia="仿宋_GB2312"/>
          <w:b w:val="0"/>
          <w:sz w:val="32"/>
        </w:rPr>
        <w:t>奖励金上年度在其他计划生育事务支出科目列支，本年调整至计划生育服务科目列支，导致经费较上年减少。</w:t>
      </w:r>
    </w:p>
    <w:p w14:paraId="30F62BC8">
      <w:pPr>
        <w:spacing w:line="580" w:lineRule="exact"/>
        <w:ind w:firstLine="640"/>
        <w:jc w:val="both"/>
      </w:pPr>
      <w:r>
        <w:rPr>
          <w:rFonts w:ascii="仿宋_GB2312" w:hAnsi="仿宋_GB2312" w:eastAsia="仿宋_GB2312"/>
          <w:b w:val="0"/>
          <w:sz w:val="32"/>
        </w:rPr>
        <w:t>16.卫生健康支出(类)行政事业单位医疗(款)行政单位医疗(项):支出决算数为18.68万元，比上年决算减少1.50万元，下降7.43%,主要原因是：本年在职人员减少，行政单位医疗支出较上年减少。</w:t>
      </w:r>
    </w:p>
    <w:p w14:paraId="766B5EFA">
      <w:pPr>
        <w:spacing w:line="580" w:lineRule="exact"/>
        <w:ind w:firstLine="640"/>
        <w:jc w:val="both"/>
      </w:pPr>
      <w:r>
        <w:rPr>
          <w:rFonts w:ascii="仿宋_GB2312" w:hAnsi="仿宋_GB2312" w:eastAsia="仿宋_GB2312"/>
          <w:b w:val="0"/>
          <w:sz w:val="32"/>
        </w:rPr>
        <w:t>17.卫生健康支出(类)行政事业单位医疗(款)事业单位医疗(项):支出决算数为3.12万元，比上年决算减少35.95万元，下降92.01%,主要原因是：本年在职人员减少，事业单位医疗支出较上年减少。</w:t>
      </w:r>
    </w:p>
    <w:p w14:paraId="07658C8E">
      <w:pPr>
        <w:spacing w:line="580" w:lineRule="exact"/>
        <w:ind w:firstLine="640"/>
        <w:jc w:val="both"/>
      </w:pPr>
      <w:r>
        <w:rPr>
          <w:rFonts w:ascii="仿宋_GB2312" w:hAnsi="仿宋_GB2312" w:eastAsia="仿宋_GB2312"/>
          <w:b w:val="0"/>
          <w:sz w:val="32"/>
        </w:rPr>
        <w:t>18.卫生健康支出(类)行政事业单位医疗(款)公务员医疗补助(项):支出决算数为1.36万元，比上年决算减少0.41万元，下降23.16%,主要原因是：2024年7月卫生监督所并入疾控中心，在职人员减少，公务员医疗补助较上年减少。</w:t>
      </w:r>
    </w:p>
    <w:p w14:paraId="23C0B303">
      <w:pPr>
        <w:spacing w:line="580" w:lineRule="exact"/>
        <w:ind w:firstLine="640"/>
        <w:jc w:val="both"/>
      </w:pPr>
      <w:r>
        <w:rPr>
          <w:rFonts w:ascii="仿宋_GB2312" w:hAnsi="仿宋_GB2312" w:eastAsia="仿宋_GB2312"/>
          <w:b w:val="0"/>
          <w:sz w:val="32"/>
        </w:rPr>
        <w:t>19.卫生健康支出(类)其他卫生健康支出(款)其他卫生健康支出(项):支出决算数为43.43万元，比上年决算增加43.43万元，增长100.00%,主要原因是：本年增加医疗废弃物处置费。</w:t>
      </w:r>
    </w:p>
    <w:p w14:paraId="464582DC">
      <w:pPr>
        <w:spacing w:line="580" w:lineRule="exact"/>
        <w:ind w:firstLine="640"/>
        <w:jc w:val="both"/>
      </w:pPr>
      <w:r>
        <w:rPr>
          <w:rFonts w:ascii="仿宋_GB2312" w:hAnsi="仿宋_GB2312" w:eastAsia="仿宋_GB2312"/>
          <w:b w:val="0"/>
          <w:sz w:val="32"/>
        </w:rPr>
        <w:t>20.农林水支出(类)农业农村(款)其他农业农村支出(项):支出决算数为0.00万元，比上年决算减少6.00万元，下降100.00%,主要原因是：本年减少农村改厕资金。</w:t>
      </w:r>
    </w:p>
    <w:p w14:paraId="57158B80">
      <w:pPr>
        <w:spacing w:line="580" w:lineRule="exact"/>
        <w:ind w:firstLine="640"/>
        <w:jc w:val="both"/>
      </w:pPr>
      <w:r>
        <w:rPr>
          <w:rFonts w:ascii="仿宋_GB2312" w:hAnsi="仿宋_GB2312" w:eastAsia="仿宋_GB2312"/>
          <w:b w:val="0"/>
          <w:sz w:val="32"/>
        </w:rPr>
        <w:t>21.住房保障支出(类)住房改革支出(款)住房公积金(项):支出决算数为33.77万元，比上年决算增加0.42万元，增长1.26%,主要原因是：本年在职人员工资基数调增，公积金缴费基数上涨，相应支出增加。</w:t>
      </w:r>
    </w:p>
    <w:p w14:paraId="10E2C753">
      <w:pPr>
        <w:spacing w:line="640" w:lineRule="exact"/>
        <w:ind w:firstLine="640"/>
        <w:jc w:val="both"/>
        <w:outlineLvl w:val="2"/>
      </w:pPr>
      <w:r>
        <w:rPr>
          <w:rFonts w:ascii="黑体" w:hAnsi="黑体" w:eastAsia="黑体"/>
          <w:sz w:val="32"/>
        </w:rPr>
        <w:t>六、一般公共预算财政拨款基本支出决算情况说明</w:t>
      </w:r>
    </w:p>
    <w:p w14:paraId="739CDF0A">
      <w:pPr>
        <w:spacing w:line="580" w:lineRule="exact"/>
        <w:ind w:firstLine="640"/>
        <w:jc w:val="both"/>
      </w:pPr>
      <w:r>
        <w:rPr>
          <w:rFonts w:ascii="仿宋_GB2312" w:hAnsi="仿宋_GB2312" w:eastAsia="仿宋_GB2312"/>
          <w:b w:val="0"/>
          <w:sz w:val="32"/>
        </w:rPr>
        <w:t>2024年度一般公共预算财政拨款基本支出912.95万元，其中：</w:t>
      </w:r>
      <w:r>
        <w:rPr>
          <w:rFonts w:ascii="仿宋_GB2312" w:hAnsi="仿宋_GB2312" w:eastAsia="仿宋_GB2312"/>
          <w:b/>
          <w:sz w:val="32"/>
        </w:rPr>
        <w:t>人员经费784.44万元，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奖励金、其他对个人和家庭的补助。</w:t>
      </w:r>
    </w:p>
    <w:p w14:paraId="4FE19FF2">
      <w:pPr>
        <w:spacing w:line="580" w:lineRule="exact"/>
        <w:ind w:firstLine="640"/>
        <w:jc w:val="both"/>
      </w:pPr>
      <w:r>
        <w:rPr>
          <w:rFonts w:ascii="仿宋_GB2312" w:hAnsi="仿宋_GB2312" w:eastAsia="仿宋_GB2312"/>
          <w:b/>
          <w:sz w:val="32"/>
        </w:rPr>
        <w:t>公用经费128.51万元，</w:t>
      </w:r>
      <w:r>
        <w:rPr>
          <w:rFonts w:ascii="仿宋_GB2312" w:hAnsi="仿宋_GB2312" w:eastAsia="仿宋_GB2312"/>
          <w:b w:val="0"/>
          <w:sz w:val="32"/>
        </w:rPr>
        <w:t>包括：办公费、水费、电费、邮电费、取暖费、差旅费、维修（护）费、租赁费、公务接待费、劳务费、委托业务费、工会经费、公务用车运行维护费、其他交通费用、办公设备购置。</w:t>
      </w:r>
    </w:p>
    <w:p w14:paraId="3595B1E4">
      <w:pPr>
        <w:spacing w:line="640" w:lineRule="exact"/>
        <w:ind w:firstLine="640"/>
        <w:jc w:val="both"/>
        <w:outlineLvl w:val="2"/>
      </w:pPr>
      <w:r>
        <w:rPr>
          <w:rFonts w:ascii="黑体" w:hAnsi="黑体" w:eastAsia="黑体"/>
          <w:sz w:val="32"/>
        </w:rPr>
        <w:t>七、政府性基金预算财政拨款收入支出决算情况说明</w:t>
      </w:r>
    </w:p>
    <w:p w14:paraId="760EEF03">
      <w:pPr>
        <w:spacing w:line="580" w:lineRule="exact"/>
        <w:ind w:firstLine="640"/>
        <w:jc w:val="both"/>
      </w:pPr>
      <w:r>
        <w:rPr>
          <w:rFonts w:ascii="仿宋_GB2312" w:hAnsi="仿宋_GB2312" w:eastAsia="仿宋_GB2312"/>
          <w:b/>
          <w:sz w:val="32"/>
        </w:rPr>
        <w:t>2024年度政府性基金预算财政拨款收入总计41.05万元，</w:t>
      </w:r>
      <w:r>
        <w:rPr>
          <w:rFonts w:ascii="仿宋_GB2312" w:hAnsi="仿宋_GB2312" w:eastAsia="仿宋_GB2312"/>
          <w:b w:val="0"/>
          <w:sz w:val="32"/>
        </w:rPr>
        <w:t>其中：年初结转和结余0.00万元，本年收入41.05万元。</w:t>
      </w:r>
      <w:r>
        <w:rPr>
          <w:rFonts w:ascii="仿宋_GB2312" w:hAnsi="仿宋_GB2312" w:eastAsia="仿宋_GB2312"/>
          <w:b/>
          <w:sz w:val="32"/>
        </w:rPr>
        <w:t>政府性基金预算财政拨款支出总计41.05万元，</w:t>
      </w:r>
      <w:r>
        <w:rPr>
          <w:rFonts w:ascii="仿宋_GB2312" w:hAnsi="仿宋_GB2312" w:eastAsia="仿宋_GB2312"/>
          <w:b w:val="0"/>
          <w:sz w:val="32"/>
        </w:rPr>
        <w:t>其中：年末结转和结余0.00万元，本年支出41.05万元。</w:t>
      </w:r>
    </w:p>
    <w:p w14:paraId="4A0BCAFF">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减少233.69万元，下降85.06%，主要原因是：本年减少上级政府性基金安排的转移支付资金安排托育项目资金。</w:t>
      </w:r>
      <w:r>
        <w:rPr>
          <w:rFonts w:ascii="仿宋_GB2312" w:hAnsi="仿宋_GB2312" w:eastAsia="仿宋_GB2312"/>
          <w:b/>
          <w:sz w:val="32"/>
        </w:rPr>
        <w:t>与年初预算相比，</w:t>
      </w:r>
      <w:r>
        <w:rPr>
          <w:rFonts w:ascii="仿宋_GB2312" w:hAnsi="仿宋_GB2312" w:eastAsia="仿宋_GB2312"/>
          <w:b w:val="0"/>
          <w:sz w:val="32"/>
        </w:rPr>
        <w:t>年初预算数42.16万元，决算数41.05万元，预决算差异率-2.63%，主要原因是：年中调减上级政府性基金安排的转移支付资金安排托育项目资金。</w:t>
      </w:r>
    </w:p>
    <w:p w14:paraId="4AAF8AD2">
      <w:pPr>
        <w:spacing w:line="580" w:lineRule="exact"/>
        <w:ind w:firstLine="640"/>
        <w:jc w:val="both"/>
      </w:pPr>
      <w:r>
        <w:rPr>
          <w:rFonts w:ascii="仿宋_GB2312" w:hAnsi="仿宋_GB2312" w:eastAsia="仿宋_GB2312"/>
          <w:b w:val="0"/>
          <w:sz w:val="32"/>
        </w:rPr>
        <w:t>政府性基金预算财政拨款支出41.05万元。</w:t>
      </w:r>
    </w:p>
    <w:p w14:paraId="26B4F406">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1.城乡社区支出(类)国有土地使用权出让收入安排的支出(款)征地和拆迁补偿支出(项):支出决算数为15.80万元，比上年决算增加15.80万元，增长100.00%,主要原因是：本年新增基础建设项目划拨土地补偿款。</w:t>
      </w:r>
    </w:p>
    <w:p w14:paraId="4EBC4ECB">
      <w:pPr>
        <w:spacing w:line="580" w:lineRule="exact"/>
        <w:ind w:firstLine="640"/>
        <w:jc w:val="both"/>
      </w:pPr>
      <w:r>
        <w:rPr>
          <w:rFonts w:ascii="仿宋_GB2312" w:hAnsi="仿宋_GB2312" w:eastAsia="仿宋_GB2312"/>
          <w:b w:val="0"/>
          <w:sz w:val="32"/>
        </w:rPr>
        <w:t>2.其他支出(类)彩票公益金安排的支出(款)用于社会福利的彩票公益金支出(项):支出决算数为25.26万元，比上年决算减少249.48万元，下降90.81%,主要原因是：本年减少上级政府性基金安排的转移支付资金安排托育项目资金。</w:t>
      </w:r>
    </w:p>
    <w:p w14:paraId="44ED7C36">
      <w:pPr>
        <w:spacing w:line="640" w:lineRule="exact"/>
        <w:ind w:firstLine="640"/>
        <w:jc w:val="both"/>
        <w:outlineLvl w:val="2"/>
      </w:pPr>
      <w:r>
        <w:rPr>
          <w:rFonts w:ascii="黑体" w:hAnsi="黑体" w:eastAsia="黑体"/>
          <w:sz w:val="32"/>
        </w:rPr>
        <w:t>八、国有资本经营预算财政拨款收入支出决算情况说明</w:t>
      </w:r>
    </w:p>
    <w:p w14:paraId="62BE3AB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1813290">
      <w:pPr>
        <w:spacing w:line="640" w:lineRule="exact"/>
        <w:ind w:firstLine="640"/>
        <w:jc w:val="both"/>
        <w:outlineLvl w:val="2"/>
      </w:pPr>
      <w:r>
        <w:rPr>
          <w:rFonts w:ascii="黑体" w:hAnsi="黑体" w:eastAsia="黑体"/>
          <w:sz w:val="32"/>
        </w:rPr>
        <w:t>九、财政拨款“三公”经费支出决算情况说明</w:t>
      </w:r>
    </w:p>
    <w:p w14:paraId="3B1C7387">
      <w:pPr>
        <w:spacing w:line="580" w:lineRule="exact"/>
        <w:ind w:firstLine="640"/>
        <w:jc w:val="both"/>
      </w:pPr>
      <w:r>
        <w:rPr>
          <w:rFonts w:ascii="仿宋_GB2312" w:hAnsi="仿宋_GB2312" w:eastAsia="仿宋_GB2312"/>
          <w:b/>
          <w:sz w:val="32"/>
        </w:rPr>
        <w:t>2024年度财政拨款“三公”经费支出6.11万元，</w:t>
      </w:r>
      <w:r>
        <w:rPr>
          <w:rFonts w:ascii="仿宋_GB2312" w:hAnsi="仿宋_GB2312" w:eastAsia="仿宋_GB2312"/>
          <w:b w:val="0"/>
          <w:sz w:val="32"/>
        </w:rPr>
        <w:t>比上年减少3.33万元，下降35.28%，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6.00万元，占98.20%，比上年减少3.33万元，下降35.69%，主要原因是：严格落实中央八项规定精神，厉行节约，减少公务用车运行维护费。公务接待费支出0.11万元，占1.80%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公务接待费与上年一致无变化。</w:t>
      </w:r>
    </w:p>
    <w:p w14:paraId="63AE14F8">
      <w:pPr>
        <w:spacing w:line="580" w:lineRule="exact"/>
        <w:ind w:firstLine="640"/>
        <w:jc w:val="both"/>
      </w:pPr>
      <w:r>
        <w:rPr>
          <w:rFonts w:ascii="仿宋_GB2312" w:hAnsi="仿宋_GB2312" w:eastAsia="仿宋_GB2312"/>
          <w:b/>
          <w:sz w:val="32"/>
        </w:rPr>
        <w:t>具体情况如下：</w:t>
      </w:r>
    </w:p>
    <w:p w14:paraId="129D65B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4CE4AA9">
      <w:pPr>
        <w:spacing w:line="580" w:lineRule="exact"/>
        <w:ind w:firstLine="640"/>
        <w:jc w:val="both"/>
      </w:pPr>
      <w:r>
        <w:rPr>
          <w:rFonts w:ascii="仿宋_GB2312" w:hAnsi="仿宋_GB2312" w:eastAsia="仿宋_GB2312"/>
          <w:b w:val="0"/>
          <w:sz w:val="32"/>
        </w:rPr>
        <w:t>公务用车购置及运行维护费6.00万元，其中：公务用车购置费0.00万元，公务用车运行维护费6.00万元。公务用车运行维护费开支内容包括车辆燃油费、过路费、保险费、维修费等。公务用车购置数0辆，公务用车保有量5辆。国有资产占用情况中固定资产车辆5辆，与公务用车保有量差异原因是：本单位固定资产车辆与公务用车保有量一致无差异。</w:t>
      </w:r>
    </w:p>
    <w:p w14:paraId="3C45FDC8">
      <w:pPr>
        <w:spacing w:line="580" w:lineRule="exact"/>
        <w:ind w:firstLine="640"/>
        <w:jc w:val="both"/>
      </w:pPr>
      <w:r>
        <w:rPr>
          <w:rFonts w:ascii="仿宋_GB2312" w:hAnsi="仿宋_GB2312" w:eastAsia="仿宋_GB2312"/>
          <w:b w:val="0"/>
          <w:sz w:val="32"/>
        </w:rPr>
        <w:t>公务接待费0.11万元，开支内容包括接待上级领导检查、调研的餐费。单位全年安排的国内公务接待3批次，28人次。</w:t>
      </w:r>
    </w:p>
    <w:p w14:paraId="6385FE9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6.11万元，决算数6.11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6.00万元，决算数6.00万元，预决算差异率0.00%，主要原因是：严格按照预算执行，预决算无差异。公务接待费全年预算数0.11万元，决算数0.11万元，预决算差异率0.00%，主要原因是：严格按照预算执行，预决算无差异。</w:t>
      </w:r>
    </w:p>
    <w:p w14:paraId="34599AC9">
      <w:pPr>
        <w:spacing w:line="640" w:lineRule="exact"/>
        <w:ind w:firstLine="640"/>
        <w:jc w:val="both"/>
        <w:outlineLvl w:val="2"/>
      </w:pPr>
      <w:r>
        <w:rPr>
          <w:rFonts w:ascii="黑体" w:hAnsi="黑体" w:eastAsia="黑体"/>
          <w:sz w:val="32"/>
        </w:rPr>
        <w:t>十、其他重要事项的情况说明</w:t>
      </w:r>
    </w:p>
    <w:p w14:paraId="059ED833">
      <w:pPr>
        <w:spacing w:line="640" w:lineRule="exact"/>
        <w:ind w:firstLine="640"/>
        <w:jc w:val="both"/>
        <w:outlineLvl w:val="3"/>
      </w:pPr>
      <w:r>
        <w:rPr>
          <w:rFonts w:ascii="楷体_GB2312" w:hAnsi="楷体_GB2312" w:eastAsia="楷体_GB2312"/>
          <w:b/>
          <w:sz w:val="32"/>
        </w:rPr>
        <w:t>（一）机关运行经费及公用经费支出情况</w:t>
      </w:r>
    </w:p>
    <w:p w14:paraId="2C36B576">
      <w:pPr>
        <w:spacing w:line="580" w:lineRule="exact"/>
        <w:ind w:firstLine="640"/>
        <w:jc w:val="both"/>
      </w:pPr>
      <w:r>
        <w:rPr>
          <w:rFonts w:ascii="仿宋_GB2312" w:hAnsi="仿宋_GB2312" w:eastAsia="仿宋_GB2312"/>
          <w:b w:val="0"/>
          <w:sz w:val="32"/>
        </w:rPr>
        <w:t>2024年度吉木萨尔县卫生健康委员会（行政单位和参照公务员法管理事业单位）机关运行经费支出128.51万元，比上年减少17.39万元，下降11.92%，主要原因是：本年防疫防控支出减少，相应公用经费减少。</w:t>
      </w:r>
    </w:p>
    <w:p w14:paraId="2E42EB05">
      <w:pPr>
        <w:spacing w:line="640" w:lineRule="exact"/>
        <w:ind w:firstLine="640"/>
        <w:jc w:val="both"/>
        <w:outlineLvl w:val="3"/>
      </w:pPr>
      <w:r>
        <w:rPr>
          <w:rFonts w:ascii="楷体_GB2312" w:hAnsi="楷体_GB2312" w:eastAsia="楷体_GB2312"/>
          <w:b/>
          <w:sz w:val="32"/>
        </w:rPr>
        <w:t>（二）政府采购情况</w:t>
      </w:r>
    </w:p>
    <w:p w14:paraId="74068A4B">
      <w:pPr>
        <w:spacing w:line="580" w:lineRule="exact"/>
        <w:ind w:firstLine="640"/>
        <w:jc w:val="both"/>
      </w:pPr>
      <w:r>
        <w:rPr>
          <w:rFonts w:ascii="仿宋_GB2312" w:hAnsi="仿宋_GB2312" w:eastAsia="仿宋_GB2312"/>
          <w:b w:val="0"/>
          <w:sz w:val="32"/>
        </w:rPr>
        <w:t>2024年度政府采购支出总额115.20万元，其中：政府采购货物支出95.48万元、政府采购工程支出0.00万元、政府采购服务支出19.73万元。</w:t>
      </w:r>
    </w:p>
    <w:p w14:paraId="50B81C86">
      <w:pPr>
        <w:spacing w:line="580" w:lineRule="exact"/>
        <w:ind w:firstLine="640"/>
        <w:jc w:val="both"/>
      </w:pPr>
      <w:r>
        <w:rPr>
          <w:rFonts w:ascii="仿宋_GB2312" w:hAnsi="仿宋_GB2312" w:eastAsia="仿宋_GB2312"/>
          <w:b w:val="0"/>
          <w:sz w:val="32"/>
        </w:rPr>
        <w:t>授予中小企业合同金额112.56万元，占政府采购支出总额的97.71%，其中：授予小微企业合同金额112.56万元，占政府采购支出总额的97.71%。</w:t>
      </w:r>
    </w:p>
    <w:p w14:paraId="531BA684">
      <w:pPr>
        <w:spacing w:line="640" w:lineRule="exact"/>
        <w:ind w:firstLine="640"/>
        <w:jc w:val="both"/>
        <w:outlineLvl w:val="3"/>
      </w:pPr>
      <w:r>
        <w:rPr>
          <w:rFonts w:ascii="楷体_GB2312" w:hAnsi="楷体_GB2312" w:eastAsia="楷体_GB2312"/>
          <w:b/>
          <w:sz w:val="32"/>
        </w:rPr>
        <w:t>（三）国有资产占用情况说明</w:t>
      </w:r>
    </w:p>
    <w:p w14:paraId="62978EE1">
      <w:pPr>
        <w:spacing w:line="580" w:lineRule="exact"/>
        <w:ind w:firstLine="640"/>
        <w:jc w:val="both"/>
      </w:pPr>
      <w:r>
        <w:rPr>
          <w:rFonts w:ascii="仿宋_GB2312" w:hAnsi="仿宋_GB2312" w:eastAsia="仿宋_GB2312"/>
          <w:b w:val="0"/>
          <w:sz w:val="32"/>
        </w:rPr>
        <w:t>截至2024年12月31日，房屋1,875.51平方米，价值300.40万元。车辆5辆，价值94.21万元，其中：副部（省）级及以上领导用车0辆、主要负责人用车0辆、机要通信用车0辆、应急保障用车0辆、执法执勤用车0辆、特种专业技术用车0辆、离退休干部服务用车0辆、其他用车5辆，其他用车主要是：一般公务用车。单价100万元（含）以上设备（不含车辆）0台（套）。</w:t>
      </w:r>
    </w:p>
    <w:p w14:paraId="1A535AD9">
      <w:pPr>
        <w:spacing w:line="640" w:lineRule="exact"/>
        <w:ind w:firstLine="640"/>
        <w:jc w:val="both"/>
        <w:outlineLvl w:val="2"/>
      </w:pPr>
      <w:r>
        <w:rPr>
          <w:rFonts w:ascii="黑体" w:hAnsi="黑体" w:eastAsia="黑体"/>
          <w:sz w:val="32"/>
        </w:rPr>
        <w:t>十一、预算绩效的情况说明</w:t>
      </w:r>
    </w:p>
    <w:p w14:paraId="154A037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2,070.04万元，实际执行总额1,961.05万元；预算绩效评价项目15个，全年预算数2,187.84万元，全年执行数2,180.24万元。预算绩效管理取得的成效：一是本单位以绩效目标实现为导向，加强制度建设，提升预算执行质量，预算绩效管理取得一定成效。预算绩效管理</w:t>
      </w:r>
      <w:r>
        <w:rPr>
          <w:rFonts w:hint="eastAsia" w:ascii="仿宋_GB2312" w:hAnsi="仿宋_GB2312" w:eastAsia="仿宋_GB2312"/>
          <w:b w:val="0"/>
          <w:sz w:val="32"/>
          <w:lang w:eastAsia="zh-CN"/>
        </w:rPr>
        <w:t>取得</w:t>
      </w:r>
      <w:r>
        <w:rPr>
          <w:rFonts w:ascii="仿宋_GB2312" w:hAnsi="仿宋_GB2312" w:eastAsia="仿宋_GB2312"/>
          <w:b w:val="0"/>
          <w:sz w:val="32"/>
        </w:rPr>
        <w:t>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w:t>
      </w:r>
    </w:p>
    <w:p w14:paraId="7F9DB6B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AE957A3">
        <w:tblPrEx>
          <w:tblCellMar>
            <w:top w:w="0" w:type="dxa"/>
            <w:left w:w="108" w:type="dxa"/>
            <w:bottom w:w="0" w:type="dxa"/>
            <w:right w:w="108" w:type="dxa"/>
          </w:tblCellMar>
        </w:tblPrEx>
        <w:tc>
          <w:tcPr>
            <w:tcW w:w="8847" w:type="dxa"/>
            <w:gridSpan w:val="9"/>
            <w:vAlign w:val="center"/>
          </w:tcPr>
          <w:p w14:paraId="5D959444">
            <w:pPr>
              <w:jc w:val="center"/>
            </w:pPr>
            <w:r>
              <w:rPr>
                <w:rFonts w:ascii="宋体" w:hAnsi="宋体" w:eastAsia="宋体"/>
                <w:sz w:val="24"/>
              </w:rPr>
              <w:t>单位整体支出绩效自评表</w:t>
            </w:r>
          </w:p>
        </w:tc>
      </w:tr>
      <w:tr w14:paraId="5F05F593">
        <w:tblPrEx>
          <w:tblCellMar>
            <w:top w:w="0" w:type="dxa"/>
            <w:left w:w="108" w:type="dxa"/>
            <w:bottom w:w="0" w:type="dxa"/>
            <w:right w:w="108" w:type="dxa"/>
          </w:tblCellMar>
        </w:tblPrEx>
        <w:tc>
          <w:tcPr>
            <w:tcW w:w="8847" w:type="dxa"/>
            <w:gridSpan w:val="9"/>
            <w:vAlign w:val="center"/>
          </w:tcPr>
          <w:p w14:paraId="28CA0426">
            <w:pPr>
              <w:jc w:val="center"/>
            </w:pPr>
            <w:r>
              <w:rPr>
                <w:rFonts w:ascii="宋体" w:hAnsi="宋体" w:eastAsia="宋体"/>
                <w:sz w:val="24"/>
              </w:rPr>
              <w:t>（2024年度）</w:t>
            </w:r>
          </w:p>
        </w:tc>
      </w:tr>
      <w:tr w14:paraId="7B83163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5A40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7CDECF2">
            <w:pPr>
              <w:jc w:val="center"/>
            </w:pPr>
            <w:r>
              <w:rPr>
                <w:rFonts w:ascii="宋体" w:hAnsi="宋体" w:eastAsia="宋体"/>
                <w:sz w:val="16"/>
              </w:rPr>
              <w:t>吉木萨尔县卫生健康委员会</w:t>
            </w:r>
          </w:p>
        </w:tc>
      </w:tr>
      <w:tr w14:paraId="5C1892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F2380">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BB87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86EF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8127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CD32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2095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1C0D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BD84F">
            <w:pPr>
              <w:jc w:val="center"/>
            </w:pPr>
            <w:r>
              <w:rPr>
                <w:rFonts w:ascii="宋体" w:hAnsi="宋体" w:eastAsia="宋体"/>
                <w:sz w:val="16"/>
              </w:rPr>
              <w:t>得分</w:t>
            </w:r>
          </w:p>
        </w:tc>
      </w:tr>
      <w:tr w14:paraId="29A867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60D2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F83A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8409E">
            <w:pPr>
              <w:jc w:val="center"/>
            </w:pPr>
            <w:r>
              <w:rPr>
                <w:rFonts w:ascii="宋体" w:hAnsi="宋体" w:eastAsia="宋体"/>
                <w:sz w:val="16"/>
              </w:rPr>
              <w:t>2,020.81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E6072">
            <w:pPr>
              <w:jc w:val="center"/>
            </w:pPr>
            <w:r>
              <w:rPr>
                <w:rFonts w:ascii="宋体" w:hAnsi="宋体" w:eastAsia="宋体"/>
                <w:sz w:val="16"/>
              </w:rPr>
              <w:t>618.54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6C176">
            <w:pPr>
              <w:jc w:val="center"/>
            </w:pPr>
            <w:r>
              <w:rPr>
                <w:rFonts w:ascii="宋体" w:hAnsi="宋体" w:eastAsia="宋体"/>
                <w:sz w:val="16"/>
              </w:rPr>
              <w:t>618.54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6F9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4FA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A1050">
            <w:pPr>
              <w:jc w:val="center"/>
            </w:pPr>
            <w:r>
              <w:rPr>
                <w:rFonts w:ascii="宋体" w:hAnsi="宋体" w:eastAsia="宋体"/>
                <w:sz w:val="16"/>
              </w:rPr>
              <w:t>-</w:t>
            </w:r>
          </w:p>
        </w:tc>
      </w:tr>
      <w:tr w14:paraId="58F508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F353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106D6">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BE48D">
            <w:pPr>
              <w:jc w:val="center"/>
            </w:pPr>
            <w:r>
              <w:rPr>
                <w:rFonts w:ascii="宋体" w:hAnsi="宋体" w:eastAsia="宋体"/>
                <w:sz w:val="16"/>
              </w:rPr>
              <w:t>1,654.59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AD15B">
            <w:pPr>
              <w:jc w:val="center"/>
            </w:pPr>
            <w:r>
              <w:rPr>
                <w:rFonts w:ascii="宋体" w:hAnsi="宋体" w:eastAsia="宋体"/>
                <w:sz w:val="16"/>
              </w:rPr>
              <w:t>1,451.50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58369">
            <w:pPr>
              <w:jc w:val="center"/>
            </w:pPr>
            <w:r>
              <w:rPr>
                <w:rFonts w:ascii="宋体" w:hAnsi="宋体" w:eastAsia="宋体"/>
                <w:sz w:val="16"/>
              </w:rPr>
              <w:t>1,342.51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FAB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74A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5D523">
            <w:pPr>
              <w:jc w:val="center"/>
            </w:pPr>
            <w:r>
              <w:rPr>
                <w:rFonts w:ascii="宋体" w:hAnsi="宋体" w:eastAsia="宋体"/>
                <w:sz w:val="16"/>
              </w:rPr>
              <w:t>-</w:t>
            </w:r>
          </w:p>
        </w:tc>
      </w:tr>
      <w:tr w14:paraId="528D92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DCD4A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90D2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5CAB1">
            <w:pPr>
              <w:jc w:val="center"/>
            </w:pPr>
            <w:r>
              <w:rPr>
                <w:rFonts w:ascii="宋体" w:hAnsi="宋体" w:eastAsia="宋体"/>
                <w:sz w:val="16"/>
              </w:rPr>
              <w:t>22.14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461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FCC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52F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251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6A45F">
            <w:pPr>
              <w:jc w:val="center"/>
            </w:pPr>
            <w:r>
              <w:rPr>
                <w:rFonts w:ascii="宋体" w:hAnsi="宋体" w:eastAsia="宋体"/>
                <w:sz w:val="16"/>
              </w:rPr>
              <w:t>-</w:t>
            </w:r>
          </w:p>
        </w:tc>
      </w:tr>
      <w:tr w14:paraId="3C520C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1FE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657AE">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C9C20">
            <w:pPr>
              <w:jc w:val="center"/>
            </w:pPr>
            <w:r>
              <w:rPr>
                <w:rFonts w:ascii="宋体" w:hAnsi="宋体" w:eastAsia="宋体"/>
                <w:sz w:val="16"/>
              </w:rPr>
              <w:t>3,697.54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7FB5D">
            <w:pPr>
              <w:jc w:val="center"/>
            </w:pPr>
            <w:r>
              <w:rPr>
                <w:rFonts w:ascii="宋体" w:hAnsi="宋体" w:eastAsia="宋体"/>
                <w:sz w:val="16"/>
              </w:rPr>
              <w:t>2,070.04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20FAF">
            <w:pPr>
              <w:jc w:val="center"/>
            </w:pPr>
            <w:r>
              <w:rPr>
                <w:rFonts w:ascii="宋体" w:hAnsi="宋体" w:eastAsia="宋体"/>
                <w:sz w:val="16"/>
              </w:rPr>
              <w:t>1,961.05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01F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892F9">
            <w:pPr>
              <w:jc w:val="center"/>
            </w:pPr>
            <w:r>
              <w:rPr>
                <w:rFonts w:ascii="宋体" w:hAnsi="宋体" w:eastAsia="宋体"/>
                <w:sz w:val="16"/>
              </w:rPr>
              <w:t>94.73%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C09AC">
            <w:pPr>
              <w:jc w:val="center"/>
            </w:pPr>
            <w:r>
              <w:rPr>
                <w:rFonts w:ascii="宋体" w:hAnsi="宋体" w:eastAsia="宋体"/>
                <w:sz w:val="16"/>
              </w:rPr>
              <w:t>9.47</w:t>
            </w:r>
          </w:p>
        </w:tc>
      </w:tr>
      <w:tr w14:paraId="79306E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D4D13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6E7C5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BBE2FF">
            <w:pPr>
              <w:jc w:val="center"/>
            </w:pPr>
            <w:r>
              <w:rPr>
                <w:rFonts w:ascii="宋体" w:hAnsi="宋体" w:eastAsia="宋体"/>
                <w:sz w:val="16"/>
              </w:rPr>
              <w:t>实际完成情况</w:t>
            </w:r>
          </w:p>
        </w:tc>
      </w:tr>
      <w:tr w14:paraId="413128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79340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63BEA3">
            <w:pPr>
              <w:jc w:val="both"/>
            </w:pPr>
            <w:r>
              <w:rPr>
                <w:rFonts w:ascii="宋体" w:hAnsi="宋体" w:eastAsia="宋体"/>
                <w:sz w:val="16"/>
              </w:rPr>
              <w:t>1.保障卫健委在职职工30名职工的人员工资、津贴补贴、社会保障缴费、住房公积金等。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2.保障行政退休40人、事业退休110人交通费、独生子女费、基本医疗等费用。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3.保障卫健委办公经费、取暖费、工会经费、培训费和7辆车的公务运行费，保证各项工作顺利开展。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4.贯彻落实党中央关于卫生健康工作的方针政策和决策部署，在履行职责过程中坚持和加强党对卫生健康工作的集中统一领导。</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5.组织拟订国民健康政策措施，贯彻执行卫生健康事业发展法律法规、政策、规章和标准并组织实施。</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6.协调推进深化医药卫生体制改革，贯彻执行深化医药卫生体制改革重大方针、政策、措施。</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7.制定并组织落实应对人口老龄化政策措施，负责推</w:t>
            </w:r>
            <w:r>
              <w:rPr>
                <w:rFonts w:hint="eastAsia" w:ascii="宋体" w:hAnsi="宋体"/>
                <w:sz w:val="16"/>
                <w:lang w:eastAsia="zh-CN"/>
              </w:rPr>
              <w:t>进全</w:t>
            </w:r>
            <w:r>
              <w:rPr>
                <w:rFonts w:ascii="宋体" w:hAnsi="宋体" w:eastAsia="宋体"/>
                <w:sz w:val="16"/>
              </w:rPr>
              <w:t>县老年健康服务体系建设和医养结合工作。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A31BA1">
            <w:pPr>
              <w:jc w:val="both"/>
            </w:pPr>
            <w:r>
              <w:rPr>
                <w:rFonts w:ascii="宋体" w:hAnsi="宋体" w:eastAsia="宋体"/>
                <w:sz w:val="16"/>
              </w:rPr>
              <w:t>1.保障了卫健委在职职工30名职工的人员工资、津贴补贴、社会保障缴费、住房公积金等。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2.保障了行政退休40人、事业退休110人交通费、独生子女费、基本医疗等费用。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3.保障了卫健委办公经费、取暖费、工会经费、培训费和7辆车的公务运行费，保证各项工作顺利开展。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w:t>
            </w:r>
            <w:r>
              <w:rPr>
                <w:rFonts w:hint="eastAsia" w:ascii="宋体" w:hAnsi="宋体"/>
                <w:sz w:val="16"/>
                <w:lang w:eastAsia="zh-CN"/>
              </w:rPr>
              <w:t>贯彻落实</w:t>
            </w:r>
            <w:r>
              <w:rPr>
                <w:rFonts w:ascii="宋体" w:hAnsi="宋体" w:eastAsia="宋体"/>
                <w:sz w:val="16"/>
              </w:rPr>
              <w:t>党中央关于卫生健康工作的方针政策和决策部署，在履行职责过程中坚持和加强党对卫生健康工作的集中统一领导。</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5.组织拟订了国民健康政策措施，贯彻执行卫生健康事业发展法律法规、政策、规章和标准并组织实施。</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6.协调</w:t>
            </w:r>
            <w:r>
              <w:rPr>
                <w:rFonts w:hint="eastAsia" w:ascii="宋体" w:hAnsi="宋体"/>
                <w:sz w:val="16"/>
                <w:lang w:eastAsia="zh-CN"/>
              </w:rPr>
              <w:t>推进</w:t>
            </w:r>
            <w:r>
              <w:rPr>
                <w:rFonts w:ascii="宋体" w:hAnsi="宋体" w:eastAsia="宋体"/>
                <w:sz w:val="16"/>
              </w:rPr>
              <w:t>深化医药卫生体制改革，贯彻执行深化医药卫生体制改革重大方针、政策、措施。</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7.制定并组织落实了应对人口老龄化政策措施，负责推</w:t>
            </w:r>
            <w:r>
              <w:rPr>
                <w:rFonts w:hint="eastAsia" w:ascii="宋体" w:hAnsi="宋体"/>
                <w:sz w:val="16"/>
                <w:lang w:eastAsia="zh-CN"/>
              </w:rPr>
              <w:t>进全</w:t>
            </w:r>
            <w:r>
              <w:rPr>
                <w:rFonts w:ascii="宋体" w:hAnsi="宋体" w:eastAsia="宋体"/>
                <w:sz w:val="16"/>
              </w:rPr>
              <w:t>县老年健康服务体系建设和医养结合工作。</w:t>
            </w:r>
          </w:p>
        </w:tc>
      </w:tr>
      <w:tr w14:paraId="636B410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4395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F5EAA">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24BD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41E33">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0754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4211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F9D10">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CC615">
            <w:pPr>
              <w:jc w:val="center"/>
            </w:pPr>
            <w:r>
              <w:rPr>
                <w:rFonts w:ascii="宋体" w:hAnsi="宋体" w:eastAsia="宋体"/>
                <w:sz w:val="16"/>
              </w:rPr>
              <w:t>得分</w:t>
            </w:r>
          </w:p>
        </w:tc>
      </w:tr>
      <w:tr w14:paraId="7EA02F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F0034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7E490">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03B24">
            <w:pPr>
              <w:jc w:val="center"/>
            </w:pPr>
            <w:r>
              <w:rPr>
                <w:rFonts w:ascii="宋体" w:hAnsi="宋体" w:eastAsia="宋体"/>
                <w:sz w:val="16"/>
              </w:rPr>
              <w:t>重点行业粉尘危害整治，监督检查覆盖率、职业危害项目申报率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907D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8CD91">
            <w:pPr>
              <w:jc w:val="center"/>
            </w:pPr>
            <w:r>
              <w:rPr>
                <w:rFonts w:ascii="宋体" w:hAnsi="宋体" w:eastAsia="宋体"/>
                <w:sz w:val="16"/>
              </w:rPr>
              <w:t>吉木萨尔县卫健委2023年工作总结及2024年工作计划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0901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5083D">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745B6">
            <w:pPr>
              <w:jc w:val="center"/>
            </w:pPr>
            <w:r>
              <w:rPr>
                <w:rFonts w:ascii="宋体" w:hAnsi="宋体" w:eastAsia="宋体"/>
                <w:sz w:val="16"/>
              </w:rPr>
              <w:t>15</w:t>
            </w:r>
          </w:p>
        </w:tc>
      </w:tr>
      <w:tr w14:paraId="20699E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DEC7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C021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3DB0C">
            <w:pPr>
              <w:jc w:val="center"/>
            </w:pPr>
            <w:r>
              <w:rPr>
                <w:rFonts w:ascii="宋体" w:hAnsi="宋体" w:eastAsia="宋体"/>
                <w:sz w:val="16"/>
              </w:rPr>
              <w:t>妇幼健康工作的质控评估优良率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E01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8FA97">
            <w:pPr>
              <w:jc w:val="center"/>
            </w:pPr>
            <w:r>
              <w:rPr>
                <w:rFonts w:ascii="宋体" w:hAnsi="宋体" w:eastAsia="宋体"/>
                <w:sz w:val="16"/>
              </w:rPr>
              <w:t>吉木萨尔县卫健委2023年工作总结及2024年工作计划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E566E">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3FE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82473">
            <w:pPr>
              <w:jc w:val="center"/>
            </w:pPr>
            <w:r>
              <w:rPr>
                <w:rFonts w:ascii="宋体" w:hAnsi="宋体" w:eastAsia="宋体"/>
                <w:sz w:val="16"/>
              </w:rPr>
              <w:t>16</w:t>
            </w:r>
          </w:p>
        </w:tc>
      </w:tr>
      <w:tr w14:paraId="4E8908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368D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630BF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AB7F1">
            <w:pPr>
              <w:jc w:val="center"/>
            </w:pPr>
            <w:r>
              <w:rPr>
                <w:rFonts w:ascii="宋体" w:hAnsi="宋体" w:eastAsia="宋体"/>
                <w:sz w:val="16"/>
              </w:rPr>
              <w:t>每年召开医药卫生体制改革医改成员单位联席会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79E1A">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BD684">
            <w:pPr>
              <w:jc w:val="center"/>
            </w:pPr>
            <w:r>
              <w:rPr>
                <w:rFonts w:ascii="宋体" w:hAnsi="宋体" w:eastAsia="宋体"/>
                <w:sz w:val="16"/>
              </w:rPr>
              <w:t>吉木萨尔县卫健委2023年工作总结及2024年工作计划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9EF06">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A00B9">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9CC18">
            <w:pPr>
              <w:jc w:val="center"/>
            </w:pPr>
            <w:r>
              <w:rPr>
                <w:rFonts w:ascii="宋体" w:hAnsi="宋体" w:eastAsia="宋体"/>
                <w:sz w:val="16"/>
              </w:rPr>
              <w:t>14</w:t>
            </w:r>
          </w:p>
        </w:tc>
      </w:tr>
      <w:tr w14:paraId="4F8ADC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8479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9C02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13B8A">
            <w:pPr>
              <w:jc w:val="center"/>
            </w:pPr>
            <w:r>
              <w:rPr>
                <w:rFonts w:ascii="宋体" w:hAnsi="宋体" w:eastAsia="宋体"/>
                <w:sz w:val="16"/>
              </w:rPr>
              <w:t>以乡镇为单位国家免疫规划疫苗接种率、重点人群肺结核筛查率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4DEB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5D90F">
            <w:pPr>
              <w:jc w:val="center"/>
            </w:pPr>
            <w:r>
              <w:rPr>
                <w:rFonts w:ascii="宋体" w:hAnsi="宋体" w:eastAsia="宋体"/>
                <w:sz w:val="16"/>
              </w:rPr>
              <w:t>吉木萨尔县卫健委2023年工作总结及2024年工作计划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B6F39">
            <w:pPr>
              <w:jc w:val="center"/>
            </w:pPr>
            <w:r>
              <w:rPr>
                <w:rFonts w:ascii="宋体" w:hAnsi="宋体" w:eastAsia="宋体"/>
                <w:sz w:val="16"/>
              </w:rPr>
              <w:t>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298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75A5D">
            <w:pPr>
              <w:jc w:val="center"/>
            </w:pPr>
            <w:r>
              <w:rPr>
                <w:rFonts w:ascii="宋体" w:hAnsi="宋体" w:eastAsia="宋体"/>
                <w:sz w:val="16"/>
              </w:rPr>
              <w:t>17</w:t>
            </w:r>
          </w:p>
        </w:tc>
      </w:tr>
      <w:tr w14:paraId="0B3A6A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B35A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FBD28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5826C">
            <w:pPr>
              <w:jc w:val="center"/>
            </w:pPr>
            <w:r>
              <w:rPr>
                <w:rFonts w:ascii="宋体" w:hAnsi="宋体" w:eastAsia="宋体"/>
                <w:sz w:val="16"/>
              </w:rPr>
              <w:t>完成辖区全民健康体检工作任务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B12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281E9">
            <w:pPr>
              <w:jc w:val="center"/>
            </w:pPr>
            <w:r>
              <w:rPr>
                <w:rFonts w:ascii="宋体" w:hAnsi="宋体" w:eastAsia="宋体"/>
                <w:sz w:val="16"/>
              </w:rPr>
              <w:t>吉木萨尔县卫健委2023年工作总结及2024年工作计划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CDAD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F0E4F">
            <w:pPr>
              <w:jc w:val="center"/>
            </w:pPr>
            <w:r>
              <w:rPr>
                <w:rFonts w:ascii="宋体" w:hAnsi="宋体" w:eastAsia="宋体"/>
                <w:sz w:val="16"/>
              </w:rPr>
              <w:t>=101.74%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9B38F">
            <w:pPr>
              <w:jc w:val="center"/>
            </w:pPr>
            <w:r>
              <w:rPr>
                <w:rFonts w:ascii="宋体" w:hAnsi="宋体" w:eastAsia="宋体"/>
                <w:sz w:val="16"/>
              </w:rPr>
              <w:t>15</w:t>
            </w:r>
          </w:p>
        </w:tc>
      </w:tr>
      <w:tr w14:paraId="4BCE69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F629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0BF9D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50E9F">
            <w:pPr>
              <w:jc w:val="center"/>
            </w:pPr>
            <w:r>
              <w:rPr>
                <w:rFonts w:ascii="宋体" w:hAnsi="宋体" w:eastAsia="宋体"/>
                <w:sz w:val="16"/>
              </w:rPr>
              <w:t>重点行业用人单位职业病危害项目申报率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2E0C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19D14">
            <w:pPr>
              <w:jc w:val="center"/>
            </w:pPr>
            <w:r>
              <w:rPr>
                <w:rFonts w:ascii="宋体" w:hAnsi="宋体" w:eastAsia="宋体"/>
                <w:sz w:val="16"/>
              </w:rPr>
              <w:t>吉木萨尔县卫健委2023年工作总结及2024年工作计划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97484">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8F8D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3953E">
            <w:pPr>
              <w:jc w:val="center"/>
            </w:pPr>
            <w:r>
              <w:rPr>
                <w:rFonts w:ascii="宋体" w:hAnsi="宋体" w:eastAsia="宋体"/>
                <w:sz w:val="16"/>
              </w:rPr>
              <w:t>13</w:t>
            </w:r>
          </w:p>
        </w:tc>
      </w:tr>
    </w:tbl>
    <w:p w14:paraId="731723D2">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27"/>
        <w:gridCol w:w="776"/>
        <w:gridCol w:w="696"/>
        <w:gridCol w:w="629"/>
        <w:gridCol w:w="696"/>
        <w:gridCol w:w="625"/>
        <w:gridCol w:w="625"/>
        <w:gridCol w:w="625"/>
        <w:gridCol w:w="625"/>
        <w:gridCol w:w="632"/>
      </w:tblGrid>
      <w:tr w14:paraId="5B3BC7AA">
        <w:tblPrEx>
          <w:tblCellMar>
            <w:top w:w="0" w:type="dxa"/>
            <w:left w:w="108" w:type="dxa"/>
            <w:bottom w:w="0" w:type="dxa"/>
            <w:right w:w="108" w:type="dxa"/>
          </w:tblCellMar>
        </w:tblPrEx>
        <w:tc>
          <w:tcPr>
            <w:tcW w:w="8848" w:type="dxa"/>
            <w:gridSpan w:val="14"/>
            <w:vAlign w:val="center"/>
          </w:tcPr>
          <w:p w14:paraId="171A325A">
            <w:pPr>
              <w:jc w:val="center"/>
            </w:pPr>
            <w:r>
              <w:rPr>
                <w:rFonts w:ascii="宋体" w:hAnsi="宋体" w:eastAsia="宋体"/>
                <w:sz w:val="24"/>
              </w:rPr>
              <w:t>项目支出绩效自评表</w:t>
            </w:r>
          </w:p>
        </w:tc>
      </w:tr>
      <w:tr w14:paraId="73392A42">
        <w:tblPrEx>
          <w:tblCellMar>
            <w:top w:w="0" w:type="dxa"/>
            <w:left w:w="108" w:type="dxa"/>
            <w:bottom w:w="0" w:type="dxa"/>
            <w:right w:w="108" w:type="dxa"/>
          </w:tblCellMar>
        </w:tblPrEx>
        <w:tc>
          <w:tcPr>
            <w:tcW w:w="8848" w:type="dxa"/>
            <w:gridSpan w:val="14"/>
            <w:vAlign w:val="center"/>
          </w:tcPr>
          <w:p w14:paraId="45C514A1">
            <w:pPr>
              <w:jc w:val="center"/>
            </w:pPr>
            <w:r>
              <w:rPr>
                <w:rFonts w:ascii="宋体" w:hAnsi="宋体" w:eastAsia="宋体"/>
                <w:sz w:val="24"/>
              </w:rPr>
              <w:t>(2024年度)</w:t>
            </w:r>
          </w:p>
        </w:tc>
      </w:tr>
      <w:tr w14:paraId="561B39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9FB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604A80">
            <w:pPr>
              <w:jc w:val="center"/>
            </w:pPr>
            <w:r>
              <w:rPr>
                <w:rFonts w:ascii="宋体" w:hAnsi="宋体" w:eastAsia="宋体"/>
                <w:sz w:val="16"/>
              </w:rPr>
              <w:t>2022年中央财政</w:t>
            </w:r>
            <w:r>
              <w:rPr>
                <w:rFonts w:hint="eastAsia" w:ascii="宋体" w:hAnsi="宋体"/>
                <w:sz w:val="16"/>
                <w:lang w:eastAsia="zh-CN"/>
              </w:rPr>
              <w:t>防疫</w:t>
            </w:r>
            <w:r>
              <w:rPr>
                <w:rFonts w:ascii="宋体" w:hAnsi="宋体" w:eastAsia="宋体"/>
                <w:sz w:val="16"/>
              </w:rPr>
              <w:t>防控补助资金[第二批]</w:t>
            </w:r>
          </w:p>
        </w:tc>
      </w:tr>
      <w:tr w14:paraId="408DA6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DD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5F6BB5">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4F9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C0EE8C">
            <w:pPr>
              <w:jc w:val="center"/>
            </w:pPr>
            <w:r>
              <w:rPr>
                <w:rFonts w:ascii="宋体" w:hAnsi="宋体" w:eastAsia="宋体"/>
                <w:sz w:val="16"/>
              </w:rPr>
              <w:t>吉木萨尔县卫生健康委员会</w:t>
            </w:r>
          </w:p>
        </w:tc>
      </w:tr>
      <w:tr w14:paraId="47D318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1D74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D4D0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08F7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BBC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DB7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44A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17B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1C64">
            <w:pPr>
              <w:jc w:val="center"/>
            </w:pPr>
            <w:r>
              <w:rPr>
                <w:rFonts w:ascii="宋体" w:hAnsi="宋体" w:eastAsia="宋体"/>
                <w:sz w:val="16"/>
              </w:rPr>
              <w:t>得分</w:t>
            </w:r>
          </w:p>
        </w:tc>
      </w:tr>
      <w:tr w14:paraId="57F974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307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9B5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247E9">
            <w:pPr>
              <w:jc w:val="center"/>
            </w:pPr>
            <w:r>
              <w:rPr>
                <w:rFonts w:ascii="宋体" w:hAnsi="宋体" w:eastAsia="宋体"/>
                <w:sz w:val="16"/>
              </w:rPr>
              <w:t>90.44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F6204">
            <w:pPr>
              <w:jc w:val="center"/>
            </w:pPr>
            <w:r>
              <w:rPr>
                <w:rFonts w:ascii="宋体" w:hAnsi="宋体" w:eastAsia="宋体"/>
                <w:sz w:val="16"/>
              </w:rPr>
              <w:t>90.44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D89F2">
            <w:pPr>
              <w:jc w:val="center"/>
            </w:pPr>
            <w:r>
              <w:rPr>
                <w:rFonts w:ascii="宋体" w:hAnsi="宋体" w:eastAsia="宋体"/>
                <w:sz w:val="16"/>
              </w:rPr>
              <w:t>90.44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9C0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C16C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E6EC6">
            <w:pPr>
              <w:jc w:val="center"/>
            </w:pPr>
            <w:r>
              <w:rPr>
                <w:rFonts w:ascii="宋体" w:hAnsi="宋体" w:eastAsia="宋体"/>
                <w:sz w:val="16"/>
              </w:rPr>
              <w:t>10.00</w:t>
            </w:r>
          </w:p>
        </w:tc>
      </w:tr>
      <w:tr w14:paraId="1E4BB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7E1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14A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A492D">
            <w:pPr>
              <w:jc w:val="center"/>
            </w:pPr>
            <w:r>
              <w:rPr>
                <w:rFonts w:ascii="宋体" w:hAnsi="宋体" w:eastAsia="宋体"/>
                <w:sz w:val="16"/>
              </w:rPr>
              <w:t>90.44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106FD">
            <w:pPr>
              <w:jc w:val="center"/>
            </w:pPr>
            <w:r>
              <w:rPr>
                <w:rFonts w:ascii="宋体" w:hAnsi="宋体" w:eastAsia="宋体"/>
                <w:sz w:val="16"/>
              </w:rPr>
              <w:t>90.44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5E18C">
            <w:pPr>
              <w:jc w:val="center"/>
            </w:pPr>
            <w:r>
              <w:rPr>
                <w:rFonts w:ascii="宋体" w:hAnsi="宋体" w:eastAsia="宋体"/>
                <w:sz w:val="16"/>
              </w:rPr>
              <w:t>90.44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D24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A35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BC203">
            <w:pPr>
              <w:jc w:val="center"/>
            </w:pPr>
            <w:r>
              <w:rPr>
                <w:rFonts w:ascii="宋体" w:hAnsi="宋体" w:eastAsia="宋体"/>
                <w:sz w:val="16"/>
              </w:rPr>
              <w:t>—</w:t>
            </w:r>
          </w:p>
        </w:tc>
      </w:tr>
      <w:tr w14:paraId="668B8A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89F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0918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BAE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B6F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068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521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A9D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F990A">
            <w:pPr>
              <w:jc w:val="center"/>
            </w:pPr>
            <w:r>
              <w:rPr>
                <w:rFonts w:ascii="宋体" w:hAnsi="宋体" w:eastAsia="宋体"/>
                <w:sz w:val="16"/>
              </w:rPr>
              <w:t>—</w:t>
            </w:r>
          </w:p>
        </w:tc>
      </w:tr>
      <w:tr w14:paraId="6C4777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9526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4179A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C48BB7">
            <w:pPr>
              <w:jc w:val="center"/>
            </w:pPr>
            <w:r>
              <w:rPr>
                <w:rFonts w:ascii="宋体" w:hAnsi="宋体" w:eastAsia="宋体"/>
                <w:sz w:val="16"/>
              </w:rPr>
              <w:t>实际完成情况</w:t>
            </w:r>
          </w:p>
        </w:tc>
      </w:tr>
      <w:tr w14:paraId="03D662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0961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B0C4EE">
            <w:pPr>
              <w:jc w:val="both"/>
            </w:pPr>
            <w:r>
              <w:rPr>
                <w:rFonts w:ascii="宋体" w:hAnsi="宋体" w:eastAsia="宋体"/>
                <w:sz w:val="16"/>
              </w:rPr>
              <w:t>通过该项目，保障集中医学观察服务中心运行，全县参与</w:t>
            </w:r>
            <w:r>
              <w:rPr>
                <w:rFonts w:hint="eastAsia" w:ascii="宋体" w:hAnsi="宋体"/>
                <w:sz w:val="16"/>
                <w:lang w:eastAsia="zh-CN"/>
              </w:rPr>
              <w:t>防疫</w:t>
            </w:r>
            <w:r>
              <w:rPr>
                <w:rFonts w:ascii="宋体" w:hAnsi="宋体" w:eastAsia="宋体"/>
                <w:sz w:val="16"/>
              </w:rPr>
              <w:t>防控医疗卫生机构14所，购置</w:t>
            </w:r>
            <w:r>
              <w:rPr>
                <w:rFonts w:hint="eastAsia" w:ascii="宋体" w:hAnsi="宋体"/>
                <w:sz w:val="16"/>
                <w:lang w:eastAsia="zh-CN"/>
              </w:rPr>
              <w:t>防疫</w:t>
            </w:r>
            <w:r>
              <w:rPr>
                <w:rFonts w:ascii="宋体" w:hAnsi="宋体" w:eastAsia="宋体"/>
                <w:sz w:val="16"/>
              </w:rPr>
              <w:t>防控物资种类27类，100%有效控制</w:t>
            </w:r>
            <w:r>
              <w:rPr>
                <w:rFonts w:hint="eastAsia" w:ascii="宋体" w:hAnsi="宋体"/>
                <w:sz w:val="16"/>
                <w:lang w:eastAsia="zh-CN"/>
              </w:rPr>
              <w:t>防疫</w:t>
            </w:r>
            <w:r>
              <w:rPr>
                <w:rFonts w:ascii="宋体" w:hAnsi="宋体" w:eastAsia="宋体"/>
                <w:sz w:val="16"/>
              </w:rPr>
              <w:t>传播率。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BBF803">
            <w:pPr>
              <w:jc w:val="both"/>
            </w:pPr>
            <w:r>
              <w:rPr>
                <w:rFonts w:hint="eastAsia" w:ascii="宋体" w:hAnsi="宋体"/>
                <w:sz w:val="16"/>
                <w:lang w:eastAsia="zh-CN"/>
              </w:rPr>
              <w:t>截至</w:t>
            </w:r>
            <w:r>
              <w:rPr>
                <w:rFonts w:ascii="宋体" w:hAnsi="宋体" w:eastAsia="宋体"/>
                <w:sz w:val="16"/>
              </w:rPr>
              <w:t>2024年12月31日，项目实际支出90.44万元，预算执行率为100%，通过该项目的实施，保障了集中医学观察服务中心运行，全县参与</w:t>
            </w:r>
            <w:r>
              <w:rPr>
                <w:rFonts w:hint="eastAsia" w:ascii="宋体" w:hAnsi="宋体"/>
                <w:sz w:val="16"/>
                <w:lang w:eastAsia="zh-CN"/>
              </w:rPr>
              <w:t>防疫</w:t>
            </w:r>
            <w:r>
              <w:rPr>
                <w:rFonts w:ascii="宋体" w:hAnsi="宋体" w:eastAsia="宋体"/>
                <w:sz w:val="16"/>
              </w:rPr>
              <w:t>防控医疗卫生机构14所，购置</w:t>
            </w:r>
            <w:r>
              <w:rPr>
                <w:rFonts w:hint="eastAsia" w:ascii="宋体" w:hAnsi="宋体"/>
                <w:sz w:val="16"/>
                <w:lang w:eastAsia="zh-CN"/>
              </w:rPr>
              <w:t>防疫</w:t>
            </w:r>
            <w:r>
              <w:rPr>
                <w:rFonts w:ascii="宋体" w:hAnsi="宋体" w:eastAsia="宋体"/>
                <w:sz w:val="16"/>
              </w:rPr>
              <w:t>防控物资种类27类，100%有效控制</w:t>
            </w:r>
            <w:r>
              <w:rPr>
                <w:rFonts w:hint="eastAsia" w:ascii="宋体" w:hAnsi="宋体"/>
                <w:sz w:val="16"/>
                <w:lang w:eastAsia="zh-CN"/>
              </w:rPr>
              <w:t>防疫</w:t>
            </w:r>
            <w:r>
              <w:rPr>
                <w:rFonts w:ascii="宋体" w:hAnsi="宋体" w:eastAsia="宋体"/>
                <w:sz w:val="16"/>
              </w:rPr>
              <w:t>传播率。</w:t>
            </w:r>
          </w:p>
        </w:tc>
      </w:tr>
      <w:tr w14:paraId="17C929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367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394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AAF5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EC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E564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C655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BE2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D7C8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22A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EB4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EAB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DAE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AC26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78D06">
            <w:pPr>
              <w:jc w:val="center"/>
            </w:pPr>
            <w:r>
              <w:rPr>
                <w:rFonts w:ascii="宋体" w:hAnsi="宋体" w:eastAsia="宋体"/>
                <w:sz w:val="16"/>
              </w:rPr>
              <w:t>偏差原因分析及改进措施</w:t>
            </w:r>
          </w:p>
        </w:tc>
      </w:tr>
      <w:tr w14:paraId="121430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C6C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AF91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01F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FE5FF">
            <w:pPr>
              <w:jc w:val="center"/>
            </w:pPr>
            <w:r>
              <w:rPr>
                <w:rFonts w:ascii="宋体" w:hAnsi="宋体" w:eastAsia="宋体"/>
                <w:sz w:val="16"/>
              </w:rPr>
              <w:t>保障集中医学观察服务中心运行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E652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4EB6">
            <w:pPr>
              <w:jc w:val="center"/>
            </w:pPr>
            <w:r>
              <w:rPr>
                <w:rFonts w:ascii="宋体" w:hAnsi="宋体" w:eastAsia="宋体"/>
                <w:sz w:val="16"/>
              </w:rPr>
              <w:t>&gt;=1所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A574">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DD7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9CA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C9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35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53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58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F3E98">
            <w:pPr>
              <w:jc w:val="center"/>
            </w:pPr>
          </w:p>
        </w:tc>
      </w:tr>
      <w:tr w14:paraId="25519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D8D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6CD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68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83B4">
            <w:pPr>
              <w:jc w:val="center"/>
            </w:pPr>
            <w:r>
              <w:rPr>
                <w:rFonts w:ascii="宋体" w:hAnsi="宋体" w:eastAsia="宋体"/>
                <w:sz w:val="16"/>
              </w:rPr>
              <w:t>全县参与</w:t>
            </w:r>
            <w:r>
              <w:rPr>
                <w:rFonts w:hint="eastAsia" w:ascii="宋体" w:hAnsi="宋体"/>
                <w:sz w:val="16"/>
                <w:lang w:eastAsia="zh-CN"/>
              </w:rPr>
              <w:t>防疫</w:t>
            </w:r>
            <w:r>
              <w:rPr>
                <w:rFonts w:ascii="宋体" w:hAnsi="宋体" w:eastAsia="宋体"/>
                <w:sz w:val="16"/>
              </w:rPr>
              <w:t>防控医疗卫生机构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9CC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B573">
            <w:pPr>
              <w:jc w:val="center"/>
            </w:pPr>
            <w:r>
              <w:rPr>
                <w:rFonts w:ascii="宋体" w:hAnsi="宋体" w:eastAsia="宋体"/>
                <w:sz w:val="16"/>
              </w:rPr>
              <w:t>&gt;=14所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681E">
            <w:pPr>
              <w:jc w:val="center"/>
            </w:pPr>
            <w:r>
              <w:rPr>
                <w:rFonts w:ascii="宋体" w:hAnsi="宋体" w:eastAsia="宋体"/>
                <w:sz w:val="16"/>
              </w:rPr>
              <w:t>=14所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57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988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F4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26B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1D4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BD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CF04B">
            <w:pPr>
              <w:jc w:val="center"/>
            </w:pPr>
          </w:p>
        </w:tc>
      </w:tr>
      <w:tr w14:paraId="13D212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1DD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803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A0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B52C7">
            <w:pPr>
              <w:jc w:val="center"/>
            </w:pPr>
            <w:r>
              <w:rPr>
                <w:rFonts w:ascii="宋体" w:hAnsi="宋体" w:eastAsia="宋体"/>
                <w:sz w:val="16"/>
              </w:rPr>
              <w:t>有效控制</w:t>
            </w:r>
            <w:r>
              <w:rPr>
                <w:rFonts w:hint="eastAsia" w:ascii="宋体" w:hAnsi="宋体"/>
                <w:sz w:val="16"/>
                <w:lang w:eastAsia="zh-CN"/>
              </w:rPr>
              <w:t>防疫</w:t>
            </w:r>
            <w:r>
              <w:rPr>
                <w:rFonts w:ascii="宋体" w:hAnsi="宋体" w:eastAsia="宋体"/>
                <w:sz w:val="16"/>
              </w:rPr>
              <w:t>传播率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91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06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8D7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7D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BA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DE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26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99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FE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1D13">
            <w:pPr>
              <w:jc w:val="center"/>
            </w:pPr>
          </w:p>
        </w:tc>
      </w:tr>
      <w:tr w14:paraId="20412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FDA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3EA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5E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636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559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D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8B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4B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9F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683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081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BA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98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D872">
            <w:pPr>
              <w:jc w:val="center"/>
            </w:pPr>
          </w:p>
        </w:tc>
      </w:tr>
      <w:tr w14:paraId="0D9EBE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A53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1F3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B97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C4B2">
            <w:pPr>
              <w:jc w:val="center"/>
            </w:pPr>
            <w:r>
              <w:rPr>
                <w:rFonts w:hint="eastAsia" w:ascii="宋体" w:hAnsi="宋体"/>
                <w:sz w:val="16"/>
                <w:lang w:eastAsia="zh-CN"/>
              </w:rPr>
              <w:t>防疫</w:t>
            </w:r>
            <w:r>
              <w:rPr>
                <w:rFonts w:ascii="宋体" w:hAnsi="宋体" w:eastAsia="宋体"/>
                <w:sz w:val="16"/>
              </w:rPr>
              <w:t>防控欠款支付总成本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2A9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03EAC">
            <w:pPr>
              <w:jc w:val="center"/>
            </w:pPr>
            <w:r>
              <w:rPr>
                <w:rFonts w:ascii="宋体" w:hAnsi="宋体" w:eastAsia="宋体"/>
                <w:sz w:val="16"/>
              </w:rPr>
              <w:t>&lt;=90.44万元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EB44">
            <w:pPr>
              <w:jc w:val="center"/>
            </w:pPr>
            <w:r>
              <w:rPr>
                <w:rFonts w:ascii="宋体" w:hAnsi="宋体" w:eastAsia="宋体"/>
                <w:sz w:val="16"/>
              </w:rPr>
              <w:t>=90.44万元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909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DA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A0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98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FB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260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63E1C">
            <w:pPr>
              <w:jc w:val="center"/>
            </w:pPr>
          </w:p>
        </w:tc>
      </w:tr>
      <w:tr w14:paraId="7C391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0E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D28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027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19E0">
            <w:pPr>
              <w:jc w:val="center"/>
            </w:pPr>
            <w:r>
              <w:rPr>
                <w:rFonts w:ascii="宋体" w:hAnsi="宋体" w:eastAsia="宋体"/>
                <w:sz w:val="16"/>
              </w:rPr>
              <w:t>医疗卫生机构</w:t>
            </w:r>
            <w:r>
              <w:rPr>
                <w:rFonts w:hint="eastAsia" w:ascii="宋体" w:hAnsi="宋体"/>
                <w:sz w:val="16"/>
                <w:lang w:eastAsia="zh-CN"/>
              </w:rPr>
              <w:t>防疫</w:t>
            </w:r>
            <w:r>
              <w:rPr>
                <w:rFonts w:ascii="宋体" w:hAnsi="宋体" w:eastAsia="宋体"/>
                <w:sz w:val="16"/>
              </w:rPr>
              <w:t>防控能力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D8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7DC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529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9BE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012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77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EC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94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061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AF92">
            <w:pPr>
              <w:jc w:val="center"/>
            </w:pPr>
          </w:p>
        </w:tc>
      </w:tr>
      <w:tr w14:paraId="1D4E75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D4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7A3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B9C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CEC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AB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50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868C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11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E6A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BC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30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0DB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0D0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E3FC">
            <w:pPr>
              <w:jc w:val="center"/>
            </w:pPr>
          </w:p>
        </w:tc>
      </w:tr>
      <w:tr w14:paraId="4F850B4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0D079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811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0AAF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63A4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6FDE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B3A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C7EA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0416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1586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5E65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225BEE"/>
        </w:tc>
      </w:tr>
    </w:tbl>
    <w:p w14:paraId="798112C6">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27"/>
        <w:gridCol w:w="776"/>
        <w:gridCol w:w="696"/>
        <w:gridCol w:w="629"/>
        <w:gridCol w:w="696"/>
        <w:gridCol w:w="624"/>
        <w:gridCol w:w="624"/>
        <w:gridCol w:w="624"/>
        <w:gridCol w:w="627"/>
        <w:gridCol w:w="632"/>
      </w:tblGrid>
      <w:tr w14:paraId="7B1FF592">
        <w:tblPrEx>
          <w:tblCellMar>
            <w:top w:w="0" w:type="dxa"/>
            <w:left w:w="108" w:type="dxa"/>
            <w:bottom w:w="0" w:type="dxa"/>
            <w:right w:w="108" w:type="dxa"/>
          </w:tblCellMar>
        </w:tblPrEx>
        <w:tc>
          <w:tcPr>
            <w:tcW w:w="8848" w:type="dxa"/>
            <w:gridSpan w:val="14"/>
            <w:vAlign w:val="center"/>
          </w:tcPr>
          <w:p w14:paraId="07D6FF9F">
            <w:pPr>
              <w:jc w:val="center"/>
            </w:pPr>
            <w:r>
              <w:rPr>
                <w:rFonts w:ascii="宋体" w:hAnsi="宋体" w:eastAsia="宋体"/>
                <w:sz w:val="24"/>
              </w:rPr>
              <w:t>项目支出绩效自评表</w:t>
            </w:r>
          </w:p>
        </w:tc>
      </w:tr>
      <w:tr w14:paraId="45256A53">
        <w:tblPrEx>
          <w:tblCellMar>
            <w:top w:w="0" w:type="dxa"/>
            <w:left w:w="108" w:type="dxa"/>
            <w:bottom w:w="0" w:type="dxa"/>
            <w:right w:w="108" w:type="dxa"/>
          </w:tblCellMar>
        </w:tblPrEx>
        <w:tc>
          <w:tcPr>
            <w:tcW w:w="8848" w:type="dxa"/>
            <w:gridSpan w:val="14"/>
            <w:vAlign w:val="center"/>
          </w:tcPr>
          <w:p w14:paraId="556F6E63">
            <w:pPr>
              <w:jc w:val="center"/>
            </w:pPr>
            <w:r>
              <w:rPr>
                <w:rFonts w:ascii="宋体" w:hAnsi="宋体" w:eastAsia="宋体"/>
                <w:sz w:val="24"/>
              </w:rPr>
              <w:t>(2024年度)</w:t>
            </w:r>
          </w:p>
        </w:tc>
      </w:tr>
      <w:tr w14:paraId="6BD990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41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61F090">
            <w:pPr>
              <w:jc w:val="center"/>
            </w:pPr>
            <w:r>
              <w:rPr>
                <w:rFonts w:ascii="宋体" w:hAnsi="宋体" w:eastAsia="宋体"/>
                <w:sz w:val="16"/>
              </w:rPr>
              <w:t>2023年中央专项彩票公益金支出地方社会公益事业发展[医疗卫生]资金预算</w:t>
            </w:r>
          </w:p>
        </w:tc>
      </w:tr>
      <w:tr w14:paraId="7570B4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CB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FACA28">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85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74306B">
            <w:pPr>
              <w:jc w:val="center"/>
            </w:pPr>
            <w:r>
              <w:rPr>
                <w:rFonts w:ascii="宋体" w:hAnsi="宋体" w:eastAsia="宋体"/>
                <w:sz w:val="16"/>
              </w:rPr>
              <w:t>吉木萨尔县卫生健康委员会</w:t>
            </w:r>
          </w:p>
        </w:tc>
      </w:tr>
      <w:tr w14:paraId="1AB75F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77D8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0A5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48B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B21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1EF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7517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4DD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5EE3">
            <w:pPr>
              <w:jc w:val="center"/>
            </w:pPr>
            <w:r>
              <w:rPr>
                <w:rFonts w:ascii="宋体" w:hAnsi="宋体" w:eastAsia="宋体"/>
                <w:sz w:val="16"/>
              </w:rPr>
              <w:t>得分</w:t>
            </w:r>
          </w:p>
        </w:tc>
      </w:tr>
      <w:tr w14:paraId="36F05E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74D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B25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9E12C">
            <w:pPr>
              <w:jc w:val="center"/>
            </w:pPr>
            <w:r>
              <w:rPr>
                <w:rFonts w:ascii="宋体" w:hAnsi="宋体" w:eastAsia="宋体"/>
                <w:sz w:val="16"/>
              </w:rPr>
              <w:t>25.26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3B49F">
            <w:pPr>
              <w:jc w:val="center"/>
            </w:pPr>
            <w:r>
              <w:rPr>
                <w:rFonts w:ascii="宋体" w:hAnsi="宋体" w:eastAsia="宋体"/>
                <w:sz w:val="16"/>
              </w:rPr>
              <w:t>25.26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62AD5">
            <w:pPr>
              <w:jc w:val="center"/>
            </w:pPr>
            <w:r>
              <w:rPr>
                <w:rFonts w:ascii="宋体" w:hAnsi="宋体" w:eastAsia="宋体"/>
                <w:sz w:val="16"/>
              </w:rPr>
              <w:t>25.26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DCB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9B15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D94A">
            <w:pPr>
              <w:jc w:val="center"/>
            </w:pPr>
            <w:r>
              <w:rPr>
                <w:rFonts w:ascii="宋体" w:hAnsi="宋体" w:eastAsia="宋体"/>
                <w:sz w:val="16"/>
              </w:rPr>
              <w:t>10.00</w:t>
            </w:r>
          </w:p>
        </w:tc>
      </w:tr>
      <w:tr w14:paraId="1022B6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2B0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E6E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DFA87">
            <w:pPr>
              <w:jc w:val="center"/>
            </w:pPr>
            <w:r>
              <w:rPr>
                <w:rFonts w:ascii="宋体" w:hAnsi="宋体" w:eastAsia="宋体"/>
                <w:sz w:val="16"/>
              </w:rPr>
              <w:t>25.26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399B2">
            <w:pPr>
              <w:jc w:val="center"/>
            </w:pPr>
            <w:r>
              <w:rPr>
                <w:rFonts w:ascii="宋体" w:hAnsi="宋体" w:eastAsia="宋体"/>
                <w:sz w:val="16"/>
              </w:rPr>
              <w:t>25.26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3C8F7">
            <w:pPr>
              <w:jc w:val="center"/>
            </w:pPr>
            <w:r>
              <w:rPr>
                <w:rFonts w:ascii="宋体" w:hAnsi="宋体" w:eastAsia="宋体"/>
                <w:sz w:val="16"/>
              </w:rPr>
              <w:t>25.26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114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B75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B9B9">
            <w:pPr>
              <w:jc w:val="center"/>
            </w:pPr>
            <w:r>
              <w:rPr>
                <w:rFonts w:ascii="宋体" w:hAnsi="宋体" w:eastAsia="宋体"/>
                <w:sz w:val="16"/>
              </w:rPr>
              <w:t>—</w:t>
            </w:r>
          </w:p>
        </w:tc>
      </w:tr>
      <w:tr w14:paraId="06A38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885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9922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AD8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615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091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0EC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84C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56A8">
            <w:pPr>
              <w:jc w:val="center"/>
            </w:pPr>
            <w:r>
              <w:rPr>
                <w:rFonts w:ascii="宋体" w:hAnsi="宋体" w:eastAsia="宋体"/>
                <w:sz w:val="16"/>
              </w:rPr>
              <w:t>—</w:t>
            </w:r>
          </w:p>
        </w:tc>
      </w:tr>
      <w:tr w14:paraId="77C1E3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6ACF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75E2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2C9AB1">
            <w:pPr>
              <w:jc w:val="center"/>
            </w:pPr>
            <w:r>
              <w:rPr>
                <w:rFonts w:ascii="宋体" w:hAnsi="宋体" w:eastAsia="宋体"/>
                <w:sz w:val="16"/>
              </w:rPr>
              <w:t>实际完成情况</w:t>
            </w:r>
          </w:p>
        </w:tc>
      </w:tr>
      <w:tr w14:paraId="44C74B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83B5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C41471">
            <w:pPr>
              <w:jc w:val="both"/>
            </w:pPr>
            <w:r>
              <w:rPr>
                <w:rFonts w:ascii="宋体" w:hAnsi="宋体" w:eastAsia="宋体"/>
                <w:sz w:val="16"/>
              </w:rPr>
              <w:t>该项目根据《中华人民共和国国民经济和社会发展第十四个五年规划和 2035 年远景目标纲要》，要以“一老一小”为重点完善人口服务体系，0-3岁是婴幼儿照护的重要组成部分。建普惠性托位数超过200个，发展托育服务是一项重要民生工程，也是促进三孩政策落地的关键配套措施，做到切实解决老百姓关切的“托育难”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9B5E26">
            <w:pPr>
              <w:jc w:val="both"/>
            </w:pPr>
            <w:r>
              <w:rPr>
                <w:rFonts w:hint="eastAsia" w:ascii="宋体" w:hAnsi="宋体"/>
                <w:sz w:val="16"/>
                <w:lang w:eastAsia="zh-CN"/>
              </w:rPr>
              <w:t>截至2024</w:t>
            </w:r>
            <w:r>
              <w:rPr>
                <w:rFonts w:ascii="宋体" w:hAnsi="宋体" w:eastAsia="宋体"/>
                <w:sz w:val="16"/>
              </w:rPr>
              <w:t>年12月31日，项目实际支出25.26万元，预算执行率为100%，该项目建成普惠性托位数200个，发展托育服务是一项重要民生工程，也是促进三孩政策落地的关键配套措施，做到了切实解决老百姓关切的“托育难”问题。</w:t>
            </w:r>
          </w:p>
        </w:tc>
      </w:tr>
      <w:tr w14:paraId="4D278C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49D9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18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A3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65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288E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EDCE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8A3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8BC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FE5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BB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9AB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23D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B3C1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FDCC">
            <w:pPr>
              <w:jc w:val="center"/>
            </w:pPr>
            <w:r>
              <w:rPr>
                <w:rFonts w:ascii="宋体" w:hAnsi="宋体" w:eastAsia="宋体"/>
                <w:sz w:val="16"/>
              </w:rPr>
              <w:t>偏差原因分析及改进措施</w:t>
            </w:r>
          </w:p>
        </w:tc>
      </w:tr>
      <w:tr w14:paraId="19D7EB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40D0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9815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3F0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6CF5">
            <w:pPr>
              <w:jc w:val="center"/>
            </w:pPr>
            <w:r>
              <w:rPr>
                <w:rFonts w:ascii="宋体" w:hAnsi="宋体" w:eastAsia="宋体"/>
                <w:sz w:val="16"/>
              </w:rPr>
              <w:t>新建普惠性托位数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ABB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435FB">
            <w:pPr>
              <w:jc w:val="center"/>
            </w:pPr>
            <w:r>
              <w:rPr>
                <w:rFonts w:ascii="宋体" w:hAnsi="宋体" w:eastAsia="宋体"/>
                <w:sz w:val="16"/>
              </w:rPr>
              <w:t>&gt;=200个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0598">
            <w:pPr>
              <w:jc w:val="center"/>
            </w:pPr>
            <w:r>
              <w:rPr>
                <w:rFonts w:ascii="宋体" w:hAnsi="宋体" w:eastAsia="宋体"/>
                <w:sz w:val="16"/>
              </w:rPr>
              <w:t>=200个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77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A3E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66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8C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10E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E2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71FE7">
            <w:pPr>
              <w:jc w:val="center"/>
            </w:pPr>
          </w:p>
        </w:tc>
      </w:tr>
      <w:tr w14:paraId="5DF4DE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8D5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458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1C69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5AD0">
            <w:pPr>
              <w:jc w:val="center"/>
            </w:pPr>
            <w:r>
              <w:rPr>
                <w:rFonts w:ascii="宋体" w:hAnsi="宋体" w:eastAsia="宋体"/>
                <w:sz w:val="16"/>
              </w:rPr>
              <w:t>托育机构建设要求达标率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0C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1B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5D9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E56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D5E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0E2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4FD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0B1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D4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F0B65">
            <w:pPr>
              <w:jc w:val="center"/>
            </w:pPr>
          </w:p>
        </w:tc>
      </w:tr>
      <w:tr w14:paraId="6B138E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2B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D13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F31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FC9B">
            <w:pPr>
              <w:jc w:val="center"/>
            </w:pPr>
            <w:r>
              <w:rPr>
                <w:rFonts w:ascii="宋体" w:hAnsi="宋体" w:eastAsia="宋体"/>
                <w:sz w:val="16"/>
              </w:rPr>
              <w:t>装修项目验收合格率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1A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CAA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7B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08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BF6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43F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E40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B18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E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64B59">
            <w:pPr>
              <w:jc w:val="center"/>
            </w:pPr>
          </w:p>
        </w:tc>
      </w:tr>
      <w:tr w14:paraId="72CE2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CDA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39A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D2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87F7">
            <w:pPr>
              <w:jc w:val="center"/>
            </w:pPr>
            <w:r>
              <w:rPr>
                <w:rFonts w:ascii="宋体" w:hAnsi="宋体" w:eastAsia="宋体"/>
                <w:sz w:val="16"/>
              </w:rPr>
              <w:t>托育机构建设完工及时率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52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95A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318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499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35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236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B8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C7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099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BC96">
            <w:pPr>
              <w:jc w:val="center"/>
            </w:pPr>
          </w:p>
        </w:tc>
      </w:tr>
      <w:tr w14:paraId="7BEDB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82E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2F3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C89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A895D">
            <w:pPr>
              <w:jc w:val="center"/>
            </w:pPr>
            <w:r>
              <w:rPr>
                <w:rFonts w:ascii="宋体" w:hAnsi="宋体" w:eastAsia="宋体"/>
                <w:sz w:val="16"/>
              </w:rPr>
              <w:t>本年度支付成本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899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8ADA">
            <w:pPr>
              <w:jc w:val="center"/>
            </w:pPr>
            <w:r>
              <w:rPr>
                <w:rFonts w:ascii="宋体" w:hAnsi="宋体" w:eastAsia="宋体"/>
                <w:sz w:val="16"/>
              </w:rPr>
              <w:t>&lt;=25.26万元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F2BD">
            <w:pPr>
              <w:jc w:val="center"/>
            </w:pPr>
            <w:r>
              <w:rPr>
                <w:rFonts w:ascii="宋体" w:hAnsi="宋体" w:eastAsia="宋体"/>
                <w:sz w:val="16"/>
              </w:rPr>
              <w:t>=25.26万元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39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87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D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9F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1C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CDE6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BF82">
            <w:pPr>
              <w:jc w:val="center"/>
            </w:pPr>
          </w:p>
        </w:tc>
      </w:tr>
      <w:tr w14:paraId="2B966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868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40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A908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0E74C">
            <w:pPr>
              <w:jc w:val="center"/>
            </w:pPr>
            <w:r>
              <w:rPr>
                <w:rFonts w:ascii="宋体" w:hAnsi="宋体" w:eastAsia="宋体"/>
                <w:sz w:val="16"/>
              </w:rPr>
              <w:t>解决老百姓关切的“托育难”问题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74A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821E">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9FEA">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09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B1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BC7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04C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196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03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A917">
            <w:pPr>
              <w:jc w:val="center"/>
            </w:pPr>
          </w:p>
        </w:tc>
      </w:tr>
      <w:tr w14:paraId="5CB8F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19E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8D8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D0A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537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A38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CA6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F3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60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D8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ED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22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06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6F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FCDE6">
            <w:pPr>
              <w:jc w:val="center"/>
            </w:pPr>
          </w:p>
        </w:tc>
      </w:tr>
      <w:tr w14:paraId="0D632CA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55C75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9A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9A1C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3448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91B4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6734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D5F5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DAC1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DC0C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500D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F08F0A"/>
        </w:tc>
      </w:tr>
    </w:tbl>
    <w:p w14:paraId="7FC7BCB6">
      <w:r>
        <w:br w:type="page"/>
      </w:r>
    </w:p>
    <w:tbl>
      <w:tblPr>
        <w:tblStyle w:val="9"/>
        <w:tblW w:w="0" w:type="auto"/>
        <w:tblInd w:w="0" w:type="dxa"/>
        <w:tblLayout w:type="autofit"/>
        <w:tblCellMar>
          <w:top w:w="0" w:type="dxa"/>
          <w:left w:w="108" w:type="dxa"/>
          <w:bottom w:w="0" w:type="dxa"/>
          <w:right w:w="108" w:type="dxa"/>
        </w:tblCellMar>
      </w:tblPr>
      <w:tblGrid>
        <w:gridCol w:w="620"/>
        <w:gridCol w:w="602"/>
        <w:gridCol w:w="603"/>
        <w:gridCol w:w="630"/>
        <w:gridCol w:w="612"/>
        <w:gridCol w:w="856"/>
        <w:gridCol w:w="776"/>
        <w:gridCol w:w="621"/>
        <w:gridCol w:w="696"/>
        <w:gridCol w:w="603"/>
        <w:gridCol w:w="603"/>
        <w:gridCol w:w="604"/>
        <w:gridCol w:w="604"/>
        <w:gridCol w:w="630"/>
      </w:tblGrid>
      <w:tr w14:paraId="1A8E611F">
        <w:tblPrEx>
          <w:tblCellMar>
            <w:top w:w="0" w:type="dxa"/>
            <w:left w:w="108" w:type="dxa"/>
            <w:bottom w:w="0" w:type="dxa"/>
            <w:right w:w="108" w:type="dxa"/>
          </w:tblCellMar>
        </w:tblPrEx>
        <w:tc>
          <w:tcPr>
            <w:tcW w:w="8848" w:type="dxa"/>
            <w:gridSpan w:val="14"/>
            <w:vAlign w:val="center"/>
          </w:tcPr>
          <w:p w14:paraId="7A13CED1">
            <w:pPr>
              <w:jc w:val="center"/>
            </w:pPr>
            <w:r>
              <w:rPr>
                <w:rFonts w:ascii="宋体" w:hAnsi="宋体" w:eastAsia="宋体"/>
                <w:sz w:val="24"/>
              </w:rPr>
              <w:t>项目支出绩效自评表</w:t>
            </w:r>
          </w:p>
        </w:tc>
      </w:tr>
      <w:tr w14:paraId="195051C7">
        <w:tblPrEx>
          <w:tblCellMar>
            <w:top w:w="0" w:type="dxa"/>
            <w:left w:w="108" w:type="dxa"/>
            <w:bottom w:w="0" w:type="dxa"/>
            <w:right w:w="108" w:type="dxa"/>
          </w:tblCellMar>
        </w:tblPrEx>
        <w:tc>
          <w:tcPr>
            <w:tcW w:w="8848" w:type="dxa"/>
            <w:gridSpan w:val="14"/>
            <w:vAlign w:val="center"/>
          </w:tcPr>
          <w:p w14:paraId="0A5BB34F">
            <w:pPr>
              <w:jc w:val="center"/>
            </w:pPr>
            <w:r>
              <w:rPr>
                <w:rFonts w:ascii="宋体" w:hAnsi="宋体" w:eastAsia="宋体"/>
                <w:sz w:val="24"/>
              </w:rPr>
              <w:t>(2024年度)</w:t>
            </w:r>
          </w:p>
        </w:tc>
      </w:tr>
      <w:tr w14:paraId="010762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6D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210AAC">
            <w:pPr>
              <w:jc w:val="center"/>
            </w:pPr>
            <w:r>
              <w:rPr>
                <w:rFonts w:ascii="宋体" w:hAnsi="宋体" w:eastAsia="宋体"/>
                <w:sz w:val="16"/>
              </w:rPr>
              <w:t>2024年中央医疗服务与保障能力提升[公立医院综合改革]补助资金预算</w:t>
            </w:r>
          </w:p>
        </w:tc>
      </w:tr>
      <w:tr w14:paraId="7C0F66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83D6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F6752F">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BEF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61AE21">
            <w:pPr>
              <w:jc w:val="center"/>
            </w:pPr>
            <w:r>
              <w:rPr>
                <w:rFonts w:ascii="宋体" w:hAnsi="宋体" w:eastAsia="宋体"/>
                <w:sz w:val="16"/>
              </w:rPr>
              <w:t>吉木萨尔县卫生健康委员会</w:t>
            </w:r>
          </w:p>
        </w:tc>
      </w:tr>
      <w:tr w14:paraId="1CF757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07C9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10E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B3EF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A08C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FBB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615C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14D0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CBE1">
            <w:pPr>
              <w:jc w:val="center"/>
            </w:pPr>
            <w:r>
              <w:rPr>
                <w:rFonts w:ascii="宋体" w:hAnsi="宋体" w:eastAsia="宋体"/>
                <w:sz w:val="16"/>
              </w:rPr>
              <w:t>得分</w:t>
            </w:r>
          </w:p>
        </w:tc>
      </w:tr>
      <w:tr w14:paraId="2210A3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8F2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5FE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78EE6">
            <w:pPr>
              <w:jc w:val="center"/>
            </w:pPr>
            <w:r>
              <w:rPr>
                <w:rFonts w:ascii="宋体" w:hAnsi="宋体" w:eastAsia="宋体"/>
                <w:sz w:val="16"/>
              </w:rPr>
              <w:t>105.75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320A2">
            <w:pPr>
              <w:jc w:val="center"/>
            </w:pPr>
            <w:r>
              <w:rPr>
                <w:rFonts w:ascii="宋体" w:hAnsi="宋体" w:eastAsia="宋体"/>
                <w:sz w:val="16"/>
              </w:rPr>
              <w:t>105.75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7625E">
            <w:pPr>
              <w:jc w:val="center"/>
            </w:pPr>
            <w:r>
              <w:rPr>
                <w:rFonts w:ascii="宋体" w:hAnsi="宋体" w:eastAsia="宋体"/>
                <w:sz w:val="16"/>
              </w:rPr>
              <w:t>105.75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97E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168F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D816">
            <w:pPr>
              <w:jc w:val="center"/>
            </w:pPr>
            <w:r>
              <w:rPr>
                <w:rFonts w:ascii="宋体" w:hAnsi="宋体" w:eastAsia="宋体"/>
                <w:sz w:val="16"/>
              </w:rPr>
              <w:t>10.00</w:t>
            </w:r>
          </w:p>
        </w:tc>
      </w:tr>
      <w:tr w14:paraId="7F9E6D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B58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CFE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828BD">
            <w:pPr>
              <w:jc w:val="center"/>
            </w:pPr>
            <w:r>
              <w:rPr>
                <w:rFonts w:ascii="宋体" w:hAnsi="宋体" w:eastAsia="宋体"/>
                <w:sz w:val="16"/>
              </w:rPr>
              <w:t>105.75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1A52F">
            <w:pPr>
              <w:jc w:val="center"/>
            </w:pPr>
            <w:r>
              <w:rPr>
                <w:rFonts w:ascii="宋体" w:hAnsi="宋体" w:eastAsia="宋体"/>
                <w:sz w:val="16"/>
              </w:rPr>
              <w:t>105.75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2F5F0">
            <w:pPr>
              <w:jc w:val="center"/>
            </w:pPr>
            <w:r>
              <w:rPr>
                <w:rFonts w:ascii="宋体" w:hAnsi="宋体" w:eastAsia="宋体"/>
                <w:sz w:val="16"/>
              </w:rPr>
              <w:t>105.75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410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E73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F5F7E">
            <w:pPr>
              <w:jc w:val="center"/>
            </w:pPr>
            <w:r>
              <w:rPr>
                <w:rFonts w:ascii="宋体" w:hAnsi="宋体" w:eastAsia="宋体"/>
                <w:sz w:val="16"/>
              </w:rPr>
              <w:t>—</w:t>
            </w:r>
          </w:p>
        </w:tc>
      </w:tr>
      <w:tr w14:paraId="7DE847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7C1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05A0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993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8F8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C84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FFC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EB1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5C07">
            <w:pPr>
              <w:jc w:val="center"/>
            </w:pPr>
            <w:r>
              <w:rPr>
                <w:rFonts w:ascii="宋体" w:hAnsi="宋体" w:eastAsia="宋体"/>
                <w:sz w:val="16"/>
              </w:rPr>
              <w:t>—</w:t>
            </w:r>
          </w:p>
        </w:tc>
      </w:tr>
      <w:tr w14:paraId="14EFF0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6C10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53CE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2AE4F2">
            <w:pPr>
              <w:jc w:val="center"/>
            </w:pPr>
            <w:r>
              <w:rPr>
                <w:rFonts w:ascii="宋体" w:hAnsi="宋体" w:eastAsia="宋体"/>
                <w:sz w:val="16"/>
              </w:rPr>
              <w:t>实际完成情况</w:t>
            </w:r>
          </w:p>
        </w:tc>
      </w:tr>
      <w:tr w14:paraId="7404C4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794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116265">
            <w:pPr>
              <w:jc w:val="both"/>
            </w:pPr>
            <w:r>
              <w:rPr>
                <w:rFonts w:ascii="宋体" w:hAnsi="宋体" w:eastAsia="宋体"/>
                <w:sz w:val="16"/>
              </w:rPr>
              <w:t>通过该项目实施</w:t>
            </w:r>
            <w:r>
              <w:rPr>
                <w:rFonts w:hint="eastAsia" w:ascii="宋体" w:hAnsi="宋体"/>
                <w:sz w:val="16"/>
                <w:lang w:eastAsia="zh-CN"/>
              </w:rPr>
              <w:t>，全</w:t>
            </w:r>
            <w:r>
              <w:rPr>
                <w:rFonts w:ascii="宋体" w:hAnsi="宋体" w:eastAsia="宋体"/>
                <w:sz w:val="16"/>
              </w:rPr>
              <w:t>县医疗服务与保障能力建设项目覆盖机构数量2家，提升基层医疗服务能力，补充县域医共体建设中基层医疗机构暂缺业务应用系统，完善县域卫生服务体系。建设重点专科、医共体信息化、专科联盟、远程医疗协作网、设备采购、技术引进等，不断满足患者不同层次的看病就医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E49740">
            <w:pPr>
              <w:jc w:val="both"/>
            </w:pPr>
            <w:r>
              <w:rPr>
                <w:rFonts w:hint="eastAsia" w:ascii="宋体" w:hAnsi="宋体"/>
                <w:sz w:val="16"/>
                <w:lang w:eastAsia="zh-CN"/>
              </w:rPr>
              <w:t>截至2024</w:t>
            </w:r>
            <w:r>
              <w:rPr>
                <w:rFonts w:ascii="宋体" w:hAnsi="宋体" w:eastAsia="宋体"/>
                <w:sz w:val="16"/>
              </w:rPr>
              <w:t>年12月31日，项目实际支出105.75万元，预算执行率为100%，通过该项目实施，实现了</w:t>
            </w:r>
            <w:r>
              <w:rPr>
                <w:rFonts w:hint="eastAsia" w:ascii="宋体" w:hAnsi="宋体"/>
                <w:sz w:val="16"/>
                <w:lang w:eastAsia="zh-CN"/>
              </w:rPr>
              <w:t>县域</w:t>
            </w:r>
            <w:r>
              <w:rPr>
                <w:rFonts w:ascii="宋体" w:hAnsi="宋体" w:eastAsia="宋体"/>
                <w:sz w:val="16"/>
              </w:rPr>
              <w:t>医疗服务与保障能力建设项目覆盖机构数量2家，提升了基层医疗服务能力，补充了县域医共体建设中基层医疗机构暂缺业务应用系统，完善了县域卫生服务体系。建设重点专科、医共体信息化、专科联盟、远程医疗协作网、设备采购、技术引进等，不断满足了患者不同层次的看病就医需求。</w:t>
            </w:r>
          </w:p>
        </w:tc>
      </w:tr>
      <w:tr w14:paraId="561950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F0F7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861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F7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CDA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7AC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B84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C5E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A6F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555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E7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A15A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7FB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79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5B48">
            <w:pPr>
              <w:jc w:val="center"/>
            </w:pPr>
            <w:r>
              <w:rPr>
                <w:rFonts w:ascii="宋体" w:hAnsi="宋体" w:eastAsia="宋体"/>
                <w:sz w:val="16"/>
              </w:rPr>
              <w:t>偏差原因分析及改进措施</w:t>
            </w:r>
          </w:p>
        </w:tc>
      </w:tr>
      <w:tr w14:paraId="512D73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C6B9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D796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DB3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090D">
            <w:pPr>
              <w:jc w:val="center"/>
            </w:pPr>
            <w:r>
              <w:rPr>
                <w:rFonts w:ascii="宋体" w:hAnsi="宋体" w:eastAsia="宋体"/>
                <w:sz w:val="16"/>
              </w:rPr>
              <w:t>县医疗服务与保障能力建设项目覆盖机构数量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661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E395C">
            <w:pPr>
              <w:jc w:val="center"/>
            </w:pPr>
            <w:r>
              <w:rPr>
                <w:rFonts w:ascii="宋体" w:hAnsi="宋体" w:eastAsia="宋体"/>
                <w:sz w:val="16"/>
              </w:rPr>
              <w:t>&lt;=2家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C9B6">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CED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F1F2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2A6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BE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97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1A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BB76">
            <w:pPr>
              <w:jc w:val="center"/>
            </w:pPr>
          </w:p>
        </w:tc>
      </w:tr>
      <w:tr w14:paraId="74861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19E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0CF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768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A7FB">
            <w:pPr>
              <w:jc w:val="center"/>
            </w:pPr>
            <w:r>
              <w:rPr>
                <w:rFonts w:ascii="宋体" w:hAnsi="宋体" w:eastAsia="宋体"/>
                <w:sz w:val="16"/>
              </w:rPr>
              <w:t>设备采购合格率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24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E1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9D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EF9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AF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04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01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FCF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1E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A3EAC">
            <w:pPr>
              <w:jc w:val="center"/>
            </w:pPr>
          </w:p>
        </w:tc>
      </w:tr>
      <w:tr w14:paraId="57CBFC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12D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DA0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20E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D6AD4">
            <w:pPr>
              <w:jc w:val="center"/>
            </w:pPr>
            <w:r>
              <w:rPr>
                <w:rFonts w:ascii="宋体" w:hAnsi="宋体" w:eastAsia="宋体"/>
                <w:sz w:val="16"/>
              </w:rPr>
              <w:t>医疗服务能力提升率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BD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E047">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4AC7">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FF9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62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B3C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47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34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D5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D036D">
            <w:pPr>
              <w:jc w:val="center"/>
            </w:pPr>
          </w:p>
        </w:tc>
      </w:tr>
      <w:tr w14:paraId="310275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E6A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5A6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202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32B5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38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5D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2C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14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34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DB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56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A6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B3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7F8E">
            <w:pPr>
              <w:jc w:val="center"/>
            </w:pPr>
          </w:p>
        </w:tc>
      </w:tr>
      <w:tr w14:paraId="2B5C51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575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AA4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C2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382C">
            <w:pPr>
              <w:jc w:val="center"/>
            </w:pPr>
            <w:r>
              <w:rPr>
                <w:rFonts w:ascii="宋体" w:hAnsi="宋体" w:eastAsia="宋体"/>
                <w:sz w:val="16"/>
              </w:rPr>
              <w:t>本次医疗服务能力提升支付金额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C0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77B54">
            <w:pPr>
              <w:jc w:val="center"/>
            </w:pPr>
            <w:r>
              <w:rPr>
                <w:rFonts w:ascii="宋体" w:hAnsi="宋体" w:eastAsia="宋体"/>
                <w:sz w:val="16"/>
              </w:rPr>
              <w:t>&lt;=105.75万元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AB0C1">
            <w:pPr>
              <w:jc w:val="center"/>
            </w:pPr>
            <w:r>
              <w:rPr>
                <w:rFonts w:ascii="宋体" w:hAnsi="宋体" w:eastAsia="宋体"/>
                <w:sz w:val="16"/>
              </w:rPr>
              <w:t>=105.75万元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87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D4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73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6E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D4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02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080D">
            <w:pPr>
              <w:jc w:val="center"/>
            </w:pPr>
          </w:p>
        </w:tc>
      </w:tr>
      <w:tr w14:paraId="3BEBA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170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28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20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7460">
            <w:pPr>
              <w:jc w:val="center"/>
            </w:pPr>
            <w:r>
              <w:rPr>
                <w:rFonts w:ascii="宋体" w:hAnsi="宋体" w:eastAsia="宋体"/>
                <w:sz w:val="16"/>
              </w:rPr>
              <w:t>公共卫生服务水平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B3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0F4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99E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433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A0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71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A7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2E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85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01C1">
            <w:pPr>
              <w:jc w:val="center"/>
            </w:pPr>
          </w:p>
        </w:tc>
      </w:tr>
      <w:tr w14:paraId="464F62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EAF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74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5A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1C3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90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DDBF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0E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42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8C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D3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39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75C4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BEE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D824">
            <w:pPr>
              <w:jc w:val="center"/>
            </w:pPr>
          </w:p>
        </w:tc>
      </w:tr>
      <w:tr w14:paraId="170A7CE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CF638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9E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5BAE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541C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5706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FA7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FD96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0F96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3308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91A9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3DC744"/>
        </w:tc>
      </w:tr>
    </w:tbl>
    <w:p w14:paraId="7512D49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E8A5798">
        <w:tblPrEx>
          <w:tblCellMar>
            <w:top w:w="0" w:type="dxa"/>
            <w:left w:w="108" w:type="dxa"/>
            <w:bottom w:w="0" w:type="dxa"/>
            <w:right w:w="108" w:type="dxa"/>
          </w:tblCellMar>
        </w:tblPrEx>
        <w:tc>
          <w:tcPr>
            <w:tcW w:w="8848" w:type="dxa"/>
            <w:gridSpan w:val="14"/>
            <w:vAlign w:val="center"/>
          </w:tcPr>
          <w:p w14:paraId="55B0BF1C">
            <w:pPr>
              <w:jc w:val="center"/>
            </w:pPr>
            <w:r>
              <w:rPr>
                <w:rFonts w:ascii="宋体" w:hAnsi="宋体" w:eastAsia="宋体"/>
                <w:sz w:val="24"/>
              </w:rPr>
              <w:t>项目支出绩效自评表</w:t>
            </w:r>
          </w:p>
        </w:tc>
      </w:tr>
      <w:tr w14:paraId="3574E534">
        <w:tblPrEx>
          <w:tblCellMar>
            <w:top w:w="0" w:type="dxa"/>
            <w:left w:w="108" w:type="dxa"/>
            <w:bottom w:w="0" w:type="dxa"/>
            <w:right w:w="108" w:type="dxa"/>
          </w:tblCellMar>
        </w:tblPrEx>
        <w:tc>
          <w:tcPr>
            <w:tcW w:w="8848" w:type="dxa"/>
            <w:gridSpan w:val="14"/>
            <w:vAlign w:val="center"/>
          </w:tcPr>
          <w:p w14:paraId="0F59F650">
            <w:pPr>
              <w:jc w:val="center"/>
            </w:pPr>
            <w:r>
              <w:rPr>
                <w:rFonts w:ascii="宋体" w:hAnsi="宋体" w:eastAsia="宋体"/>
                <w:sz w:val="24"/>
              </w:rPr>
              <w:t>(2024年度)</w:t>
            </w:r>
          </w:p>
        </w:tc>
      </w:tr>
      <w:tr w14:paraId="2B822F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0F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DCBD56">
            <w:pPr>
              <w:jc w:val="center"/>
            </w:pPr>
            <w:r>
              <w:rPr>
                <w:rFonts w:ascii="宋体" w:hAnsi="宋体" w:eastAsia="宋体"/>
                <w:sz w:val="16"/>
              </w:rPr>
              <w:t>2024年中央医疗服务与保障能力提升[医疗卫生机构能力建设]补助资金</w:t>
            </w:r>
          </w:p>
        </w:tc>
      </w:tr>
      <w:tr w14:paraId="784A9B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73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B2DC96">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1EA3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68547A">
            <w:pPr>
              <w:jc w:val="center"/>
            </w:pPr>
            <w:r>
              <w:rPr>
                <w:rFonts w:ascii="宋体" w:hAnsi="宋体" w:eastAsia="宋体"/>
                <w:sz w:val="16"/>
              </w:rPr>
              <w:t>吉木萨尔县卫生健康委员会</w:t>
            </w:r>
          </w:p>
        </w:tc>
      </w:tr>
      <w:tr w14:paraId="017AC1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4758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3A2F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19F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7AC0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406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C5D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728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59E7">
            <w:pPr>
              <w:jc w:val="center"/>
            </w:pPr>
            <w:r>
              <w:rPr>
                <w:rFonts w:ascii="宋体" w:hAnsi="宋体" w:eastAsia="宋体"/>
                <w:sz w:val="16"/>
              </w:rPr>
              <w:t>得分</w:t>
            </w:r>
          </w:p>
        </w:tc>
      </w:tr>
      <w:tr w14:paraId="703A6D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476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F00C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E6478">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00B52">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A382D">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2E8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5189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6B5FF">
            <w:pPr>
              <w:jc w:val="center"/>
            </w:pPr>
            <w:r>
              <w:rPr>
                <w:rFonts w:ascii="宋体" w:hAnsi="宋体" w:eastAsia="宋体"/>
                <w:sz w:val="16"/>
              </w:rPr>
              <w:t>10.00</w:t>
            </w:r>
          </w:p>
        </w:tc>
      </w:tr>
      <w:tr w14:paraId="1468EA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DE5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21B4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39455">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C8C1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ADEF7">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FEA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ABD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7ED90">
            <w:pPr>
              <w:jc w:val="center"/>
            </w:pPr>
            <w:r>
              <w:rPr>
                <w:rFonts w:ascii="宋体" w:hAnsi="宋体" w:eastAsia="宋体"/>
                <w:sz w:val="16"/>
              </w:rPr>
              <w:t>—</w:t>
            </w:r>
          </w:p>
        </w:tc>
      </w:tr>
      <w:tr w14:paraId="104744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2CA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141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8B0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C17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8D9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B5E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E28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F88B5">
            <w:pPr>
              <w:jc w:val="center"/>
            </w:pPr>
            <w:r>
              <w:rPr>
                <w:rFonts w:ascii="宋体" w:hAnsi="宋体" w:eastAsia="宋体"/>
                <w:sz w:val="16"/>
              </w:rPr>
              <w:t>—</w:t>
            </w:r>
          </w:p>
        </w:tc>
      </w:tr>
      <w:tr w14:paraId="52062F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5F6C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21C90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EBC36D">
            <w:pPr>
              <w:jc w:val="center"/>
            </w:pPr>
            <w:r>
              <w:rPr>
                <w:rFonts w:ascii="宋体" w:hAnsi="宋体" w:eastAsia="宋体"/>
                <w:sz w:val="16"/>
              </w:rPr>
              <w:t>实际完成情况</w:t>
            </w:r>
          </w:p>
        </w:tc>
      </w:tr>
      <w:tr w14:paraId="2AB08B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2F2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7F03B7">
            <w:pPr>
              <w:jc w:val="both"/>
            </w:pPr>
            <w:r>
              <w:rPr>
                <w:rFonts w:ascii="宋体" w:hAnsi="宋体" w:eastAsia="宋体"/>
                <w:sz w:val="16"/>
              </w:rPr>
              <w:t>通过该项目实施，提升基层医疗服务能力，补充县域医共体建设中基层医疗机构暂缺业务应用系统</w:t>
            </w:r>
            <w:r>
              <w:rPr>
                <w:rFonts w:hint="eastAsia" w:ascii="宋体" w:hAnsi="宋体"/>
                <w:sz w:val="16"/>
                <w:lang w:eastAsia="zh-CN"/>
              </w:rPr>
              <w:t>，全</w:t>
            </w:r>
            <w:r>
              <w:rPr>
                <w:rFonts w:ascii="宋体" w:hAnsi="宋体" w:eastAsia="宋体"/>
                <w:sz w:val="16"/>
              </w:rPr>
              <w:t>县医疗服务与保障能力建设项目覆盖机构数量达到2家以上，完善县域卫生服务体系。建设重点专科、医共体信息化、专科联盟、远程医疗协作网、设备采购、技术引进等，不断满足患者不同层次的看病就医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03E5EF">
            <w:pPr>
              <w:jc w:val="both"/>
            </w:pPr>
            <w:r>
              <w:rPr>
                <w:rFonts w:hint="eastAsia" w:ascii="宋体" w:hAnsi="宋体"/>
                <w:sz w:val="16"/>
                <w:lang w:eastAsia="zh-CN"/>
              </w:rPr>
              <w:t>截至</w:t>
            </w:r>
            <w:r>
              <w:rPr>
                <w:rFonts w:ascii="宋体" w:hAnsi="宋体" w:eastAsia="宋体"/>
                <w:sz w:val="16"/>
              </w:rPr>
              <w:t>2024年12月31日，项目实际支出200万元，预算执行率为100%，通过该项目实施，提升了基层医疗服务能力，补充了县域医共体建设中基层医疗机构暂缺业务应用系统，县医疗服务与保障能力建设项目覆盖机构数量达到2家，完善了县域卫生服务体系。建设重点专科、医共体信息化、专科联盟、远程医疗协作网、设备采购、技术引进等，不断满足了患者不同层次的看病就医需求。</w:t>
            </w:r>
          </w:p>
        </w:tc>
      </w:tr>
      <w:tr w14:paraId="3672F4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0654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04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A7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04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077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4EE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CAF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AD08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0F4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44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16F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66E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7234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CE3D">
            <w:pPr>
              <w:jc w:val="center"/>
            </w:pPr>
            <w:r>
              <w:rPr>
                <w:rFonts w:ascii="宋体" w:hAnsi="宋体" w:eastAsia="宋体"/>
                <w:sz w:val="16"/>
              </w:rPr>
              <w:t>偏差原因分析及改进措施</w:t>
            </w:r>
          </w:p>
        </w:tc>
      </w:tr>
      <w:tr w14:paraId="27271C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55B9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ADEA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228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2BF2">
            <w:pPr>
              <w:jc w:val="center"/>
            </w:pPr>
            <w:r>
              <w:rPr>
                <w:rFonts w:ascii="宋体" w:hAnsi="宋体" w:eastAsia="宋体"/>
                <w:sz w:val="16"/>
              </w:rPr>
              <w:t>县医疗服务与保障能力建设项目覆盖机构数量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763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77AC">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B32B7">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3DB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FD8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1C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A83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F1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824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DDBF">
            <w:pPr>
              <w:jc w:val="center"/>
            </w:pPr>
          </w:p>
        </w:tc>
      </w:tr>
      <w:tr w14:paraId="2387B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F57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CBF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250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F93F">
            <w:pPr>
              <w:jc w:val="center"/>
            </w:pPr>
            <w:r>
              <w:rPr>
                <w:rFonts w:ascii="宋体" w:hAnsi="宋体" w:eastAsia="宋体"/>
                <w:sz w:val="16"/>
              </w:rPr>
              <w:t>设备采购合规率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75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43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CA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7F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76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07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0C0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D2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C2A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4F3E">
            <w:pPr>
              <w:jc w:val="center"/>
            </w:pPr>
          </w:p>
        </w:tc>
      </w:tr>
      <w:tr w14:paraId="7DD6A7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EF8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2DF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832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9D83">
            <w:pPr>
              <w:jc w:val="center"/>
            </w:pPr>
            <w:r>
              <w:rPr>
                <w:rFonts w:ascii="宋体" w:hAnsi="宋体" w:eastAsia="宋体"/>
                <w:sz w:val="16"/>
              </w:rPr>
              <w:t>医疗设备验收合格率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F9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62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B4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E2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67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D53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AE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DD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48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450F">
            <w:pPr>
              <w:jc w:val="center"/>
            </w:pPr>
          </w:p>
        </w:tc>
      </w:tr>
      <w:tr w14:paraId="5FEAD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491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831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24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B185">
            <w:pPr>
              <w:jc w:val="center"/>
            </w:pPr>
            <w:r>
              <w:rPr>
                <w:rFonts w:ascii="宋体" w:hAnsi="宋体" w:eastAsia="宋体"/>
                <w:sz w:val="16"/>
              </w:rPr>
              <w:t>设备采购及时率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86F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81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52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61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31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F2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38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42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DC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3EA0">
            <w:pPr>
              <w:jc w:val="center"/>
            </w:pPr>
          </w:p>
        </w:tc>
      </w:tr>
      <w:tr w14:paraId="022E1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2E5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146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0C5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B8C7">
            <w:pPr>
              <w:jc w:val="center"/>
            </w:pPr>
            <w:r>
              <w:rPr>
                <w:rFonts w:ascii="宋体" w:hAnsi="宋体" w:eastAsia="宋体"/>
                <w:sz w:val="16"/>
              </w:rPr>
              <w:t>提升基层医疗服务能力本次支付成本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ADE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79A1">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246D">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3F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53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7B5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10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540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D0E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FB7C">
            <w:pPr>
              <w:jc w:val="center"/>
            </w:pPr>
          </w:p>
        </w:tc>
      </w:tr>
      <w:tr w14:paraId="47F6C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6D9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E520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4B6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746F">
            <w:pPr>
              <w:jc w:val="center"/>
            </w:pPr>
            <w:r>
              <w:rPr>
                <w:rFonts w:ascii="宋体" w:hAnsi="宋体" w:eastAsia="宋体"/>
                <w:sz w:val="16"/>
              </w:rPr>
              <w:t>基层医疗服务水平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85D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0647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546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B2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97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3E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0B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827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F6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7473">
            <w:pPr>
              <w:jc w:val="center"/>
            </w:pPr>
          </w:p>
        </w:tc>
      </w:tr>
      <w:tr w14:paraId="6847D3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B32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EA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FE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535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41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27F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1BB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D02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EEC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AF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69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64E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249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3EF4">
            <w:pPr>
              <w:jc w:val="center"/>
            </w:pPr>
            <w:r>
              <w:rPr>
                <w:rFonts w:ascii="宋体" w:hAnsi="宋体" w:eastAsia="宋体"/>
                <w:sz w:val="16"/>
              </w:rPr>
              <w:t>提供公共医疗服务，使得受益群众满意度达到95%。</w:t>
            </w:r>
          </w:p>
        </w:tc>
      </w:tr>
      <w:tr w14:paraId="034560B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C46A8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D7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C404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CC7A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3F30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ADDD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F5E8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A50C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F06C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BA06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4B968D"/>
        </w:tc>
      </w:tr>
    </w:tbl>
    <w:p w14:paraId="4A47069A">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21"/>
        <w:gridCol w:w="612"/>
        <w:gridCol w:w="856"/>
        <w:gridCol w:w="776"/>
        <w:gridCol w:w="621"/>
        <w:gridCol w:w="696"/>
        <w:gridCol w:w="603"/>
        <w:gridCol w:w="603"/>
        <w:gridCol w:w="603"/>
        <w:gridCol w:w="612"/>
        <w:gridCol w:w="630"/>
      </w:tblGrid>
      <w:tr w14:paraId="75D384F1">
        <w:tblPrEx>
          <w:tblCellMar>
            <w:top w:w="0" w:type="dxa"/>
            <w:left w:w="108" w:type="dxa"/>
            <w:bottom w:w="0" w:type="dxa"/>
            <w:right w:w="108" w:type="dxa"/>
          </w:tblCellMar>
        </w:tblPrEx>
        <w:tc>
          <w:tcPr>
            <w:tcW w:w="8848" w:type="dxa"/>
            <w:gridSpan w:val="14"/>
            <w:vAlign w:val="center"/>
          </w:tcPr>
          <w:p w14:paraId="4353E4E2">
            <w:pPr>
              <w:jc w:val="center"/>
            </w:pPr>
            <w:r>
              <w:rPr>
                <w:rFonts w:ascii="宋体" w:hAnsi="宋体" w:eastAsia="宋体"/>
                <w:sz w:val="24"/>
              </w:rPr>
              <w:t>项目支出绩效自评表</w:t>
            </w:r>
          </w:p>
        </w:tc>
      </w:tr>
      <w:tr w14:paraId="1FEF8CDD">
        <w:tblPrEx>
          <w:tblCellMar>
            <w:top w:w="0" w:type="dxa"/>
            <w:left w:w="108" w:type="dxa"/>
            <w:bottom w:w="0" w:type="dxa"/>
            <w:right w:w="108" w:type="dxa"/>
          </w:tblCellMar>
        </w:tblPrEx>
        <w:tc>
          <w:tcPr>
            <w:tcW w:w="8848" w:type="dxa"/>
            <w:gridSpan w:val="14"/>
            <w:vAlign w:val="center"/>
          </w:tcPr>
          <w:p w14:paraId="347AFC12">
            <w:pPr>
              <w:jc w:val="center"/>
            </w:pPr>
            <w:r>
              <w:rPr>
                <w:rFonts w:ascii="宋体" w:hAnsi="宋体" w:eastAsia="宋体"/>
                <w:sz w:val="24"/>
              </w:rPr>
              <w:t>(2024年度)</w:t>
            </w:r>
          </w:p>
        </w:tc>
      </w:tr>
      <w:tr w14:paraId="1280C3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18D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9905F4">
            <w:pPr>
              <w:jc w:val="center"/>
            </w:pPr>
            <w:r>
              <w:rPr>
                <w:rFonts w:ascii="宋体" w:hAnsi="宋体" w:eastAsia="宋体"/>
                <w:sz w:val="16"/>
              </w:rPr>
              <w:t>2024年拨付</w:t>
            </w:r>
            <w:r>
              <w:rPr>
                <w:rFonts w:hint="eastAsia" w:ascii="宋体" w:hAnsi="宋体"/>
                <w:sz w:val="16"/>
                <w:lang w:eastAsia="zh-CN"/>
              </w:rPr>
              <w:t>防疫</w:t>
            </w:r>
            <w:r>
              <w:rPr>
                <w:rFonts w:ascii="宋体" w:hAnsi="宋体" w:eastAsia="宋体"/>
                <w:sz w:val="16"/>
              </w:rPr>
              <w:t>防控工作欠款</w:t>
            </w:r>
          </w:p>
        </w:tc>
      </w:tr>
      <w:tr w14:paraId="439DF9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AA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7D7C14">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E5B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87DAAC">
            <w:pPr>
              <w:jc w:val="center"/>
            </w:pPr>
            <w:r>
              <w:rPr>
                <w:rFonts w:ascii="宋体" w:hAnsi="宋体" w:eastAsia="宋体"/>
                <w:sz w:val="16"/>
              </w:rPr>
              <w:t>吉木萨尔县卫生健康委员会</w:t>
            </w:r>
          </w:p>
        </w:tc>
      </w:tr>
      <w:tr w14:paraId="237541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B366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42D1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C37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34C5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E10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1217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CEED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02A0">
            <w:pPr>
              <w:jc w:val="center"/>
            </w:pPr>
            <w:r>
              <w:rPr>
                <w:rFonts w:ascii="宋体" w:hAnsi="宋体" w:eastAsia="宋体"/>
                <w:sz w:val="16"/>
              </w:rPr>
              <w:t>得分</w:t>
            </w:r>
          </w:p>
        </w:tc>
      </w:tr>
      <w:tr w14:paraId="76A7B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536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001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FA3BD">
            <w:pPr>
              <w:jc w:val="center"/>
            </w:pPr>
            <w:r>
              <w:rPr>
                <w:rFonts w:ascii="宋体" w:hAnsi="宋体" w:eastAsia="宋体"/>
                <w:sz w:val="16"/>
              </w:rPr>
              <w:t>171.72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C711B">
            <w:pPr>
              <w:jc w:val="center"/>
            </w:pPr>
            <w:r>
              <w:rPr>
                <w:rFonts w:ascii="宋体" w:hAnsi="宋体" w:eastAsia="宋体"/>
                <w:sz w:val="16"/>
              </w:rPr>
              <w:t>171.72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86464">
            <w:pPr>
              <w:jc w:val="center"/>
            </w:pPr>
            <w:r>
              <w:rPr>
                <w:rFonts w:ascii="宋体" w:hAnsi="宋体" w:eastAsia="宋体"/>
                <w:sz w:val="16"/>
              </w:rPr>
              <w:t>171.72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D3B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E543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50ABE">
            <w:pPr>
              <w:jc w:val="center"/>
            </w:pPr>
            <w:r>
              <w:rPr>
                <w:rFonts w:ascii="宋体" w:hAnsi="宋体" w:eastAsia="宋体"/>
                <w:sz w:val="16"/>
              </w:rPr>
              <w:t>10.00</w:t>
            </w:r>
          </w:p>
        </w:tc>
      </w:tr>
      <w:tr w14:paraId="52D5F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07C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6E89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955EB">
            <w:pPr>
              <w:jc w:val="center"/>
            </w:pPr>
            <w:r>
              <w:rPr>
                <w:rFonts w:ascii="宋体" w:hAnsi="宋体" w:eastAsia="宋体"/>
                <w:sz w:val="16"/>
              </w:rPr>
              <w:t>171.72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58A5F">
            <w:pPr>
              <w:jc w:val="center"/>
            </w:pPr>
            <w:r>
              <w:rPr>
                <w:rFonts w:ascii="宋体" w:hAnsi="宋体" w:eastAsia="宋体"/>
                <w:sz w:val="16"/>
              </w:rPr>
              <w:t>171.72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C8B3E">
            <w:pPr>
              <w:jc w:val="center"/>
            </w:pPr>
            <w:r>
              <w:rPr>
                <w:rFonts w:ascii="宋体" w:hAnsi="宋体" w:eastAsia="宋体"/>
                <w:sz w:val="16"/>
              </w:rPr>
              <w:t>171.72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74F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CF2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D322B">
            <w:pPr>
              <w:jc w:val="center"/>
            </w:pPr>
            <w:r>
              <w:rPr>
                <w:rFonts w:ascii="宋体" w:hAnsi="宋体" w:eastAsia="宋体"/>
                <w:sz w:val="16"/>
              </w:rPr>
              <w:t>—</w:t>
            </w:r>
          </w:p>
        </w:tc>
      </w:tr>
      <w:tr w14:paraId="5DA5E3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7A2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4301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BB5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6EC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A16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0F3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FB5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981A2">
            <w:pPr>
              <w:jc w:val="center"/>
            </w:pPr>
            <w:r>
              <w:rPr>
                <w:rFonts w:ascii="宋体" w:hAnsi="宋体" w:eastAsia="宋体"/>
                <w:sz w:val="16"/>
              </w:rPr>
              <w:t>—</w:t>
            </w:r>
          </w:p>
        </w:tc>
      </w:tr>
      <w:tr w14:paraId="34D270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44C6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052C0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73C649">
            <w:pPr>
              <w:jc w:val="center"/>
            </w:pPr>
            <w:r>
              <w:rPr>
                <w:rFonts w:ascii="宋体" w:hAnsi="宋体" w:eastAsia="宋体"/>
                <w:sz w:val="16"/>
              </w:rPr>
              <w:t>实际完成情况</w:t>
            </w:r>
          </w:p>
        </w:tc>
      </w:tr>
      <w:tr w14:paraId="04A5F0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26B5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1A1DCC">
            <w:pPr>
              <w:jc w:val="both"/>
            </w:pPr>
            <w:r>
              <w:rPr>
                <w:rFonts w:ascii="宋体" w:hAnsi="宋体" w:eastAsia="宋体"/>
                <w:sz w:val="16"/>
              </w:rPr>
              <w:t>通过该项目，清偿</w:t>
            </w:r>
            <w:r>
              <w:rPr>
                <w:rFonts w:hint="eastAsia" w:ascii="宋体" w:hAnsi="宋体"/>
                <w:sz w:val="16"/>
                <w:lang w:eastAsia="zh-CN"/>
              </w:rPr>
              <w:t>防疫</w:t>
            </w:r>
            <w:r>
              <w:rPr>
                <w:rFonts w:ascii="宋体" w:hAnsi="宋体" w:eastAsia="宋体"/>
                <w:sz w:val="16"/>
              </w:rPr>
              <w:t>防控欠款企业4家，有效优化本县营商环境。</w:t>
            </w:r>
            <w:r>
              <w:rPr>
                <w:rFonts w:hint="eastAsia" w:ascii="宋体" w:hAnsi="宋体"/>
                <w:sz w:val="16"/>
                <w:lang w:eastAsia="zh-CN"/>
              </w:rPr>
              <w:t>防疫</w:t>
            </w:r>
            <w:r>
              <w:rPr>
                <w:rFonts w:ascii="宋体" w:hAnsi="宋体" w:eastAsia="宋体"/>
                <w:sz w:val="16"/>
              </w:rPr>
              <w:t>防控欠款清偿总成本171.72万元。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6D9C9B">
            <w:pPr>
              <w:jc w:val="both"/>
            </w:pPr>
            <w:r>
              <w:rPr>
                <w:rFonts w:hint="eastAsia" w:ascii="宋体" w:hAnsi="宋体"/>
                <w:sz w:val="16"/>
                <w:lang w:eastAsia="zh-CN"/>
              </w:rPr>
              <w:t>截至2024</w:t>
            </w:r>
            <w:r>
              <w:rPr>
                <w:rFonts w:ascii="宋体" w:hAnsi="宋体" w:eastAsia="宋体"/>
                <w:sz w:val="16"/>
              </w:rPr>
              <w:t>年12月31日，项目实际支出171.72万元，预算执行率为100%，通过该项目，清偿了</w:t>
            </w:r>
            <w:r>
              <w:rPr>
                <w:rFonts w:hint="eastAsia" w:ascii="宋体" w:hAnsi="宋体"/>
                <w:sz w:val="16"/>
                <w:lang w:eastAsia="zh-CN"/>
              </w:rPr>
              <w:t>防疫</w:t>
            </w:r>
            <w:r>
              <w:rPr>
                <w:rFonts w:ascii="宋体" w:hAnsi="宋体" w:eastAsia="宋体"/>
                <w:sz w:val="16"/>
              </w:rPr>
              <w:t>防控欠款企业4家，有效优化了本县营商环境。</w:t>
            </w:r>
            <w:r>
              <w:rPr>
                <w:rFonts w:hint="eastAsia" w:ascii="宋体" w:hAnsi="宋体"/>
                <w:sz w:val="16"/>
                <w:lang w:eastAsia="zh-CN"/>
              </w:rPr>
              <w:t>防疫</w:t>
            </w:r>
            <w:r>
              <w:rPr>
                <w:rFonts w:ascii="宋体" w:hAnsi="宋体" w:eastAsia="宋体"/>
                <w:sz w:val="16"/>
              </w:rPr>
              <w:t>防控欠款清偿总成本171.72万元。</w:t>
            </w:r>
          </w:p>
        </w:tc>
      </w:tr>
      <w:tr w14:paraId="39A45C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E71B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887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0D3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719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E22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D9FD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011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BF5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C9D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97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EBC8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FAC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E7C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0356">
            <w:pPr>
              <w:jc w:val="center"/>
            </w:pPr>
            <w:r>
              <w:rPr>
                <w:rFonts w:ascii="宋体" w:hAnsi="宋体" w:eastAsia="宋体"/>
                <w:sz w:val="16"/>
              </w:rPr>
              <w:t>偏差原因分析及改进措施</w:t>
            </w:r>
          </w:p>
        </w:tc>
      </w:tr>
      <w:tr w14:paraId="49E52F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C966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A482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FE80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BC7A">
            <w:pPr>
              <w:jc w:val="center"/>
            </w:pPr>
            <w:r>
              <w:rPr>
                <w:rFonts w:ascii="宋体" w:hAnsi="宋体" w:eastAsia="宋体"/>
                <w:sz w:val="16"/>
              </w:rPr>
              <w:t>支付欠款企业数量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3E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5C654">
            <w:pPr>
              <w:jc w:val="center"/>
            </w:pPr>
            <w:r>
              <w:rPr>
                <w:rFonts w:ascii="宋体" w:hAnsi="宋体" w:eastAsia="宋体"/>
                <w:sz w:val="16"/>
              </w:rPr>
              <w:t>&gt;=4家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24FB5">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A7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99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31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1C7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07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84D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9B3EC">
            <w:pPr>
              <w:jc w:val="center"/>
            </w:pPr>
          </w:p>
        </w:tc>
      </w:tr>
      <w:tr w14:paraId="7BE7B6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AAD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381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6F3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0462">
            <w:pPr>
              <w:jc w:val="center"/>
            </w:pPr>
            <w:r>
              <w:rPr>
                <w:rFonts w:ascii="宋体" w:hAnsi="宋体" w:eastAsia="宋体"/>
                <w:sz w:val="16"/>
              </w:rPr>
              <w:t>支付欠款类别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6D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94A1B">
            <w:pPr>
              <w:jc w:val="center"/>
            </w:pPr>
            <w:r>
              <w:rPr>
                <w:rFonts w:ascii="宋体" w:hAnsi="宋体" w:eastAsia="宋体"/>
                <w:sz w:val="16"/>
              </w:rPr>
              <w:t>&gt;=3类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31636">
            <w:pPr>
              <w:jc w:val="center"/>
            </w:pPr>
            <w:r>
              <w:rPr>
                <w:rFonts w:ascii="宋体" w:hAnsi="宋体" w:eastAsia="宋体"/>
                <w:sz w:val="16"/>
              </w:rPr>
              <w:t>=3类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3E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D6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67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90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41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AB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76DA">
            <w:pPr>
              <w:jc w:val="center"/>
            </w:pPr>
          </w:p>
        </w:tc>
      </w:tr>
      <w:tr w14:paraId="6676BE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C57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100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1CAB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316C">
            <w:pPr>
              <w:jc w:val="center"/>
            </w:pPr>
            <w:r>
              <w:rPr>
                <w:rFonts w:ascii="宋体" w:hAnsi="宋体" w:eastAsia="宋体"/>
                <w:sz w:val="16"/>
              </w:rPr>
              <w:t>2024年计划</w:t>
            </w:r>
            <w:r>
              <w:rPr>
                <w:rFonts w:hint="eastAsia" w:ascii="宋体" w:hAnsi="宋体"/>
                <w:sz w:val="16"/>
                <w:lang w:eastAsia="zh-CN"/>
              </w:rPr>
              <w:t>防疫</w:t>
            </w:r>
            <w:r>
              <w:rPr>
                <w:rFonts w:ascii="宋体" w:hAnsi="宋体" w:eastAsia="宋体"/>
                <w:sz w:val="16"/>
              </w:rPr>
              <w:t>防控欠款清偿率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08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EB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714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B46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D9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B8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2B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FF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76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81238">
            <w:pPr>
              <w:jc w:val="center"/>
            </w:pPr>
          </w:p>
        </w:tc>
      </w:tr>
      <w:tr w14:paraId="3252C6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C20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570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566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7A9CF">
            <w:pPr>
              <w:jc w:val="center"/>
            </w:pPr>
            <w:r>
              <w:rPr>
                <w:rFonts w:ascii="宋体" w:hAnsi="宋体" w:eastAsia="宋体"/>
                <w:sz w:val="16"/>
              </w:rPr>
              <w:t>清欠任务完成率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C2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DE6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25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D7C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92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CD0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FFD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68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84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665A">
            <w:pPr>
              <w:jc w:val="center"/>
            </w:pPr>
          </w:p>
        </w:tc>
      </w:tr>
      <w:tr w14:paraId="47FF8E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FAA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587A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944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03E56">
            <w:pPr>
              <w:jc w:val="center"/>
            </w:pPr>
            <w:r>
              <w:rPr>
                <w:rFonts w:hint="eastAsia" w:ascii="宋体" w:hAnsi="宋体"/>
                <w:sz w:val="16"/>
                <w:lang w:eastAsia="zh-CN"/>
              </w:rPr>
              <w:t>防疫</w:t>
            </w:r>
            <w:r>
              <w:rPr>
                <w:rFonts w:ascii="宋体" w:hAnsi="宋体" w:eastAsia="宋体"/>
                <w:sz w:val="16"/>
              </w:rPr>
              <w:t>防控欠款清偿总成本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5C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A161">
            <w:pPr>
              <w:jc w:val="center"/>
            </w:pPr>
            <w:r>
              <w:rPr>
                <w:rFonts w:ascii="宋体" w:hAnsi="宋体" w:eastAsia="宋体"/>
                <w:sz w:val="16"/>
              </w:rPr>
              <w:t>&lt;=171.72万元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FC9D9">
            <w:pPr>
              <w:jc w:val="center"/>
            </w:pPr>
            <w:r>
              <w:rPr>
                <w:rFonts w:ascii="宋体" w:hAnsi="宋体" w:eastAsia="宋体"/>
                <w:sz w:val="16"/>
              </w:rPr>
              <w:t>=171.72万元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8B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BDB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13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AF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04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9BD8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0B34">
            <w:pPr>
              <w:jc w:val="center"/>
            </w:pPr>
          </w:p>
        </w:tc>
      </w:tr>
      <w:tr w14:paraId="040886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BC4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B9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11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B4C58">
            <w:pPr>
              <w:jc w:val="center"/>
            </w:pPr>
            <w:r>
              <w:rPr>
                <w:rFonts w:ascii="宋体" w:hAnsi="宋体" w:eastAsia="宋体"/>
                <w:sz w:val="16"/>
              </w:rPr>
              <w:t>优化本县营商环境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DE1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833C">
            <w:pPr>
              <w:jc w:val="center"/>
            </w:pPr>
            <w:r>
              <w:rPr>
                <w:rFonts w:ascii="宋体" w:hAnsi="宋体" w:eastAsia="宋体"/>
                <w:sz w:val="16"/>
              </w:rPr>
              <w:t>有效优化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24BB1">
            <w:pPr>
              <w:jc w:val="center"/>
            </w:pPr>
            <w:r>
              <w:rPr>
                <w:rFonts w:ascii="宋体" w:hAnsi="宋体" w:eastAsia="宋体"/>
                <w:sz w:val="16"/>
              </w:rPr>
              <w:t>有效优化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B2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66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476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78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43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7A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C4992">
            <w:pPr>
              <w:jc w:val="center"/>
            </w:pPr>
          </w:p>
        </w:tc>
      </w:tr>
      <w:tr w14:paraId="703D3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53D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6E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30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A636">
            <w:pPr>
              <w:jc w:val="center"/>
            </w:pPr>
            <w:r>
              <w:rPr>
                <w:rFonts w:ascii="宋体" w:hAnsi="宋体" w:eastAsia="宋体"/>
                <w:sz w:val="16"/>
              </w:rPr>
              <w:t>清偿企业满意度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B1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2F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DD3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681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C56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8F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71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A60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8F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7018">
            <w:pPr>
              <w:jc w:val="center"/>
            </w:pPr>
          </w:p>
        </w:tc>
      </w:tr>
      <w:tr w14:paraId="41B71AB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EE87C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83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5ACC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8047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6234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F7C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C1DC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8201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2290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2951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7F86A3"/>
        </w:tc>
      </w:tr>
    </w:tbl>
    <w:p w14:paraId="7F7F6F14">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27"/>
        <w:gridCol w:w="776"/>
        <w:gridCol w:w="696"/>
        <w:gridCol w:w="629"/>
        <w:gridCol w:w="696"/>
        <w:gridCol w:w="624"/>
        <w:gridCol w:w="624"/>
        <w:gridCol w:w="625"/>
        <w:gridCol w:w="625"/>
        <w:gridCol w:w="632"/>
      </w:tblGrid>
      <w:tr w14:paraId="6D641318">
        <w:tblPrEx>
          <w:tblCellMar>
            <w:top w:w="0" w:type="dxa"/>
            <w:left w:w="108" w:type="dxa"/>
            <w:bottom w:w="0" w:type="dxa"/>
            <w:right w:w="108" w:type="dxa"/>
          </w:tblCellMar>
        </w:tblPrEx>
        <w:tc>
          <w:tcPr>
            <w:tcW w:w="8848" w:type="dxa"/>
            <w:gridSpan w:val="14"/>
            <w:vAlign w:val="center"/>
          </w:tcPr>
          <w:p w14:paraId="29171AD0">
            <w:pPr>
              <w:jc w:val="center"/>
            </w:pPr>
            <w:r>
              <w:rPr>
                <w:rFonts w:ascii="宋体" w:hAnsi="宋体" w:eastAsia="宋体"/>
                <w:sz w:val="24"/>
              </w:rPr>
              <w:t>项目支出绩效自评表</w:t>
            </w:r>
          </w:p>
        </w:tc>
      </w:tr>
      <w:tr w14:paraId="60C60B43">
        <w:tblPrEx>
          <w:tblCellMar>
            <w:top w:w="0" w:type="dxa"/>
            <w:left w:w="108" w:type="dxa"/>
            <w:bottom w:w="0" w:type="dxa"/>
            <w:right w:w="108" w:type="dxa"/>
          </w:tblCellMar>
        </w:tblPrEx>
        <w:tc>
          <w:tcPr>
            <w:tcW w:w="8848" w:type="dxa"/>
            <w:gridSpan w:val="14"/>
            <w:vAlign w:val="center"/>
          </w:tcPr>
          <w:p w14:paraId="33551477">
            <w:pPr>
              <w:jc w:val="center"/>
            </w:pPr>
            <w:r>
              <w:rPr>
                <w:rFonts w:ascii="宋体" w:hAnsi="宋体" w:eastAsia="宋体"/>
                <w:sz w:val="24"/>
              </w:rPr>
              <w:t>(2024年度)</w:t>
            </w:r>
          </w:p>
        </w:tc>
      </w:tr>
      <w:tr w14:paraId="5BCE04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BA0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D1B350">
            <w:pPr>
              <w:jc w:val="center"/>
            </w:pPr>
            <w:r>
              <w:rPr>
                <w:rFonts w:ascii="宋体" w:hAnsi="宋体" w:eastAsia="宋体"/>
                <w:sz w:val="16"/>
              </w:rPr>
              <w:t>2024年政府预算卫健委全民健康体检经费</w:t>
            </w:r>
          </w:p>
        </w:tc>
      </w:tr>
      <w:tr w14:paraId="32D81A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EC3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96E066">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EC3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3123D8">
            <w:pPr>
              <w:jc w:val="center"/>
            </w:pPr>
            <w:r>
              <w:rPr>
                <w:rFonts w:ascii="宋体" w:hAnsi="宋体" w:eastAsia="宋体"/>
                <w:sz w:val="16"/>
              </w:rPr>
              <w:t>吉木萨尔县卫生健康委员会</w:t>
            </w:r>
          </w:p>
        </w:tc>
      </w:tr>
      <w:tr w14:paraId="31B230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8859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B5D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F83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9F3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A29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6BE3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9142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7562">
            <w:pPr>
              <w:jc w:val="center"/>
            </w:pPr>
            <w:r>
              <w:rPr>
                <w:rFonts w:ascii="宋体" w:hAnsi="宋体" w:eastAsia="宋体"/>
                <w:sz w:val="16"/>
              </w:rPr>
              <w:t>得分</w:t>
            </w:r>
          </w:p>
        </w:tc>
      </w:tr>
      <w:tr w14:paraId="352460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806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20DC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AB14F">
            <w:pPr>
              <w:jc w:val="center"/>
            </w:pPr>
            <w:r>
              <w:rPr>
                <w:rFonts w:ascii="宋体" w:hAnsi="宋体" w:eastAsia="宋体"/>
                <w:sz w:val="16"/>
              </w:rPr>
              <w:t>483.00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8C570">
            <w:pPr>
              <w:jc w:val="center"/>
            </w:pPr>
            <w:r>
              <w:rPr>
                <w:rFonts w:ascii="宋体" w:hAnsi="宋体" w:eastAsia="宋体"/>
                <w:sz w:val="16"/>
              </w:rPr>
              <w:t>235.53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5F740">
            <w:pPr>
              <w:jc w:val="center"/>
            </w:pPr>
            <w:r>
              <w:rPr>
                <w:rFonts w:ascii="宋体" w:hAnsi="宋体" w:eastAsia="宋体"/>
                <w:sz w:val="16"/>
              </w:rPr>
              <w:t>235.53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464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F4D2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80FA2">
            <w:pPr>
              <w:jc w:val="center"/>
            </w:pPr>
            <w:r>
              <w:rPr>
                <w:rFonts w:ascii="宋体" w:hAnsi="宋体" w:eastAsia="宋体"/>
                <w:sz w:val="16"/>
              </w:rPr>
              <w:t>10.00</w:t>
            </w:r>
          </w:p>
        </w:tc>
      </w:tr>
      <w:tr w14:paraId="02B20F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BFA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DDC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D079F">
            <w:pPr>
              <w:jc w:val="center"/>
            </w:pPr>
            <w:r>
              <w:rPr>
                <w:rFonts w:ascii="宋体" w:hAnsi="宋体" w:eastAsia="宋体"/>
                <w:sz w:val="16"/>
              </w:rPr>
              <w:t>483.00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C674F">
            <w:pPr>
              <w:jc w:val="center"/>
            </w:pPr>
            <w:r>
              <w:rPr>
                <w:rFonts w:ascii="宋体" w:hAnsi="宋体" w:eastAsia="宋体"/>
                <w:sz w:val="16"/>
              </w:rPr>
              <w:t>235.53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D9355">
            <w:pPr>
              <w:jc w:val="center"/>
            </w:pPr>
            <w:r>
              <w:rPr>
                <w:rFonts w:ascii="宋体" w:hAnsi="宋体" w:eastAsia="宋体"/>
                <w:sz w:val="16"/>
              </w:rPr>
              <w:t>235.53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18E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0A4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E2961">
            <w:pPr>
              <w:jc w:val="center"/>
            </w:pPr>
            <w:r>
              <w:rPr>
                <w:rFonts w:ascii="宋体" w:hAnsi="宋体" w:eastAsia="宋体"/>
                <w:sz w:val="16"/>
              </w:rPr>
              <w:t>—</w:t>
            </w:r>
          </w:p>
        </w:tc>
      </w:tr>
      <w:tr w14:paraId="3F84F2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F96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6213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9D4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E43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57F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82B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040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9B25">
            <w:pPr>
              <w:jc w:val="center"/>
            </w:pPr>
            <w:r>
              <w:rPr>
                <w:rFonts w:ascii="宋体" w:hAnsi="宋体" w:eastAsia="宋体"/>
                <w:sz w:val="16"/>
              </w:rPr>
              <w:t>—</w:t>
            </w:r>
          </w:p>
        </w:tc>
      </w:tr>
      <w:tr w14:paraId="13248D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5426A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C4334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73F5A4">
            <w:pPr>
              <w:jc w:val="center"/>
            </w:pPr>
            <w:r>
              <w:rPr>
                <w:rFonts w:ascii="宋体" w:hAnsi="宋体" w:eastAsia="宋体"/>
                <w:sz w:val="16"/>
              </w:rPr>
              <w:t>实际完成情况</w:t>
            </w:r>
          </w:p>
        </w:tc>
      </w:tr>
      <w:tr w14:paraId="3C1D5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4A4B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FE771E">
            <w:pPr>
              <w:jc w:val="both"/>
            </w:pPr>
            <w:r>
              <w:rPr>
                <w:rFonts w:ascii="宋体" w:hAnsi="宋体" w:eastAsia="宋体"/>
                <w:sz w:val="16"/>
              </w:rPr>
              <w:t>通过开展全民健康体检工作，体检人数达到23500人以上，居民健康保健意识和知晓率逐步提高，居民身体健康素质提高。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1EA31E">
            <w:pPr>
              <w:jc w:val="both"/>
            </w:pPr>
            <w:r>
              <w:rPr>
                <w:rFonts w:hint="eastAsia" w:ascii="宋体" w:hAnsi="宋体"/>
                <w:sz w:val="16"/>
                <w:lang w:eastAsia="zh-CN"/>
              </w:rPr>
              <w:t>截至2024</w:t>
            </w:r>
            <w:r>
              <w:rPr>
                <w:rFonts w:ascii="宋体" w:hAnsi="宋体" w:eastAsia="宋体"/>
                <w:sz w:val="16"/>
              </w:rPr>
              <w:t>年12月31日，项目实际支出235.53万元，预算执行率为100%，通过开展全民健康体检工作，体检人数达到23500人，居民健康保健意识和知晓率逐步提高，居民身体健康素质提高。</w:t>
            </w:r>
          </w:p>
        </w:tc>
      </w:tr>
      <w:tr w14:paraId="4CC0AB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C6FC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84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EDBB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D96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676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89B7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12C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CC2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CA83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CE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5E2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5FA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A07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BA062">
            <w:pPr>
              <w:jc w:val="center"/>
            </w:pPr>
            <w:r>
              <w:rPr>
                <w:rFonts w:ascii="宋体" w:hAnsi="宋体" w:eastAsia="宋体"/>
                <w:sz w:val="16"/>
              </w:rPr>
              <w:t>偏差原因分析及改进措施</w:t>
            </w:r>
          </w:p>
        </w:tc>
      </w:tr>
      <w:tr w14:paraId="5353D6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80AD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D91E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C18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CE0D">
            <w:pPr>
              <w:jc w:val="center"/>
            </w:pPr>
            <w:r>
              <w:rPr>
                <w:rFonts w:ascii="宋体" w:hAnsi="宋体" w:eastAsia="宋体"/>
                <w:sz w:val="16"/>
              </w:rPr>
              <w:t>2024年全民健康体检人数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411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5B9D8">
            <w:pPr>
              <w:jc w:val="center"/>
            </w:pPr>
            <w:r>
              <w:rPr>
                <w:rFonts w:ascii="宋体" w:hAnsi="宋体" w:eastAsia="宋体"/>
                <w:sz w:val="16"/>
              </w:rPr>
              <w:t>&gt;=23500人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D1E9">
            <w:pPr>
              <w:jc w:val="center"/>
            </w:pPr>
            <w:r>
              <w:rPr>
                <w:rFonts w:ascii="宋体" w:hAnsi="宋体" w:eastAsia="宋体"/>
                <w:sz w:val="16"/>
              </w:rPr>
              <w:t>=78389人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977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3744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054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4E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CF2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09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E0EF">
            <w:pPr>
              <w:jc w:val="center"/>
            </w:pPr>
          </w:p>
        </w:tc>
      </w:tr>
      <w:tr w14:paraId="6D18A9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CEB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CCD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54C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B8E3">
            <w:pPr>
              <w:jc w:val="center"/>
            </w:pPr>
            <w:r>
              <w:rPr>
                <w:rFonts w:ascii="宋体" w:hAnsi="宋体" w:eastAsia="宋体"/>
                <w:sz w:val="16"/>
              </w:rPr>
              <w:t>全民健康体检业务指导次数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E9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90E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31F7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C9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BF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E5E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582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58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AD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6EAA">
            <w:pPr>
              <w:jc w:val="center"/>
            </w:pPr>
          </w:p>
        </w:tc>
      </w:tr>
      <w:tr w14:paraId="614025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401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4EB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B6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8241">
            <w:pPr>
              <w:jc w:val="center"/>
            </w:pPr>
            <w:r>
              <w:rPr>
                <w:rFonts w:ascii="宋体" w:hAnsi="宋体" w:eastAsia="宋体"/>
                <w:sz w:val="16"/>
              </w:rPr>
              <w:t>体检完成率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F7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B6DA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123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4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78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C4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6F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B8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5A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2903">
            <w:pPr>
              <w:jc w:val="center"/>
            </w:pPr>
          </w:p>
        </w:tc>
      </w:tr>
      <w:tr w14:paraId="7047E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C9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22A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20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CCDF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B1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14D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CA7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4F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8D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FD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C78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A1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FB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9094">
            <w:pPr>
              <w:jc w:val="center"/>
            </w:pPr>
          </w:p>
        </w:tc>
      </w:tr>
      <w:tr w14:paraId="56D1E7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FA1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115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8C5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8D159">
            <w:pPr>
              <w:jc w:val="center"/>
            </w:pPr>
            <w:r>
              <w:rPr>
                <w:rFonts w:ascii="宋体" w:hAnsi="宋体" w:eastAsia="宋体"/>
                <w:sz w:val="16"/>
              </w:rPr>
              <w:t>体检每人次补助资金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85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6E4FE">
            <w:pPr>
              <w:jc w:val="center"/>
            </w:pPr>
            <w:r>
              <w:rPr>
                <w:rFonts w:ascii="宋体" w:hAnsi="宋体" w:eastAsia="宋体"/>
                <w:sz w:val="16"/>
              </w:rPr>
              <w:t>&lt;=100元/人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8323C">
            <w:pPr>
              <w:jc w:val="center"/>
            </w:pPr>
            <w:r>
              <w:rPr>
                <w:rFonts w:ascii="宋体" w:hAnsi="宋体" w:eastAsia="宋体"/>
                <w:sz w:val="16"/>
              </w:rPr>
              <w: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51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AF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EA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EE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65F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CC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61B9">
            <w:pPr>
              <w:jc w:val="center"/>
            </w:pPr>
          </w:p>
        </w:tc>
      </w:tr>
      <w:tr w14:paraId="7C3BC8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CE8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884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9D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8C404">
            <w:pPr>
              <w:jc w:val="center"/>
            </w:pPr>
            <w:r>
              <w:rPr>
                <w:rFonts w:ascii="宋体" w:hAnsi="宋体" w:eastAsia="宋体"/>
                <w:sz w:val="16"/>
              </w:rPr>
              <w:t>居民健康意识逐步增长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7E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E73B">
            <w:pPr>
              <w:jc w:val="center"/>
            </w:pPr>
            <w:r>
              <w:rPr>
                <w:rFonts w:ascii="宋体" w:hAnsi="宋体" w:eastAsia="宋体"/>
                <w:sz w:val="16"/>
              </w:rPr>
              <w:t>逐步增长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4835">
            <w:pPr>
              <w:jc w:val="center"/>
            </w:pPr>
            <w:r>
              <w:rPr>
                <w:rFonts w:ascii="宋体" w:hAnsi="宋体" w:eastAsia="宋体"/>
                <w:sz w:val="16"/>
              </w:rPr>
              <w:t>逐步增长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6F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9BD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90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F7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7F01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9E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8E0A">
            <w:pPr>
              <w:jc w:val="center"/>
            </w:pPr>
          </w:p>
        </w:tc>
      </w:tr>
      <w:tr w14:paraId="2AE49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794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0A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1F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2F4D">
            <w:pPr>
              <w:jc w:val="center"/>
            </w:pPr>
            <w:r>
              <w:rPr>
                <w:rFonts w:ascii="宋体" w:hAnsi="宋体" w:eastAsia="宋体"/>
                <w:sz w:val="16"/>
              </w:rPr>
              <w:t>体检人群满意度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BF7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382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DF2A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B5F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FF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B85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15B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292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21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72CC">
            <w:pPr>
              <w:jc w:val="center"/>
            </w:pPr>
          </w:p>
        </w:tc>
      </w:tr>
      <w:tr w14:paraId="28DB726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A4BBC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746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CCBC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2F0E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8739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E52F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BB75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9A04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A05A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EE25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C4AAC5"/>
        </w:tc>
      </w:tr>
    </w:tbl>
    <w:p w14:paraId="3C1437E1">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6A32A529">
        <w:tblPrEx>
          <w:tblCellMar>
            <w:top w:w="0" w:type="dxa"/>
            <w:left w:w="108" w:type="dxa"/>
            <w:bottom w:w="0" w:type="dxa"/>
            <w:right w:w="108" w:type="dxa"/>
          </w:tblCellMar>
        </w:tblPrEx>
        <w:tc>
          <w:tcPr>
            <w:tcW w:w="8848" w:type="dxa"/>
            <w:gridSpan w:val="14"/>
            <w:vAlign w:val="center"/>
          </w:tcPr>
          <w:p w14:paraId="17B0BD1C">
            <w:pPr>
              <w:jc w:val="center"/>
            </w:pPr>
            <w:r>
              <w:rPr>
                <w:rFonts w:ascii="宋体" w:hAnsi="宋体" w:eastAsia="宋体"/>
                <w:sz w:val="24"/>
              </w:rPr>
              <w:t>项目支出绩效自评表</w:t>
            </w:r>
          </w:p>
        </w:tc>
      </w:tr>
      <w:tr w14:paraId="06A3A8D8">
        <w:tblPrEx>
          <w:tblCellMar>
            <w:top w:w="0" w:type="dxa"/>
            <w:left w:w="108" w:type="dxa"/>
            <w:bottom w:w="0" w:type="dxa"/>
            <w:right w:w="108" w:type="dxa"/>
          </w:tblCellMar>
        </w:tblPrEx>
        <w:tc>
          <w:tcPr>
            <w:tcW w:w="8848" w:type="dxa"/>
            <w:gridSpan w:val="14"/>
            <w:vAlign w:val="center"/>
          </w:tcPr>
          <w:p w14:paraId="1C9A658C">
            <w:pPr>
              <w:jc w:val="center"/>
            </w:pPr>
            <w:r>
              <w:rPr>
                <w:rFonts w:ascii="宋体" w:hAnsi="宋体" w:eastAsia="宋体"/>
                <w:sz w:val="24"/>
              </w:rPr>
              <w:t>(2024年度)</w:t>
            </w:r>
          </w:p>
        </w:tc>
      </w:tr>
      <w:tr w14:paraId="3AB35E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36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279DD1">
            <w:pPr>
              <w:jc w:val="center"/>
            </w:pPr>
            <w:r>
              <w:rPr>
                <w:rFonts w:ascii="宋体" w:hAnsi="宋体" w:eastAsia="宋体"/>
                <w:sz w:val="16"/>
              </w:rPr>
              <w:t>2024年政府预算卫健委基本公共卫生县级配套</w:t>
            </w:r>
          </w:p>
        </w:tc>
      </w:tr>
      <w:tr w14:paraId="1A050B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304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104127">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43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46AC88">
            <w:pPr>
              <w:jc w:val="center"/>
            </w:pPr>
            <w:r>
              <w:rPr>
                <w:rFonts w:ascii="宋体" w:hAnsi="宋体" w:eastAsia="宋体"/>
                <w:sz w:val="16"/>
              </w:rPr>
              <w:t>吉木萨尔县卫生健康委员会</w:t>
            </w:r>
          </w:p>
        </w:tc>
      </w:tr>
      <w:tr w14:paraId="63F2C4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18BD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6F96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AF9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641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D2C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65B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8A1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6966A">
            <w:pPr>
              <w:jc w:val="center"/>
            </w:pPr>
            <w:r>
              <w:rPr>
                <w:rFonts w:ascii="宋体" w:hAnsi="宋体" w:eastAsia="宋体"/>
                <w:sz w:val="16"/>
              </w:rPr>
              <w:t>得分</w:t>
            </w:r>
          </w:p>
        </w:tc>
      </w:tr>
      <w:tr w14:paraId="4953D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BDC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5B6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EC0B7">
            <w:pPr>
              <w:jc w:val="center"/>
            </w:pPr>
            <w:r>
              <w:rPr>
                <w:rFonts w:ascii="宋体" w:hAnsi="宋体" w:eastAsia="宋体"/>
                <w:sz w:val="16"/>
              </w:rPr>
              <w:t>87.21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1372F">
            <w:pPr>
              <w:jc w:val="center"/>
            </w:pPr>
            <w:r>
              <w:rPr>
                <w:rFonts w:ascii="宋体" w:hAnsi="宋体" w:eastAsia="宋体"/>
                <w:sz w:val="16"/>
              </w:rPr>
              <w:t>87.21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A888F">
            <w:pPr>
              <w:jc w:val="center"/>
            </w:pPr>
            <w:r>
              <w:rPr>
                <w:rFonts w:ascii="宋体" w:hAnsi="宋体" w:eastAsia="宋体"/>
                <w:sz w:val="16"/>
              </w:rPr>
              <w:t>87.21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856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16C6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369F">
            <w:pPr>
              <w:jc w:val="center"/>
            </w:pPr>
            <w:r>
              <w:rPr>
                <w:rFonts w:ascii="宋体" w:hAnsi="宋体" w:eastAsia="宋体"/>
                <w:sz w:val="16"/>
              </w:rPr>
              <w:t>10.00</w:t>
            </w:r>
          </w:p>
        </w:tc>
      </w:tr>
      <w:tr w14:paraId="1EE8A5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061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15B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27B32">
            <w:pPr>
              <w:jc w:val="center"/>
            </w:pPr>
            <w:r>
              <w:rPr>
                <w:rFonts w:ascii="宋体" w:hAnsi="宋体" w:eastAsia="宋体"/>
                <w:sz w:val="16"/>
              </w:rPr>
              <w:t>87.21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E6C06">
            <w:pPr>
              <w:jc w:val="center"/>
            </w:pPr>
            <w:r>
              <w:rPr>
                <w:rFonts w:ascii="宋体" w:hAnsi="宋体" w:eastAsia="宋体"/>
                <w:sz w:val="16"/>
              </w:rPr>
              <w:t>87.21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64861">
            <w:pPr>
              <w:jc w:val="center"/>
            </w:pPr>
            <w:r>
              <w:rPr>
                <w:rFonts w:ascii="宋体" w:hAnsi="宋体" w:eastAsia="宋体"/>
                <w:sz w:val="16"/>
              </w:rPr>
              <w:t>87.21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30A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BCD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52644">
            <w:pPr>
              <w:jc w:val="center"/>
            </w:pPr>
            <w:r>
              <w:rPr>
                <w:rFonts w:ascii="宋体" w:hAnsi="宋体" w:eastAsia="宋体"/>
                <w:sz w:val="16"/>
              </w:rPr>
              <w:t>—</w:t>
            </w:r>
          </w:p>
        </w:tc>
      </w:tr>
      <w:tr w14:paraId="6D2D85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408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2615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0BD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AB8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693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A61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707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606C">
            <w:pPr>
              <w:jc w:val="center"/>
            </w:pPr>
            <w:r>
              <w:rPr>
                <w:rFonts w:ascii="宋体" w:hAnsi="宋体" w:eastAsia="宋体"/>
                <w:sz w:val="16"/>
              </w:rPr>
              <w:t>—</w:t>
            </w:r>
          </w:p>
        </w:tc>
      </w:tr>
      <w:tr w14:paraId="4FE67B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FB4E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4EEC5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77A37D">
            <w:pPr>
              <w:jc w:val="center"/>
            </w:pPr>
            <w:r>
              <w:rPr>
                <w:rFonts w:ascii="宋体" w:hAnsi="宋体" w:eastAsia="宋体"/>
                <w:sz w:val="16"/>
              </w:rPr>
              <w:t>实际完成情况</w:t>
            </w:r>
          </w:p>
        </w:tc>
      </w:tr>
      <w:tr w14:paraId="54FE41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50AE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99DBC6">
            <w:pPr>
              <w:jc w:val="both"/>
            </w:pPr>
            <w:r>
              <w:rPr>
                <w:rFonts w:ascii="宋体" w:hAnsi="宋体" w:eastAsia="宋体"/>
                <w:sz w:val="16"/>
              </w:rPr>
              <w:t>通过该项目资金，提高基层医疗基本公共卫生服务项目均等化水平，规范公共卫生均等化水平；安排9所乡镇卫生院推进14项基本公共卫生服务项目；全面完成2024年度基本公共卫生服务项目的各项任务指标。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B6658D">
            <w:pPr>
              <w:jc w:val="both"/>
            </w:pPr>
            <w:r>
              <w:rPr>
                <w:rFonts w:hint="eastAsia" w:ascii="宋体" w:hAnsi="宋体"/>
                <w:sz w:val="16"/>
                <w:lang w:eastAsia="zh-CN"/>
              </w:rPr>
              <w:t>截至2024</w:t>
            </w:r>
            <w:r>
              <w:rPr>
                <w:rFonts w:ascii="宋体" w:hAnsi="宋体" w:eastAsia="宋体"/>
                <w:sz w:val="16"/>
              </w:rPr>
              <w:t>年12月31日，项目实际支出87.21万元，预算执行率为100%，通过该项目资金，提高了基层医疗基本公共卫生服务项目均等化水平，规范了公共卫生均等化水平；安排9所乡镇卫生院推进14项基本公共卫生服务项目；顺利全面完成了2024年度基本公共卫生服务项目的各项任务指标。</w:t>
            </w:r>
          </w:p>
        </w:tc>
      </w:tr>
      <w:tr w14:paraId="18179A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DCCF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97D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24A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7C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EF8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86B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C59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EF2B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6B8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EA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19D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C6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3EE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0BE8">
            <w:pPr>
              <w:jc w:val="center"/>
            </w:pPr>
            <w:r>
              <w:rPr>
                <w:rFonts w:ascii="宋体" w:hAnsi="宋体" w:eastAsia="宋体"/>
                <w:sz w:val="16"/>
              </w:rPr>
              <w:t>偏差原因分析及改进措施</w:t>
            </w:r>
          </w:p>
        </w:tc>
      </w:tr>
      <w:tr w14:paraId="05CF97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A36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96FA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0BD0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8DED">
            <w:pPr>
              <w:jc w:val="center"/>
            </w:pPr>
            <w:r>
              <w:rPr>
                <w:rFonts w:ascii="宋体" w:hAnsi="宋体" w:eastAsia="宋体"/>
                <w:sz w:val="16"/>
              </w:rPr>
              <w:t>涉及乡镇个数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02D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75CB">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103E5">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C5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35F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BB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9D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EF3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30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AE2D">
            <w:pPr>
              <w:jc w:val="center"/>
            </w:pPr>
          </w:p>
        </w:tc>
      </w:tr>
      <w:tr w14:paraId="269510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164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FD9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6D6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35D0">
            <w:pPr>
              <w:jc w:val="center"/>
            </w:pPr>
            <w:r>
              <w:rPr>
                <w:rFonts w:ascii="宋体" w:hAnsi="宋体" w:eastAsia="宋体"/>
                <w:sz w:val="16"/>
              </w:rPr>
              <w:t>基层医疗机构基本公共卫生服务项数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6E9D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1A44">
            <w:pPr>
              <w:jc w:val="center"/>
            </w:pPr>
            <w:r>
              <w:rPr>
                <w:rFonts w:ascii="宋体" w:hAnsi="宋体" w:eastAsia="宋体"/>
                <w:sz w:val="16"/>
              </w:rPr>
              <w:t>&gt;=14项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29D8">
            <w:pPr>
              <w:jc w:val="center"/>
            </w:pPr>
            <w:r>
              <w:rPr>
                <w:rFonts w:ascii="宋体" w:hAnsi="宋体" w:eastAsia="宋体"/>
                <w:sz w:val="16"/>
              </w:rPr>
              <w:t>=14项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F3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E74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699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79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E1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BE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2A8F">
            <w:pPr>
              <w:jc w:val="center"/>
            </w:pPr>
          </w:p>
        </w:tc>
      </w:tr>
      <w:tr w14:paraId="5CB45B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123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48D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5BE4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B35A">
            <w:pPr>
              <w:jc w:val="center"/>
            </w:pPr>
            <w:r>
              <w:rPr>
                <w:rFonts w:ascii="宋体" w:hAnsi="宋体" w:eastAsia="宋体"/>
                <w:sz w:val="16"/>
              </w:rPr>
              <w:t>基本公共服务工作完成率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92F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D7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173D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57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5C3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E7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70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DA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6F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1452">
            <w:pPr>
              <w:jc w:val="center"/>
            </w:pPr>
          </w:p>
        </w:tc>
      </w:tr>
      <w:tr w14:paraId="391977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E48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485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605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2112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F14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C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24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25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93B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F2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E3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24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88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66B9">
            <w:pPr>
              <w:jc w:val="center"/>
            </w:pPr>
          </w:p>
        </w:tc>
      </w:tr>
      <w:tr w14:paraId="70BED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B21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308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6B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10271">
            <w:pPr>
              <w:jc w:val="center"/>
            </w:pPr>
            <w:r>
              <w:rPr>
                <w:rFonts w:ascii="宋体" w:hAnsi="宋体" w:eastAsia="宋体"/>
                <w:sz w:val="16"/>
              </w:rPr>
              <w:t>县级配套基本公共卫生资金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3A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8CAE">
            <w:pPr>
              <w:jc w:val="center"/>
            </w:pPr>
            <w:r>
              <w:rPr>
                <w:rFonts w:ascii="宋体" w:hAnsi="宋体" w:eastAsia="宋体"/>
                <w:sz w:val="16"/>
              </w:rPr>
              <w:t>&lt;=87.21万元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B489A">
            <w:pPr>
              <w:jc w:val="center"/>
            </w:pPr>
            <w:r>
              <w:rPr>
                <w:rFonts w:ascii="宋体" w:hAnsi="宋体" w:eastAsia="宋体"/>
                <w:sz w:val="16"/>
              </w:rPr>
              <w:t>=87.21万元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B3A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1C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64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C7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62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6AD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02E6">
            <w:pPr>
              <w:jc w:val="center"/>
            </w:pPr>
          </w:p>
        </w:tc>
      </w:tr>
      <w:tr w14:paraId="7FB21A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481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2E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3A7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BBCD1">
            <w:pPr>
              <w:jc w:val="center"/>
            </w:pPr>
            <w:r>
              <w:rPr>
                <w:rFonts w:ascii="宋体" w:hAnsi="宋体" w:eastAsia="宋体"/>
                <w:sz w:val="16"/>
              </w:rPr>
              <w:t>居民健康保健意识和健康知识知晓提高率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9E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CC8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189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116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38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30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83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4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31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5F818">
            <w:pPr>
              <w:jc w:val="center"/>
            </w:pPr>
          </w:p>
        </w:tc>
      </w:tr>
      <w:tr w14:paraId="759AE8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BEF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50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6E7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E628">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01D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9C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29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96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4A4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04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664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56A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A2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F96F">
            <w:pPr>
              <w:jc w:val="center"/>
            </w:pPr>
          </w:p>
        </w:tc>
      </w:tr>
      <w:tr w14:paraId="46F4B04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B5575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26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3F06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B015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50A3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82BB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0E76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637B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83C1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22EA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86D05A"/>
        </w:tc>
      </w:tr>
    </w:tbl>
    <w:p w14:paraId="22A9450D">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538539DD">
        <w:tblPrEx>
          <w:tblCellMar>
            <w:top w:w="0" w:type="dxa"/>
            <w:left w:w="108" w:type="dxa"/>
            <w:bottom w:w="0" w:type="dxa"/>
            <w:right w:w="108" w:type="dxa"/>
          </w:tblCellMar>
        </w:tblPrEx>
        <w:tc>
          <w:tcPr>
            <w:tcW w:w="8848" w:type="dxa"/>
            <w:gridSpan w:val="14"/>
            <w:vAlign w:val="center"/>
          </w:tcPr>
          <w:p w14:paraId="4607563B">
            <w:pPr>
              <w:jc w:val="center"/>
            </w:pPr>
            <w:r>
              <w:rPr>
                <w:rFonts w:ascii="宋体" w:hAnsi="宋体" w:eastAsia="宋体"/>
                <w:sz w:val="24"/>
              </w:rPr>
              <w:t>项目支出绩效自评表</w:t>
            </w:r>
          </w:p>
        </w:tc>
      </w:tr>
      <w:tr w14:paraId="247D6DF0">
        <w:tblPrEx>
          <w:tblCellMar>
            <w:top w:w="0" w:type="dxa"/>
            <w:left w:w="108" w:type="dxa"/>
            <w:bottom w:w="0" w:type="dxa"/>
            <w:right w:w="108" w:type="dxa"/>
          </w:tblCellMar>
        </w:tblPrEx>
        <w:tc>
          <w:tcPr>
            <w:tcW w:w="8848" w:type="dxa"/>
            <w:gridSpan w:val="14"/>
            <w:vAlign w:val="center"/>
          </w:tcPr>
          <w:p w14:paraId="67704D94">
            <w:pPr>
              <w:jc w:val="center"/>
            </w:pPr>
            <w:r>
              <w:rPr>
                <w:rFonts w:ascii="宋体" w:hAnsi="宋体" w:eastAsia="宋体"/>
                <w:sz w:val="24"/>
              </w:rPr>
              <w:t>(2024年度)</w:t>
            </w:r>
          </w:p>
        </w:tc>
      </w:tr>
      <w:tr w14:paraId="5C633F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03F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52D168">
            <w:pPr>
              <w:jc w:val="center"/>
            </w:pPr>
            <w:r>
              <w:rPr>
                <w:rFonts w:ascii="宋体" w:hAnsi="宋体" w:eastAsia="宋体"/>
                <w:sz w:val="16"/>
              </w:rPr>
              <w:t>2024年病媒生物消杀和监测工作资金</w:t>
            </w:r>
          </w:p>
        </w:tc>
      </w:tr>
      <w:tr w14:paraId="3A601D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76C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60D830">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90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54A3D4">
            <w:pPr>
              <w:jc w:val="center"/>
            </w:pPr>
            <w:r>
              <w:rPr>
                <w:rFonts w:ascii="宋体" w:hAnsi="宋体" w:eastAsia="宋体"/>
                <w:sz w:val="16"/>
              </w:rPr>
              <w:t>吉木萨尔县卫生健康委员会</w:t>
            </w:r>
          </w:p>
        </w:tc>
      </w:tr>
      <w:tr w14:paraId="000742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E1B1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CE2F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585A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7BA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A8B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7FEC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679C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2006">
            <w:pPr>
              <w:jc w:val="center"/>
            </w:pPr>
            <w:r>
              <w:rPr>
                <w:rFonts w:ascii="宋体" w:hAnsi="宋体" w:eastAsia="宋体"/>
                <w:sz w:val="16"/>
              </w:rPr>
              <w:t>得分</w:t>
            </w:r>
          </w:p>
        </w:tc>
      </w:tr>
      <w:tr w14:paraId="3D0A18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1BB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A47F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DD22E">
            <w:pPr>
              <w:jc w:val="center"/>
            </w:pPr>
            <w:r>
              <w:rPr>
                <w:rFonts w:ascii="宋体" w:hAnsi="宋体" w:eastAsia="宋体"/>
                <w:sz w:val="16"/>
              </w:rPr>
              <w:t>14.43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96544">
            <w:pPr>
              <w:jc w:val="center"/>
            </w:pPr>
            <w:r>
              <w:rPr>
                <w:rFonts w:ascii="宋体" w:hAnsi="宋体" w:eastAsia="宋体"/>
                <w:sz w:val="16"/>
              </w:rPr>
              <w:t>14.43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45710">
            <w:pPr>
              <w:jc w:val="center"/>
            </w:pPr>
            <w:r>
              <w:rPr>
                <w:rFonts w:ascii="宋体" w:hAnsi="宋体" w:eastAsia="宋体"/>
                <w:sz w:val="16"/>
              </w:rPr>
              <w:t>14.43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56A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A8B9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7BD3">
            <w:pPr>
              <w:jc w:val="center"/>
            </w:pPr>
            <w:r>
              <w:rPr>
                <w:rFonts w:ascii="宋体" w:hAnsi="宋体" w:eastAsia="宋体"/>
                <w:sz w:val="16"/>
              </w:rPr>
              <w:t>10.00</w:t>
            </w:r>
          </w:p>
        </w:tc>
      </w:tr>
      <w:tr w14:paraId="0EC786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999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6AF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F631A">
            <w:pPr>
              <w:jc w:val="center"/>
            </w:pPr>
            <w:r>
              <w:rPr>
                <w:rFonts w:ascii="宋体" w:hAnsi="宋体" w:eastAsia="宋体"/>
                <w:sz w:val="16"/>
              </w:rPr>
              <w:t>14.43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4F0B1">
            <w:pPr>
              <w:jc w:val="center"/>
            </w:pPr>
            <w:r>
              <w:rPr>
                <w:rFonts w:ascii="宋体" w:hAnsi="宋体" w:eastAsia="宋体"/>
                <w:sz w:val="16"/>
              </w:rPr>
              <w:t>14.43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862ED">
            <w:pPr>
              <w:jc w:val="center"/>
            </w:pPr>
            <w:r>
              <w:rPr>
                <w:rFonts w:ascii="宋体" w:hAnsi="宋体" w:eastAsia="宋体"/>
                <w:sz w:val="16"/>
              </w:rPr>
              <w:t>14.43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86B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F0D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47F5">
            <w:pPr>
              <w:jc w:val="center"/>
            </w:pPr>
            <w:r>
              <w:rPr>
                <w:rFonts w:ascii="宋体" w:hAnsi="宋体" w:eastAsia="宋体"/>
                <w:sz w:val="16"/>
              </w:rPr>
              <w:t>—</w:t>
            </w:r>
          </w:p>
        </w:tc>
      </w:tr>
      <w:tr w14:paraId="40B788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D72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DF9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3E3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0E9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8A9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DF9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93B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0D85D">
            <w:pPr>
              <w:jc w:val="center"/>
            </w:pPr>
            <w:r>
              <w:rPr>
                <w:rFonts w:ascii="宋体" w:hAnsi="宋体" w:eastAsia="宋体"/>
                <w:sz w:val="16"/>
              </w:rPr>
              <w:t>—</w:t>
            </w:r>
          </w:p>
        </w:tc>
      </w:tr>
      <w:tr w14:paraId="57F765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7D1C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C6BC8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EE1373">
            <w:pPr>
              <w:jc w:val="center"/>
            </w:pPr>
            <w:r>
              <w:rPr>
                <w:rFonts w:ascii="宋体" w:hAnsi="宋体" w:eastAsia="宋体"/>
                <w:sz w:val="16"/>
              </w:rPr>
              <w:t>实际完成情况</w:t>
            </w:r>
          </w:p>
        </w:tc>
      </w:tr>
      <w:tr w14:paraId="3FDB5D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2DC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29AFC4">
            <w:pPr>
              <w:jc w:val="both"/>
            </w:pPr>
            <w:r>
              <w:rPr>
                <w:rFonts w:ascii="宋体" w:hAnsi="宋体" w:eastAsia="宋体"/>
                <w:sz w:val="16"/>
              </w:rPr>
              <w:t>1.每年春、秋两季全面开展灭鼠活动，投药覆盖面达到95%以上。</w:t>
            </w:r>
            <w:r>
              <w:rPr>
                <w:rFonts w:ascii="宋体" w:hAnsi="宋体" w:eastAsia="宋体"/>
                <w:sz w:val="16"/>
              </w:rPr>
              <w:br w:type="textWrapping"/>
            </w:r>
            <w:r>
              <w:rPr>
                <w:rFonts w:ascii="宋体" w:hAnsi="宋体" w:eastAsia="宋体"/>
                <w:sz w:val="16"/>
              </w:rPr>
              <w:t>2.定期对县级鼠情密度进行检测。</w:t>
            </w:r>
            <w:r>
              <w:rPr>
                <w:rFonts w:ascii="宋体" w:hAnsi="宋体" w:eastAsia="宋体"/>
                <w:sz w:val="16"/>
              </w:rPr>
              <w:br w:type="textWrapping"/>
            </w:r>
            <w:r>
              <w:rPr>
                <w:rFonts w:ascii="宋体" w:hAnsi="宋体" w:eastAsia="宋体"/>
                <w:sz w:val="16"/>
              </w:rPr>
              <w:t>3.开展县城区灭蟑达标巩固工作，每年4</w:t>
            </w:r>
            <w:r>
              <w:rPr>
                <w:rFonts w:hint="eastAsia" w:ascii="宋体" w:hAnsi="宋体"/>
                <w:sz w:val="16"/>
                <w:lang w:eastAsia="zh-CN"/>
              </w:rPr>
              <w:t>—</w:t>
            </w:r>
            <w:r>
              <w:rPr>
                <w:rFonts w:ascii="宋体" w:hAnsi="宋体" w:eastAsia="宋体"/>
                <w:sz w:val="16"/>
              </w:rPr>
              <w:t>11月全面进行投药，彻底消除蟑迹。</w:t>
            </w:r>
            <w:r>
              <w:rPr>
                <w:rFonts w:ascii="宋体" w:hAnsi="宋体" w:eastAsia="宋体"/>
                <w:sz w:val="16"/>
              </w:rPr>
              <w:br w:type="textWrapping"/>
            </w:r>
            <w:r>
              <w:rPr>
                <w:rFonts w:ascii="宋体" w:hAnsi="宋体" w:eastAsia="宋体"/>
                <w:sz w:val="16"/>
              </w:rPr>
              <w:t>4.把我县城区蟑迹密度控制在国家规定标准范围内。</w:t>
            </w:r>
            <w:r>
              <w:rPr>
                <w:rFonts w:ascii="宋体" w:hAnsi="宋体" w:eastAsia="宋体"/>
                <w:sz w:val="16"/>
              </w:rPr>
              <w:br w:type="textWrapping"/>
            </w:r>
            <w:r>
              <w:rPr>
                <w:rFonts w:ascii="宋体" w:hAnsi="宋体" w:eastAsia="宋体"/>
                <w:sz w:val="16"/>
              </w:rPr>
              <w:t>5.铲除全县“四害”滋生场所，推动病媒生物防治的长效机制。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C14AE2">
            <w:pPr>
              <w:jc w:val="both"/>
            </w:pPr>
            <w:r>
              <w:rPr>
                <w:rFonts w:hint="eastAsia" w:ascii="宋体" w:hAnsi="宋体"/>
                <w:sz w:val="16"/>
                <w:lang w:eastAsia="zh-CN"/>
              </w:rPr>
              <w:t>截至</w:t>
            </w:r>
            <w:r>
              <w:rPr>
                <w:rFonts w:ascii="宋体" w:hAnsi="宋体" w:eastAsia="宋体"/>
                <w:sz w:val="16"/>
              </w:rPr>
              <w:t>2024年12月31日，项目实际支出14.43万元，预算执行率为100%。2024年完成春、秋两季全面开展灭鼠活动，投药覆盖面达到95%。定期对县级鼠情密度进行检测。开展县城区灭蟑达标巩固工作</w:t>
            </w:r>
            <w:r>
              <w:rPr>
                <w:rFonts w:hint="eastAsia" w:ascii="宋体" w:hAnsi="宋体"/>
                <w:sz w:val="16"/>
                <w:lang w:eastAsia="zh-CN"/>
              </w:rPr>
              <w:t>，</w:t>
            </w:r>
            <w:r>
              <w:rPr>
                <w:rFonts w:ascii="宋体" w:hAnsi="宋体" w:eastAsia="宋体"/>
                <w:sz w:val="16"/>
              </w:rPr>
              <w:t>全面进行投药，彻底消除蟑迹。我县城区蟑迹密度已控制在国家规定标准范围内。铲除全县“四害”滋生场所，推动病媒生物防治的长效机制。</w:t>
            </w:r>
            <w:r>
              <w:rPr>
                <w:rFonts w:ascii="宋体" w:hAnsi="宋体" w:eastAsia="宋体"/>
                <w:sz w:val="16"/>
              </w:rPr>
              <w:br w:type="textWrapping"/>
            </w:r>
          </w:p>
        </w:tc>
      </w:tr>
      <w:tr w14:paraId="5DCC0B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15FF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45E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C49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F1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BD4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43A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C63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30A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C36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8B6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897E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DA84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B0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4ECE">
            <w:pPr>
              <w:jc w:val="center"/>
            </w:pPr>
            <w:r>
              <w:rPr>
                <w:rFonts w:ascii="宋体" w:hAnsi="宋体" w:eastAsia="宋体"/>
                <w:sz w:val="16"/>
              </w:rPr>
              <w:t>偏差原因分析及改进措施</w:t>
            </w:r>
          </w:p>
        </w:tc>
      </w:tr>
      <w:tr w14:paraId="5FEC63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C4D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A8240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104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7022">
            <w:pPr>
              <w:jc w:val="center"/>
            </w:pPr>
            <w:r>
              <w:rPr>
                <w:rFonts w:ascii="宋体" w:hAnsi="宋体" w:eastAsia="宋体"/>
                <w:sz w:val="16"/>
              </w:rPr>
              <w:t>病媒防治及消杀生物种类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8E60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511B">
            <w:pPr>
              <w:jc w:val="center"/>
            </w:pPr>
            <w:r>
              <w:rPr>
                <w:rFonts w:ascii="宋体" w:hAnsi="宋体" w:eastAsia="宋体"/>
                <w:sz w:val="16"/>
              </w:rPr>
              <w:t>&gt;=4类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B710B">
            <w:pPr>
              <w:jc w:val="center"/>
            </w:pPr>
            <w:r>
              <w:rPr>
                <w:rFonts w:ascii="宋体" w:hAnsi="宋体" w:eastAsia="宋体"/>
                <w:sz w:val="16"/>
              </w:rPr>
              <w:t>=4类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9A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9B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E97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6A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12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9B3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8B5C">
            <w:pPr>
              <w:jc w:val="center"/>
            </w:pPr>
          </w:p>
        </w:tc>
      </w:tr>
      <w:tr w14:paraId="3838D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250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D56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F43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37DF">
            <w:pPr>
              <w:jc w:val="center"/>
            </w:pPr>
            <w:r>
              <w:rPr>
                <w:rFonts w:ascii="宋体" w:hAnsi="宋体" w:eastAsia="宋体"/>
                <w:sz w:val="16"/>
              </w:rPr>
              <w:t>病媒防治及消杀场所类型数量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4C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9C71">
            <w:pPr>
              <w:jc w:val="center"/>
            </w:pPr>
            <w:r>
              <w:rPr>
                <w:rFonts w:ascii="宋体" w:hAnsi="宋体" w:eastAsia="宋体"/>
                <w:sz w:val="16"/>
              </w:rPr>
              <w:t>&gt;=17类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863AB">
            <w:pPr>
              <w:jc w:val="center"/>
            </w:pPr>
            <w:r>
              <w:rPr>
                <w:rFonts w:ascii="宋体" w:hAnsi="宋体" w:eastAsia="宋体"/>
                <w:sz w:val="16"/>
              </w:rPr>
              <w:t>=17类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4EE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6D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A0A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3D5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323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9C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91248">
            <w:pPr>
              <w:jc w:val="center"/>
            </w:pPr>
          </w:p>
        </w:tc>
      </w:tr>
      <w:tr w14:paraId="7A674C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76B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10D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8AF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D982F">
            <w:pPr>
              <w:jc w:val="center"/>
            </w:pPr>
            <w:r>
              <w:rPr>
                <w:rFonts w:ascii="宋体" w:hAnsi="宋体" w:eastAsia="宋体"/>
                <w:sz w:val="16"/>
              </w:rPr>
              <w:t>全县投药覆盖率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C70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DE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BB8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93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368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64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1D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D3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0E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3427">
            <w:pPr>
              <w:jc w:val="center"/>
            </w:pPr>
          </w:p>
        </w:tc>
      </w:tr>
      <w:tr w14:paraId="76435D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011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B11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12D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825AB">
            <w:pPr>
              <w:jc w:val="center"/>
            </w:pPr>
            <w:r>
              <w:rPr>
                <w:rFonts w:ascii="宋体" w:hAnsi="宋体" w:eastAsia="宋体"/>
                <w:sz w:val="16"/>
              </w:rPr>
              <w:t>病媒生物密度控制水平达标率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000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26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1B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61D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6F0F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B7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E93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2F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E1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63F2">
            <w:pPr>
              <w:jc w:val="center"/>
            </w:pPr>
          </w:p>
        </w:tc>
      </w:tr>
      <w:tr w14:paraId="62C4AB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C75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A00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5BA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CD02">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6F7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206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BB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9F4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39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64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2A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7D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C55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2F88">
            <w:pPr>
              <w:jc w:val="center"/>
            </w:pPr>
          </w:p>
        </w:tc>
      </w:tr>
      <w:tr w14:paraId="6FA23F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13F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C62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035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6760C">
            <w:pPr>
              <w:jc w:val="center"/>
            </w:pPr>
            <w:r>
              <w:rPr>
                <w:rFonts w:ascii="宋体" w:hAnsi="宋体" w:eastAsia="宋体"/>
                <w:sz w:val="16"/>
              </w:rPr>
              <w:t>病媒防治成本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55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CF66D">
            <w:pPr>
              <w:jc w:val="center"/>
            </w:pPr>
            <w:r>
              <w:rPr>
                <w:rFonts w:ascii="宋体" w:hAnsi="宋体" w:eastAsia="宋体"/>
                <w:sz w:val="16"/>
              </w:rPr>
              <w:t>&lt;=14.43万元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5197">
            <w:pPr>
              <w:jc w:val="center"/>
            </w:pPr>
            <w:r>
              <w:rPr>
                <w:rFonts w:ascii="宋体" w:hAnsi="宋体" w:eastAsia="宋体"/>
                <w:sz w:val="16"/>
              </w:rPr>
              <w:t>=14.43万元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D4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85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AD7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9D9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03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748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C8D8">
            <w:pPr>
              <w:jc w:val="center"/>
            </w:pPr>
          </w:p>
        </w:tc>
      </w:tr>
      <w:tr w14:paraId="0FBB41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3E7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117B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7DCB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91E13">
            <w:pPr>
              <w:jc w:val="center"/>
            </w:pPr>
            <w:r>
              <w:rPr>
                <w:rFonts w:ascii="宋体" w:hAnsi="宋体" w:eastAsia="宋体"/>
                <w:sz w:val="16"/>
              </w:rPr>
              <w:t>改善本县居民的生活环境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FE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387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8A2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198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9A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A4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27C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92F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3C2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8CBA">
            <w:pPr>
              <w:jc w:val="center"/>
            </w:pPr>
          </w:p>
        </w:tc>
      </w:tr>
      <w:tr w14:paraId="42ADB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536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50D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AF4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CE3A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0AD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00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EE4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2D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FE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36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319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D0D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27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5BB58">
            <w:pPr>
              <w:jc w:val="center"/>
            </w:pPr>
            <w:r>
              <w:rPr>
                <w:rFonts w:ascii="宋体" w:hAnsi="宋体" w:eastAsia="宋体"/>
                <w:sz w:val="16"/>
              </w:rPr>
              <w:t>项目超预期完成项目，群众满意度达到98%。</w:t>
            </w:r>
          </w:p>
        </w:tc>
      </w:tr>
      <w:tr w14:paraId="20325D1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03398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02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58AA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DE82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C33D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AFBD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9225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BEEA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A3E0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1974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5A54AE"/>
        </w:tc>
      </w:tr>
    </w:tbl>
    <w:p w14:paraId="406C9989">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2"/>
        <w:gridCol w:w="630"/>
        <w:gridCol w:w="611"/>
        <w:gridCol w:w="856"/>
        <w:gridCol w:w="776"/>
        <w:gridCol w:w="621"/>
        <w:gridCol w:w="696"/>
        <w:gridCol w:w="602"/>
        <w:gridCol w:w="602"/>
        <w:gridCol w:w="602"/>
        <w:gridCol w:w="611"/>
        <w:gridCol w:w="630"/>
      </w:tblGrid>
      <w:tr w14:paraId="37A610A9">
        <w:tblPrEx>
          <w:tblCellMar>
            <w:top w:w="0" w:type="dxa"/>
            <w:left w:w="108" w:type="dxa"/>
            <w:bottom w:w="0" w:type="dxa"/>
            <w:right w:w="108" w:type="dxa"/>
          </w:tblCellMar>
        </w:tblPrEx>
        <w:tc>
          <w:tcPr>
            <w:tcW w:w="8848" w:type="dxa"/>
            <w:gridSpan w:val="14"/>
            <w:vAlign w:val="center"/>
          </w:tcPr>
          <w:p w14:paraId="3E4DBEFC">
            <w:pPr>
              <w:jc w:val="center"/>
            </w:pPr>
            <w:r>
              <w:rPr>
                <w:rFonts w:ascii="宋体" w:hAnsi="宋体" w:eastAsia="宋体"/>
                <w:sz w:val="24"/>
              </w:rPr>
              <w:t>项目支出绩效自评表</w:t>
            </w:r>
          </w:p>
        </w:tc>
      </w:tr>
      <w:tr w14:paraId="02595A79">
        <w:tblPrEx>
          <w:tblCellMar>
            <w:top w:w="0" w:type="dxa"/>
            <w:left w:w="108" w:type="dxa"/>
            <w:bottom w:w="0" w:type="dxa"/>
            <w:right w:w="108" w:type="dxa"/>
          </w:tblCellMar>
        </w:tblPrEx>
        <w:tc>
          <w:tcPr>
            <w:tcW w:w="8848" w:type="dxa"/>
            <w:gridSpan w:val="14"/>
            <w:vAlign w:val="center"/>
          </w:tcPr>
          <w:p w14:paraId="47CF3996">
            <w:pPr>
              <w:jc w:val="center"/>
            </w:pPr>
            <w:r>
              <w:rPr>
                <w:rFonts w:ascii="宋体" w:hAnsi="宋体" w:eastAsia="宋体"/>
                <w:sz w:val="24"/>
              </w:rPr>
              <w:t>(2024年度)</w:t>
            </w:r>
          </w:p>
        </w:tc>
      </w:tr>
      <w:tr w14:paraId="0F0CE5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38F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726554">
            <w:pPr>
              <w:jc w:val="center"/>
            </w:pPr>
            <w:r>
              <w:rPr>
                <w:rFonts w:ascii="宋体" w:hAnsi="宋体" w:eastAsia="宋体"/>
                <w:sz w:val="16"/>
              </w:rPr>
              <w:t>提前下达2024年中央专项彩票公益金支持地方社会公益事业发展[医疗救助]资金预算</w:t>
            </w:r>
          </w:p>
        </w:tc>
      </w:tr>
      <w:tr w14:paraId="565F86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B9C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91E5E9">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CAB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546537">
            <w:pPr>
              <w:jc w:val="center"/>
            </w:pPr>
            <w:r>
              <w:rPr>
                <w:rFonts w:ascii="宋体" w:hAnsi="宋体" w:eastAsia="宋体"/>
                <w:sz w:val="16"/>
              </w:rPr>
              <w:t>吉木萨尔县卫生健康委员会</w:t>
            </w:r>
          </w:p>
        </w:tc>
      </w:tr>
      <w:tr w14:paraId="11CF23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479D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3F2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48AD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9B2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ABF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6C58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D19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BFB45">
            <w:pPr>
              <w:jc w:val="center"/>
            </w:pPr>
            <w:r>
              <w:rPr>
                <w:rFonts w:ascii="宋体" w:hAnsi="宋体" w:eastAsia="宋体"/>
                <w:sz w:val="16"/>
              </w:rPr>
              <w:t>得分</w:t>
            </w:r>
          </w:p>
        </w:tc>
      </w:tr>
      <w:tr w14:paraId="100FE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1DB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76E3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43DE3">
            <w:pPr>
              <w:jc w:val="center"/>
            </w:pPr>
            <w:r>
              <w:rPr>
                <w:rFonts w:ascii="宋体" w:hAnsi="宋体" w:eastAsia="宋体"/>
                <w:sz w:val="16"/>
              </w:rPr>
              <w:t>16.90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97489">
            <w:pPr>
              <w:jc w:val="center"/>
            </w:pPr>
            <w:r>
              <w:rPr>
                <w:rFonts w:ascii="宋体" w:hAnsi="宋体" w:eastAsia="宋体"/>
                <w:sz w:val="16"/>
              </w:rPr>
              <w:t>16.90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0A894">
            <w:pPr>
              <w:jc w:val="center"/>
            </w:pPr>
            <w:r>
              <w:rPr>
                <w:rFonts w:ascii="宋体" w:hAnsi="宋体" w:eastAsia="宋体"/>
                <w:sz w:val="16"/>
              </w:rPr>
              <w:t>16.90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E44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9AAB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80C9">
            <w:pPr>
              <w:jc w:val="center"/>
            </w:pPr>
            <w:r>
              <w:rPr>
                <w:rFonts w:ascii="宋体" w:hAnsi="宋体" w:eastAsia="宋体"/>
                <w:sz w:val="16"/>
              </w:rPr>
              <w:t>10.00</w:t>
            </w:r>
          </w:p>
        </w:tc>
      </w:tr>
      <w:tr w14:paraId="68D30B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92C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C409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9DC7A">
            <w:pPr>
              <w:jc w:val="center"/>
            </w:pPr>
            <w:r>
              <w:rPr>
                <w:rFonts w:ascii="宋体" w:hAnsi="宋体" w:eastAsia="宋体"/>
                <w:sz w:val="16"/>
              </w:rPr>
              <w:t>16.90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450EE">
            <w:pPr>
              <w:jc w:val="center"/>
            </w:pPr>
            <w:r>
              <w:rPr>
                <w:rFonts w:ascii="宋体" w:hAnsi="宋体" w:eastAsia="宋体"/>
                <w:sz w:val="16"/>
              </w:rPr>
              <w:t>16.90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E736E">
            <w:pPr>
              <w:jc w:val="center"/>
            </w:pPr>
            <w:r>
              <w:rPr>
                <w:rFonts w:ascii="宋体" w:hAnsi="宋体" w:eastAsia="宋体"/>
                <w:sz w:val="16"/>
              </w:rPr>
              <w:t>16.90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7E8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423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BCEE">
            <w:pPr>
              <w:jc w:val="center"/>
            </w:pPr>
            <w:r>
              <w:rPr>
                <w:rFonts w:ascii="宋体" w:hAnsi="宋体" w:eastAsia="宋体"/>
                <w:sz w:val="16"/>
              </w:rPr>
              <w:t>—</w:t>
            </w:r>
          </w:p>
        </w:tc>
      </w:tr>
      <w:tr w14:paraId="7960D2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FB2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6DC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D54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7DB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12A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115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A5D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9AC87">
            <w:pPr>
              <w:jc w:val="center"/>
            </w:pPr>
            <w:r>
              <w:rPr>
                <w:rFonts w:ascii="宋体" w:hAnsi="宋体" w:eastAsia="宋体"/>
                <w:sz w:val="16"/>
              </w:rPr>
              <w:t>—</w:t>
            </w:r>
          </w:p>
        </w:tc>
      </w:tr>
      <w:tr w14:paraId="230242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D27C3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B7319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41F11F">
            <w:pPr>
              <w:jc w:val="center"/>
            </w:pPr>
            <w:r>
              <w:rPr>
                <w:rFonts w:ascii="宋体" w:hAnsi="宋体" w:eastAsia="宋体"/>
                <w:sz w:val="16"/>
              </w:rPr>
              <w:t>实际完成情况</w:t>
            </w:r>
          </w:p>
        </w:tc>
      </w:tr>
      <w:tr w14:paraId="378C0B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B8D5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0ED0D8">
            <w:pPr>
              <w:jc w:val="both"/>
            </w:pPr>
            <w:r>
              <w:rPr>
                <w:rFonts w:ascii="宋体" w:hAnsi="宋体" w:eastAsia="宋体"/>
                <w:sz w:val="16"/>
              </w:rPr>
              <w:t>通过该项工作，为吉木萨尔县65岁及以上超过733名居家失能老年人开展健康评估与健康服务，履职基层医疗机构数9个以上，以改善失能老年人的生活质量。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931D3A">
            <w:pPr>
              <w:jc w:val="both"/>
            </w:pPr>
            <w:r>
              <w:rPr>
                <w:rFonts w:hint="eastAsia" w:ascii="宋体" w:hAnsi="宋体"/>
                <w:sz w:val="16"/>
                <w:lang w:eastAsia="zh-CN"/>
              </w:rPr>
              <w:t>截至2024</w:t>
            </w:r>
            <w:r>
              <w:rPr>
                <w:rFonts w:ascii="宋体" w:hAnsi="宋体" w:eastAsia="宋体"/>
                <w:sz w:val="16"/>
              </w:rPr>
              <w:t>年12月31日，项目实际支出16.9万元，预算执行率为100%，通过该项工作，完成了吉木萨尔县65岁及以上超过733名居家失能老年人开展健康评估与健康服务，履职基层医疗机构数9个，有效改善了失能老年人的生活质量。</w:t>
            </w:r>
          </w:p>
        </w:tc>
      </w:tr>
      <w:tr w14:paraId="3553A3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776B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92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143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C2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01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617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6F12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CC2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AF7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AA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C2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CB1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22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9D03">
            <w:pPr>
              <w:jc w:val="center"/>
            </w:pPr>
            <w:r>
              <w:rPr>
                <w:rFonts w:ascii="宋体" w:hAnsi="宋体" w:eastAsia="宋体"/>
                <w:sz w:val="16"/>
              </w:rPr>
              <w:t>偏差原因分析及改进措施</w:t>
            </w:r>
          </w:p>
        </w:tc>
      </w:tr>
      <w:tr w14:paraId="017031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FA1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0D343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0B4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5053">
            <w:pPr>
              <w:jc w:val="center"/>
            </w:pPr>
            <w:r>
              <w:rPr>
                <w:rFonts w:ascii="宋体" w:hAnsi="宋体" w:eastAsia="宋体"/>
                <w:sz w:val="16"/>
              </w:rPr>
              <w:t>履职基层医疗机构数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306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74A31">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68944">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31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F73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AFF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2D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83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6B9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74D5">
            <w:pPr>
              <w:jc w:val="center"/>
            </w:pPr>
          </w:p>
        </w:tc>
      </w:tr>
      <w:tr w14:paraId="66727B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BA4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610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28F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8273">
            <w:pPr>
              <w:jc w:val="center"/>
            </w:pPr>
            <w:r>
              <w:rPr>
                <w:rFonts w:ascii="宋体" w:hAnsi="宋体" w:eastAsia="宋体"/>
                <w:sz w:val="16"/>
              </w:rPr>
              <w:t>全县65岁及以上失能老人数量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AE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A0DE">
            <w:pPr>
              <w:jc w:val="center"/>
            </w:pPr>
            <w:r>
              <w:rPr>
                <w:rFonts w:ascii="宋体" w:hAnsi="宋体" w:eastAsia="宋体"/>
                <w:sz w:val="16"/>
              </w:rPr>
              <w:t>&gt;=733人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19C7">
            <w:pPr>
              <w:jc w:val="center"/>
            </w:pPr>
            <w:r>
              <w:rPr>
                <w:rFonts w:ascii="宋体" w:hAnsi="宋体" w:eastAsia="宋体"/>
                <w:sz w:val="16"/>
              </w:rPr>
              <w:t>=733人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87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43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63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1C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33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C6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10526">
            <w:pPr>
              <w:jc w:val="center"/>
            </w:pPr>
          </w:p>
        </w:tc>
      </w:tr>
      <w:tr w14:paraId="117625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2FA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2CC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2F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7736C">
            <w:pPr>
              <w:jc w:val="center"/>
            </w:pPr>
            <w:r>
              <w:rPr>
                <w:rFonts w:ascii="宋体" w:hAnsi="宋体" w:eastAsia="宋体"/>
                <w:sz w:val="16"/>
              </w:rPr>
              <w:t>项目完成率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36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EF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031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9D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80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66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99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57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20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4764">
            <w:pPr>
              <w:jc w:val="center"/>
            </w:pPr>
          </w:p>
        </w:tc>
      </w:tr>
      <w:tr w14:paraId="5270C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C59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61E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D92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C633">
            <w:pPr>
              <w:jc w:val="center"/>
            </w:pPr>
            <w:r>
              <w:rPr>
                <w:rFonts w:ascii="宋体" w:hAnsi="宋体" w:eastAsia="宋体"/>
                <w:sz w:val="16"/>
              </w:rPr>
              <w:t>业务资金拨付及时率（%）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48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78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183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E8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5A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880B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DD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B6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5F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AF62">
            <w:pPr>
              <w:jc w:val="center"/>
            </w:pPr>
          </w:p>
        </w:tc>
      </w:tr>
      <w:tr w14:paraId="0047D8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B9C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4FD6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ADD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47A4">
            <w:pPr>
              <w:jc w:val="center"/>
            </w:pPr>
            <w:r>
              <w:rPr>
                <w:rFonts w:ascii="宋体" w:hAnsi="宋体" w:eastAsia="宋体"/>
                <w:sz w:val="16"/>
              </w:rPr>
              <w:t>业务补助金额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3A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4E7A">
            <w:pPr>
              <w:jc w:val="center"/>
            </w:pPr>
            <w:r>
              <w:rPr>
                <w:rFonts w:ascii="宋体" w:hAnsi="宋体" w:eastAsia="宋体"/>
                <w:sz w:val="16"/>
              </w:rPr>
              <w:t>&lt;=230.56元/人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EF58">
            <w:pPr>
              <w:jc w:val="center"/>
            </w:pPr>
            <w:r>
              <w:rPr>
                <w:rFonts w:ascii="宋体" w:hAnsi="宋体" w:eastAsia="宋体"/>
                <w:sz w:val="16"/>
              </w:rPr>
              <w:t>=230.56元/人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7D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EC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C6B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50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56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9AC3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EC19">
            <w:pPr>
              <w:jc w:val="center"/>
            </w:pPr>
          </w:p>
        </w:tc>
      </w:tr>
      <w:tr w14:paraId="38764E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658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128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9F5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D503">
            <w:pPr>
              <w:jc w:val="center"/>
            </w:pPr>
            <w:r>
              <w:rPr>
                <w:rFonts w:ascii="宋体" w:hAnsi="宋体" w:eastAsia="宋体"/>
                <w:sz w:val="16"/>
              </w:rPr>
              <w:t>老年健康服务水平和老年人生活质量逐步提高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DB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E90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E78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DA6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76F0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E0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3C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04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81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BF0E">
            <w:pPr>
              <w:jc w:val="center"/>
            </w:pPr>
          </w:p>
        </w:tc>
      </w:tr>
      <w:tr w14:paraId="080D7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644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13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75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A79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07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28E9">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912A">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FB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EA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12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4FB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A5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870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6F3C">
            <w:pPr>
              <w:jc w:val="center"/>
            </w:pPr>
          </w:p>
        </w:tc>
      </w:tr>
      <w:tr w14:paraId="5EDD230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72FE8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A5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97F4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6F37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C4E1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9AF8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FA99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7858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7C5A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F69F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609B18"/>
        </w:tc>
      </w:tr>
    </w:tbl>
    <w:p w14:paraId="1694610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420353D1">
        <w:tblPrEx>
          <w:tblCellMar>
            <w:top w:w="0" w:type="dxa"/>
            <w:left w:w="108" w:type="dxa"/>
            <w:bottom w:w="0" w:type="dxa"/>
            <w:right w:w="108" w:type="dxa"/>
          </w:tblCellMar>
        </w:tblPrEx>
        <w:tc>
          <w:tcPr>
            <w:tcW w:w="8848" w:type="dxa"/>
            <w:gridSpan w:val="14"/>
            <w:vAlign w:val="center"/>
          </w:tcPr>
          <w:p w14:paraId="317E310A">
            <w:pPr>
              <w:jc w:val="center"/>
            </w:pPr>
            <w:r>
              <w:rPr>
                <w:rFonts w:ascii="宋体" w:hAnsi="宋体" w:eastAsia="宋体"/>
                <w:sz w:val="24"/>
              </w:rPr>
              <w:t>项目支出绩效自评表</w:t>
            </w:r>
          </w:p>
        </w:tc>
      </w:tr>
      <w:tr w14:paraId="25C9DB2F">
        <w:tblPrEx>
          <w:tblCellMar>
            <w:top w:w="0" w:type="dxa"/>
            <w:left w:w="108" w:type="dxa"/>
            <w:bottom w:w="0" w:type="dxa"/>
            <w:right w:w="108" w:type="dxa"/>
          </w:tblCellMar>
        </w:tblPrEx>
        <w:tc>
          <w:tcPr>
            <w:tcW w:w="8848" w:type="dxa"/>
            <w:gridSpan w:val="14"/>
            <w:vAlign w:val="center"/>
          </w:tcPr>
          <w:p w14:paraId="64F03552">
            <w:pPr>
              <w:jc w:val="center"/>
            </w:pPr>
            <w:r>
              <w:rPr>
                <w:rFonts w:ascii="宋体" w:hAnsi="宋体" w:eastAsia="宋体"/>
                <w:sz w:val="24"/>
              </w:rPr>
              <w:t>(2024年度)</w:t>
            </w:r>
          </w:p>
        </w:tc>
      </w:tr>
      <w:tr w14:paraId="010CE1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7506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E543E4">
            <w:pPr>
              <w:jc w:val="center"/>
            </w:pPr>
            <w:r>
              <w:rPr>
                <w:rFonts w:ascii="宋体" w:hAnsi="宋体" w:eastAsia="宋体"/>
                <w:sz w:val="16"/>
              </w:rPr>
              <w:t>提前下达2024年中央财政医疗服务与保障能力提升[中医药事业传承与发展部分]补助资金预算</w:t>
            </w:r>
          </w:p>
        </w:tc>
      </w:tr>
      <w:tr w14:paraId="1537AA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4FB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3B6984">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545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71B77F">
            <w:pPr>
              <w:jc w:val="center"/>
            </w:pPr>
            <w:r>
              <w:rPr>
                <w:rFonts w:ascii="宋体" w:hAnsi="宋体" w:eastAsia="宋体"/>
                <w:sz w:val="16"/>
              </w:rPr>
              <w:t>吉木萨尔县卫生健康委员会</w:t>
            </w:r>
          </w:p>
        </w:tc>
      </w:tr>
      <w:tr w14:paraId="19F665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CBE5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1521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ADC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072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D1C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364C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EA5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0F7D">
            <w:pPr>
              <w:jc w:val="center"/>
            </w:pPr>
            <w:r>
              <w:rPr>
                <w:rFonts w:ascii="宋体" w:hAnsi="宋体" w:eastAsia="宋体"/>
                <w:sz w:val="16"/>
              </w:rPr>
              <w:t>得分</w:t>
            </w:r>
          </w:p>
        </w:tc>
      </w:tr>
      <w:tr w14:paraId="106F5B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C7F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44D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E87D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8CACF">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A9F1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AEA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9258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B760">
            <w:pPr>
              <w:jc w:val="center"/>
            </w:pPr>
            <w:r>
              <w:rPr>
                <w:rFonts w:ascii="宋体" w:hAnsi="宋体" w:eastAsia="宋体"/>
                <w:sz w:val="16"/>
              </w:rPr>
              <w:t>10.00</w:t>
            </w:r>
          </w:p>
        </w:tc>
      </w:tr>
      <w:tr w14:paraId="53E7CE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513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A9DE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7E8B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1267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1E5E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E64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3FA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CAAD">
            <w:pPr>
              <w:jc w:val="center"/>
            </w:pPr>
            <w:r>
              <w:rPr>
                <w:rFonts w:ascii="宋体" w:hAnsi="宋体" w:eastAsia="宋体"/>
                <w:sz w:val="16"/>
              </w:rPr>
              <w:t>—</w:t>
            </w:r>
          </w:p>
        </w:tc>
      </w:tr>
      <w:tr w14:paraId="33777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FED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8D7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FA9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0BB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7B6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F5D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95F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62387">
            <w:pPr>
              <w:jc w:val="center"/>
            </w:pPr>
            <w:r>
              <w:rPr>
                <w:rFonts w:ascii="宋体" w:hAnsi="宋体" w:eastAsia="宋体"/>
                <w:sz w:val="16"/>
              </w:rPr>
              <w:t>—</w:t>
            </w:r>
          </w:p>
        </w:tc>
      </w:tr>
      <w:tr w14:paraId="6EDE40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4555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57FBB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3B1278">
            <w:pPr>
              <w:jc w:val="center"/>
            </w:pPr>
            <w:r>
              <w:rPr>
                <w:rFonts w:ascii="宋体" w:hAnsi="宋体" w:eastAsia="宋体"/>
                <w:sz w:val="16"/>
              </w:rPr>
              <w:t>实际完成情况</w:t>
            </w:r>
          </w:p>
        </w:tc>
      </w:tr>
      <w:tr w14:paraId="41CD8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070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E85ADA">
            <w:pPr>
              <w:jc w:val="both"/>
            </w:pPr>
            <w:r>
              <w:rPr>
                <w:rFonts w:ascii="宋体" w:hAnsi="宋体" w:eastAsia="宋体"/>
                <w:sz w:val="16"/>
              </w:rPr>
              <w:t>通过该项目，加强县级中医医院中医特色优势专科（专病）建设和中医适宜技术推广能力建设，建设中医优势特色专科（专病）个数2个以上，建成中医适宜技术推广中心个数1个以上，切实提高</w:t>
            </w:r>
            <w:r>
              <w:rPr>
                <w:rFonts w:hint="eastAsia" w:ascii="宋体" w:hAnsi="宋体"/>
                <w:sz w:val="16"/>
                <w:lang w:eastAsia="zh-CN"/>
              </w:rPr>
              <w:t>中医</w:t>
            </w:r>
            <w:r>
              <w:rPr>
                <w:rFonts w:ascii="宋体" w:hAnsi="宋体" w:eastAsia="宋体"/>
                <w:sz w:val="16"/>
              </w:rPr>
              <w:t>优势病种诊疗能力和综合服务能力，推动县级中医院高质量发展。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708941">
            <w:pPr>
              <w:jc w:val="both"/>
            </w:pPr>
            <w:r>
              <w:rPr>
                <w:rFonts w:hint="eastAsia" w:ascii="宋体" w:hAnsi="宋体"/>
                <w:sz w:val="16"/>
                <w:lang w:eastAsia="zh-CN"/>
              </w:rPr>
              <w:t>截至</w:t>
            </w:r>
            <w:r>
              <w:rPr>
                <w:rFonts w:ascii="宋体" w:hAnsi="宋体" w:eastAsia="宋体"/>
                <w:sz w:val="16"/>
              </w:rPr>
              <w:t>2024年12月31日，项目实际支出50万元，预算执行率为100%，通过该项目的实施，加强了县级中医医院中医特色优势专科（专病）建设和中医适宜技术推广能力建设，建设2个中医优势特色专科（专病），建成1个中医适宜技术推广中心，切实提高了</w:t>
            </w:r>
            <w:r>
              <w:rPr>
                <w:rFonts w:hint="eastAsia" w:ascii="宋体" w:hAnsi="宋体"/>
                <w:sz w:val="16"/>
                <w:lang w:eastAsia="zh-CN"/>
              </w:rPr>
              <w:t>中医</w:t>
            </w:r>
            <w:r>
              <w:rPr>
                <w:rFonts w:ascii="宋体" w:hAnsi="宋体" w:eastAsia="宋体"/>
                <w:sz w:val="16"/>
              </w:rPr>
              <w:t>优势病种诊疗能力和综合服务能力，推动了县级中医院高质量发展。</w:t>
            </w:r>
          </w:p>
        </w:tc>
      </w:tr>
      <w:tr w14:paraId="289AEF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452E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C23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C5A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1E9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DD4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53BD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58D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64C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F054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20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3A1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B3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45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A9988">
            <w:pPr>
              <w:jc w:val="center"/>
            </w:pPr>
            <w:r>
              <w:rPr>
                <w:rFonts w:ascii="宋体" w:hAnsi="宋体" w:eastAsia="宋体"/>
                <w:sz w:val="16"/>
              </w:rPr>
              <w:t>偏差原因分析及改进措施</w:t>
            </w:r>
          </w:p>
        </w:tc>
      </w:tr>
      <w:tr w14:paraId="326974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B166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3E90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045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C9DC0">
            <w:pPr>
              <w:jc w:val="center"/>
            </w:pPr>
            <w:r>
              <w:rPr>
                <w:rFonts w:ascii="宋体" w:hAnsi="宋体" w:eastAsia="宋体"/>
                <w:sz w:val="16"/>
              </w:rPr>
              <w:t>建设中医优势特色专科（专病）个数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5E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C574">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8E9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0A8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3A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0A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F88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AF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09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D181">
            <w:pPr>
              <w:jc w:val="center"/>
            </w:pPr>
          </w:p>
        </w:tc>
      </w:tr>
      <w:tr w14:paraId="3AEDAA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75C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C59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C21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8304">
            <w:pPr>
              <w:jc w:val="center"/>
            </w:pPr>
            <w:r>
              <w:rPr>
                <w:rFonts w:ascii="宋体" w:hAnsi="宋体" w:eastAsia="宋体"/>
                <w:sz w:val="16"/>
              </w:rPr>
              <w:t>建成中医适宜技术推广中心个数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6A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6C4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E505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9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2A8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76A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49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0C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1D7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B265D">
            <w:pPr>
              <w:jc w:val="center"/>
            </w:pPr>
          </w:p>
        </w:tc>
      </w:tr>
      <w:tr w14:paraId="4BFE07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65E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760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43C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1E5D">
            <w:pPr>
              <w:jc w:val="center"/>
            </w:pPr>
            <w:r>
              <w:rPr>
                <w:rFonts w:ascii="宋体" w:hAnsi="宋体" w:eastAsia="宋体"/>
                <w:sz w:val="16"/>
              </w:rPr>
              <w:t>中医优势特色专科（专病）达标率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0E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8A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C0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3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95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9A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1E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4D4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980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38F7">
            <w:pPr>
              <w:jc w:val="center"/>
            </w:pPr>
          </w:p>
        </w:tc>
      </w:tr>
      <w:tr w14:paraId="662F8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FF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41E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A2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0870">
            <w:pPr>
              <w:jc w:val="center"/>
            </w:pPr>
            <w:r>
              <w:rPr>
                <w:rFonts w:ascii="宋体" w:hAnsi="宋体" w:eastAsia="宋体"/>
                <w:sz w:val="16"/>
              </w:rPr>
              <w:t>中医适宜技术推广中心达标率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9B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3F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61E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D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AA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39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2A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7B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F5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1B660">
            <w:pPr>
              <w:jc w:val="center"/>
            </w:pPr>
          </w:p>
        </w:tc>
      </w:tr>
      <w:tr w14:paraId="14E6F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176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C3B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D3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20B4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04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75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0E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4C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E86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66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FF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04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15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EF46">
            <w:pPr>
              <w:jc w:val="center"/>
            </w:pPr>
          </w:p>
        </w:tc>
      </w:tr>
      <w:tr w14:paraId="16587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4B6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235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32E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4541">
            <w:pPr>
              <w:jc w:val="center"/>
            </w:pPr>
            <w:r>
              <w:rPr>
                <w:rFonts w:ascii="宋体" w:hAnsi="宋体" w:eastAsia="宋体"/>
                <w:sz w:val="16"/>
              </w:rPr>
              <w:t>基层中医药服务能力建设项目总成本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9A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F246">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FE25">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8E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71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546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C0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D8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5C9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3ABF">
            <w:pPr>
              <w:jc w:val="center"/>
            </w:pPr>
          </w:p>
        </w:tc>
      </w:tr>
      <w:tr w14:paraId="1EE665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157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72F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D7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2A56D">
            <w:pPr>
              <w:jc w:val="center"/>
            </w:pPr>
            <w:r>
              <w:rPr>
                <w:rFonts w:ascii="宋体" w:hAnsi="宋体" w:eastAsia="宋体"/>
                <w:sz w:val="16"/>
              </w:rPr>
              <w:t>有效提升中医诊疗水平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4E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1C8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80C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5A6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CA7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FC3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33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D9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F5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7C3F">
            <w:pPr>
              <w:jc w:val="center"/>
            </w:pPr>
          </w:p>
        </w:tc>
      </w:tr>
      <w:tr w14:paraId="774A87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FFD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AB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D1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502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4B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A5E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B46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3D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A6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A1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F1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5C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AEE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20C6">
            <w:pPr>
              <w:jc w:val="center"/>
            </w:pPr>
          </w:p>
        </w:tc>
      </w:tr>
      <w:tr w14:paraId="358AB27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073E5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93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72D7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8F6D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E6A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A84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4514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4929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6C39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40DB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E83D29"/>
        </w:tc>
      </w:tr>
    </w:tbl>
    <w:p w14:paraId="10AC8026">
      <w:r>
        <w:br w:type="page"/>
      </w:r>
    </w:p>
    <w:tbl>
      <w:tblPr>
        <w:tblStyle w:val="9"/>
        <w:tblW w:w="0" w:type="auto"/>
        <w:tblInd w:w="0" w:type="dxa"/>
        <w:tblLayout w:type="autofit"/>
        <w:tblCellMar>
          <w:top w:w="0" w:type="dxa"/>
          <w:left w:w="108" w:type="dxa"/>
          <w:bottom w:w="0" w:type="dxa"/>
          <w:right w:w="108" w:type="dxa"/>
        </w:tblCellMar>
      </w:tblPr>
      <w:tblGrid>
        <w:gridCol w:w="620"/>
        <w:gridCol w:w="600"/>
        <w:gridCol w:w="600"/>
        <w:gridCol w:w="630"/>
        <w:gridCol w:w="610"/>
        <w:gridCol w:w="856"/>
        <w:gridCol w:w="776"/>
        <w:gridCol w:w="696"/>
        <w:gridCol w:w="630"/>
        <w:gridCol w:w="600"/>
        <w:gridCol w:w="600"/>
        <w:gridCol w:w="600"/>
        <w:gridCol w:w="611"/>
        <w:gridCol w:w="631"/>
      </w:tblGrid>
      <w:tr w14:paraId="68063B3C">
        <w:tblPrEx>
          <w:tblCellMar>
            <w:top w:w="0" w:type="dxa"/>
            <w:left w:w="108" w:type="dxa"/>
            <w:bottom w:w="0" w:type="dxa"/>
            <w:right w:w="108" w:type="dxa"/>
          </w:tblCellMar>
        </w:tblPrEx>
        <w:tc>
          <w:tcPr>
            <w:tcW w:w="8848" w:type="dxa"/>
            <w:gridSpan w:val="14"/>
            <w:vAlign w:val="center"/>
          </w:tcPr>
          <w:p w14:paraId="33A53D5F">
            <w:pPr>
              <w:jc w:val="center"/>
            </w:pPr>
            <w:r>
              <w:rPr>
                <w:rFonts w:ascii="宋体" w:hAnsi="宋体" w:eastAsia="宋体"/>
                <w:sz w:val="24"/>
              </w:rPr>
              <w:t>项目支出绩效自评表</w:t>
            </w:r>
          </w:p>
        </w:tc>
      </w:tr>
      <w:tr w14:paraId="6195417B">
        <w:tblPrEx>
          <w:tblCellMar>
            <w:top w:w="0" w:type="dxa"/>
            <w:left w:w="108" w:type="dxa"/>
            <w:bottom w:w="0" w:type="dxa"/>
            <w:right w:w="108" w:type="dxa"/>
          </w:tblCellMar>
        </w:tblPrEx>
        <w:tc>
          <w:tcPr>
            <w:tcW w:w="8848" w:type="dxa"/>
            <w:gridSpan w:val="14"/>
            <w:vAlign w:val="center"/>
          </w:tcPr>
          <w:p w14:paraId="2676E5B7">
            <w:pPr>
              <w:jc w:val="center"/>
            </w:pPr>
            <w:r>
              <w:rPr>
                <w:rFonts w:ascii="宋体" w:hAnsi="宋体" w:eastAsia="宋体"/>
                <w:sz w:val="24"/>
              </w:rPr>
              <w:t>(2024年度)</w:t>
            </w:r>
          </w:p>
        </w:tc>
      </w:tr>
      <w:tr w14:paraId="76250F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676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06DA34">
            <w:pPr>
              <w:jc w:val="center"/>
            </w:pPr>
            <w:r>
              <w:rPr>
                <w:rFonts w:ascii="宋体" w:hAnsi="宋体" w:eastAsia="宋体"/>
                <w:sz w:val="16"/>
              </w:rPr>
              <w:t>提前下达2024年中央财政基本公共卫生服务补助资金预算</w:t>
            </w:r>
          </w:p>
        </w:tc>
      </w:tr>
      <w:tr w14:paraId="267627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74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E97B63">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B1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FCD03E">
            <w:pPr>
              <w:jc w:val="center"/>
            </w:pPr>
            <w:r>
              <w:rPr>
                <w:rFonts w:ascii="宋体" w:hAnsi="宋体" w:eastAsia="宋体"/>
                <w:sz w:val="16"/>
              </w:rPr>
              <w:t>吉木萨尔县卫生健康委员会</w:t>
            </w:r>
          </w:p>
        </w:tc>
      </w:tr>
      <w:tr w14:paraId="2ADABC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2C08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6299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1F5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9D9F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B99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0A82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638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B0F5A">
            <w:pPr>
              <w:jc w:val="center"/>
            </w:pPr>
            <w:r>
              <w:rPr>
                <w:rFonts w:ascii="宋体" w:hAnsi="宋体" w:eastAsia="宋体"/>
                <w:sz w:val="16"/>
              </w:rPr>
              <w:t>得分</w:t>
            </w:r>
          </w:p>
        </w:tc>
      </w:tr>
      <w:tr w14:paraId="56AD9C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DDD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A8B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84330">
            <w:pPr>
              <w:jc w:val="center"/>
            </w:pPr>
            <w:r>
              <w:rPr>
                <w:rFonts w:ascii="宋体" w:hAnsi="宋体" w:eastAsia="宋体"/>
                <w:sz w:val="16"/>
              </w:rPr>
              <w:t>906.50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C3865">
            <w:pPr>
              <w:jc w:val="center"/>
            </w:pPr>
            <w:r>
              <w:rPr>
                <w:rFonts w:ascii="宋体" w:hAnsi="宋体" w:eastAsia="宋体"/>
                <w:sz w:val="16"/>
              </w:rPr>
              <w:t>906.50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2DFC7">
            <w:pPr>
              <w:jc w:val="center"/>
            </w:pPr>
            <w:r>
              <w:rPr>
                <w:rFonts w:ascii="宋体" w:hAnsi="宋体" w:eastAsia="宋体"/>
                <w:sz w:val="16"/>
              </w:rPr>
              <w:t>899.24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7F7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86271">
            <w:pPr>
              <w:jc w:val="center"/>
            </w:pPr>
            <w:r>
              <w:rPr>
                <w:rFonts w:ascii="宋体" w:hAnsi="宋体" w:eastAsia="宋体"/>
                <w:sz w:val="16"/>
              </w:rPr>
              <w:t>99.20%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8195D">
            <w:pPr>
              <w:jc w:val="center"/>
            </w:pPr>
            <w:r>
              <w:rPr>
                <w:rFonts w:ascii="宋体" w:hAnsi="宋体" w:eastAsia="宋体"/>
                <w:sz w:val="16"/>
              </w:rPr>
              <w:t>10.00</w:t>
            </w:r>
          </w:p>
        </w:tc>
      </w:tr>
      <w:tr w14:paraId="329599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2CE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55F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EE034">
            <w:pPr>
              <w:jc w:val="center"/>
            </w:pPr>
            <w:r>
              <w:rPr>
                <w:rFonts w:ascii="宋体" w:hAnsi="宋体" w:eastAsia="宋体"/>
                <w:sz w:val="16"/>
              </w:rPr>
              <w:t>906.50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D2223">
            <w:pPr>
              <w:jc w:val="center"/>
            </w:pPr>
            <w:r>
              <w:rPr>
                <w:rFonts w:ascii="宋体" w:hAnsi="宋体" w:eastAsia="宋体"/>
                <w:sz w:val="16"/>
              </w:rPr>
              <w:t>906.50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CB526">
            <w:pPr>
              <w:jc w:val="center"/>
            </w:pPr>
            <w:r>
              <w:rPr>
                <w:rFonts w:ascii="宋体" w:hAnsi="宋体" w:eastAsia="宋体"/>
                <w:sz w:val="16"/>
              </w:rPr>
              <w:t>899.24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437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D5F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559A8">
            <w:pPr>
              <w:jc w:val="center"/>
            </w:pPr>
            <w:r>
              <w:rPr>
                <w:rFonts w:ascii="宋体" w:hAnsi="宋体" w:eastAsia="宋体"/>
                <w:sz w:val="16"/>
              </w:rPr>
              <w:t>—</w:t>
            </w:r>
          </w:p>
        </w:tc>
      </w:tr>
      <w:tr w14:paraId="408726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552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59D5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877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37E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BCE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5DC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EA7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73F0">
            <w:pPr>
              <w:jc w:val="center"/>
            </w:pPr>
            <w:r>
              <w:rPr>
                <w:rFonts w:ascii="宋体" w:hAnsi="宋体" w:eastAsia="宋体"/>
                <w:sz w:val="16"/>
              </w:rPr>
              <w:t>—</w:t>
            </w:r>
          </w:p>
        </w:tc>
      </w:tr>
      <w:tr w14:paraId="6481A4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8276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D6C3C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E4A129">
            <w:pPr>
              <w:jc w:val="center"/>
            </w:pPr>
            <w:r>
              <w:rPr>
                <w:rFonts w:ascii="宋体" w:hAnsi="宋体" w:eastAsia="宋体"/>
                <w:sz w:val="16"/>
              </w:rPr>
              <w:t>实际完成情况</w:t>
            </w:r>
          </w:p>
        </w:tc>
      </w:tr>
      <w:tr w14:paraId="20B97A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F9C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84FB19">
            <w:pPr>
              <w:jc w:val="both"/>
            </w:pPr>
            <w:r>
              <w:rPr>
                <w:rFonts w:ascii="宋体" w:hAnsi="宋体" w:eastAsia="宋体"/>
                <w:sz w:val="16"/>
              </w:rPr>
              <w:t>通过基本公共卫生服务项目实施，使全县常住人口均可免费享受国家基本公共卫生服务，提高人民群众的身体素质，增强人民群众的获得感，不断缩小城乡居民公共卫生差距，稳步推动卫生健康高质量发展。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2C1CAF">
            <w:pPr>
              <w:jc w:val="both"/>
            </w:pPr>
            <w:r>
              <w:rPr>
                <w:rFonts w:hint="eastAsia" w:ascii="宋体" w:hAnsi="宋体"/>
                <w:sz w:val="16"/>
                <w:lang w:eastAsia="zh-CN"/>
              </w:rPr>
              <w:t>截至2024</w:t>
            </w:r>
            <w:r>
              <w:rPr>
                <w:rFonts w:ascii="宋体" w:hAnsi="宋体" w:eastAsia="宋体"/>
                <w:sz w:val="16"/>
              </w:rPr>
              <w:t>年12月31日，项目实际支出899.24万元，预算执行率为99.20%，通过基本公共卫生服务项目实施，使全县常住人口均免费享受了国家基本公共卫生服务，提高了人民群众的身体素质，增强了人民群众的获得感，不断缩小了城乡居民公共卫生差距，稳步推动了卫生健康高质量发展。</w:t>
            </w:r>
          </w:p>
        </w:tc>
      </w:tr>
      <w:tr w14:paraId="3D910E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64D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B3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47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1ABA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907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B0A4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387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403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6EE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68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F1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20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F2B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DF6E">
            <w:pPr>
              <w:jc w:val="center"/>
            </w:pPr>
            <w:r>
              <w:rPr>
                <w:rFonts w:ascii="宋体" w:hAnsi="宋体" w:eastAsia="宋体"/>
                <w:sz w:val="16"/>
              </w:rPr>
              <w:t>偏差原因分析及改进措施</w:t>
            </w:r>
          </w:p>
        </w:tc>
      </w:tr>
      <w:tr w14:paraId="48BEF6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D082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1B17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A7B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0726">
            <w:pPr>
              <w:jc w:val="center"/>
            </w:pPr>
            <w:r>
              <w:rPr>
                <w:rFonts w:ascii="宋体" w:hAnsi="宋体" w:eastAsia="宋体"/>
                <w:sz w:val="16"/>
              </w:rPr>
              <w:t>适龄儿童国家免疫规划疫苗接种率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D46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B47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B7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7E63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F8EAC">
            <w:pPr>
              <w:jc w:val="center"/>
            </w:pPr>
            <w:r>
              <w:rPr>
                <w:rFonts w:ascii="宋体" w:hAnsi="宋体" w:eastAsia="宋体"/>
                <w:sz w:val="16"/>
              </w:rPr>
              <w:t>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C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89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04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2BB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720D">
            <w:pPr>
              <w:jc w:val="center"/>
            </w:pPr>
            <w:r>
              <w:rPr>
                <w:rFonts w:ascii="宋体" w:hAnsi="宋体" w:eastAsia="宋体"/>
                <w:sz w:val="16"/>
              </w:rPr>
              <w:t>信息化助力显著，利用公共卫生信息系统，实现居民健康档案电子化管理，方便医护人员随时查阅，提升服务效率和质量。</w:t>
            </w:r>
          </w:p>
        </w:tc>
      </w:tr>
      <w:tr w14:paraId="548D3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7A4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976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5E0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829F">
            <w:pPr>
              <w:jc w:val="center"/>
            </w:pPr>
            <w:r>
              <w:rPr>
                <w:rFonts w:ascii="宋体" w:hAnsi="宋体" w:eastAsia="宋体"/>
                <w:sz w:val="16"/>
              </w:rPr>
              <w:t>7岁以下儿童健康管理率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073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30E29">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8C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829A">
            <w:pPr>
              <w:jc w:val="center"/>
            </w:pPr>
            <w:r>
              <w:rPr>
                <w:rFonts w:ascii="宋体" w:hAnsi="宋体" w:eastAsia="宋体"/>
                <w:sz w:val="16"/>
              </w:rPr>
              <w:t>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E76F">
            <w:pPr>
              <w:jc w:val="center"/>
            </w:pPr>
            <w:r>
              <w:rPr>
                <w:rFonts w:ascii="宋体" w:hAnsi="宋体" w:eastAsia="宋体"/>
                <w:sz w:val="16"/>
              </w:rPr>
              <w:t>1.64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82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FE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5C1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CA6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5236">
            <w:pPr>
              <w:jc w:val="center"/>
            </w:pPr>
            <w:r>
              <w:rPr>
                <w:rFonts w:ascii="宋体" w:hAnsi="宋体" w:eastAsia="宋体"/>
                <w:sz w:val="16"/>
              </w:rPr>
              <w:t>信息化助力显著，利用公共卫生信息系统，实现居民健康档案电子化管理，方便医护人员随时查阅，提升服务效率和质量。</w:t>
            </w:r>
          </w:p>
        </w:tc>
      </w:tr>
      <w:tr w14:paraId="2F3158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DC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B7B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6DE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A67E">
            <w:pPr>
              <w:jc w:val="center"/>
            </w:pPr>
            <w:r>
              <w:rPr>
                <w:rFonts w:ascii="宋体" w:hAnsi="宋体" w:eastAsia="宋体"/>
                <w:sz w:val="16"/>
              </w:rPr>
              <w:t>孕产妇系统管理率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F0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1DCC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D9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C6EB">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2D66">
            <w:pPr>
              <w:jc w:val="center"/>
            </w:pPr>
            <w:r>
              <w:rPr>
                <w:rFonts w:ascii="宋体" w:hAnsi="宋体" w:eastAsia="宋体"/>
                <w:sz w:val="16"/>
              </w:rPr>
              <w:t>1.78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16A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C1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E08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875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3941">
            <w:pPr>
              <w:jc w:val="center"/>
            </w:pPr>
            <w:r>
              <w:rPr>
                <w:rFonts w:ascii="宋体" w:hAnsi="宋体" w:eastAsia="宋体"/>
                <w:sz w:val="16"/>
              </w:rPr>
              <w:t>信息化助力显著，利用公共卫生信息系统，实现居民健康档案电子化管理，方便医护人员随时查阅，提升服务效率和质量。</w:t>
            </w:r>
          </w:p>
        </w:tc>
      </w:tr>
      <w:tr w14:paraId="706056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B94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5F8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84A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E054">
            <w:pPr>
              <w:jc w:val="center"/>
            </w:pPr>
            <w:r>
              <w:rPr>
                <w:rFonts w:ascii="宋体" w:hAnsi="宋体" w:eastAsia="宋体"/>
                <w:sz w:val="16"/>
              </w:rPr>
              <w:t>高血压患者管理人数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6B56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47D4">
            <w:pPr>
              <w:jc w:val="center"/>
            </w:pPr>
            <w:r>
              <w:rPr>
                <w:rFonts w:ascii="宋体" w:hAnsi="宋体" w:eastAsia="宋体"/>
                <w:sz w:val="16"/>
              </w:rPr>
              <w:t>&gt;=8995人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BBD27">
            <w:pPr>
              <w:jc w:val="center"/>
            </w:pPr>
            <w:r>
              <w:rPr>
                <w:rFonts w:ascii="宋体" w:hAnsi="宋体" w:eastAsia="宋体"/>
                <w:sz w:val="16"/>
              </w:rPr>
              <w:t>=8995人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DA7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57E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76E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40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C4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F6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866E">
            <w:pPr>
              <w:jc w:val="center"/>
            </w:pPr>
          </w:p>
        </w:tc>
      </w:tr>
      <w:tr w14:paraId="3598D0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327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08F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B93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E915D">
            <w:pPr>
              <w:jc w:val="center"/>
            </w:pPr>
            <w:r>
              <w:rPr>
                <w:rFonts w:ascii="宋体" w:hAnsi="宋体" w:eastAsia="宋体"/>
                <w:sz w:val="16"/>
              </w:rPr>
              <w:t>2型糖尿病患者管理人数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190B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977C0">
            <w:pPr>
              <w:jc w:val="center"/>
            </w:pPr>
            <w:r>
              <w:rPr>
                <w:rFonts w:ascii="宋体" w:hAnsi="宋体" w:eastAsia="宋体"/>
                <w:sz w:val="16"/>
              </w:rPr>
              <w:t>&gt;=3005人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DB3C">
            <w:pPr>
              <w:jc w:val="center"/>
            </w:pPr>
            <w:r>
              <w:rPr>
                <w:rFonts w:ascii="宋体" w:hAnsi="宋体" w:eastAsia="宋体"/>
                <w:sz w:val="16"/>
              </w:rPr>
              <w:t>=3005人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805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44B2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DD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C06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BB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11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29B7">
            <w:pPr>
              <w:jc w:val="center"/>
            </w:pPr>
          </w:p>
        </w:tc>
      </w:tr>
      <w:tr w14:paraId="0BA18B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B73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15D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003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F27B9">
            <w:pPr>
              <w:jc w:val="center"/>
            </w:pPr>
            <w:r>
              <w:rPr>
                <w:rFonts w:ascii="宋体" w:hAnsi="宋体" w:eastAsia="宋体"/>
                <w:sz w:val="16"/>
              </w:rPr>
              <w:t>肺结核患者管理率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CB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8AD5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FF01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AD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53C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97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B36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B8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A2F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C271">
            <w:pPr>
              <w:jc w:val="center"/>
            </w:pPr>
          </w:p>
        </w:tc>
      </w:tr>
      <w:tr w14:paraId="730569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DFF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469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ED6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D0B7D">
            <w:pPr>
              <w:jc w:val="center"/>
            </w:pPr>
            <w:r>
              <w:rPr>
                <w:rFonts w:ascii="宋体" w:hAnsi="宋体" w:eastAsia="宋体"/>
                <w:sz w:val="16"/>
              </w:rPr>
              <w:t>社区在册居家严重精神障碍患者健康管理率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02E3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ED8ED">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405DF">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C5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D7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62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7E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CBA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63A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D192">
            <w:pPr>
              <w:jc w:val="center"/>
            </w:pPr>
          </w:p>
        </w:tc>
      </w:tr>
      <w:tr w14:paraId="156BA9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C28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77D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07B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C608">
            <w:pPr>
              <w:jc w:val="center"/>
            </w:pPr>
            <w:r>
              <w:rPr>
                <w:rFonts w:ascii="宋体" w:hAnsi="宋体" w:eastAsia="宋体"/>
                <w:sz w:val="16"/>
              </w:rPr>
              <w:t>儿童中医药健康管理率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D2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172A">
            <w:pPr>
              <w:jc w:val="center"/>
            </w:pPr>
            <w:r>
              <w:rPr>
                <w:rFonts w:ascii="宋体" w:hAnsi="宋体" w:eastAsia="宋体"/>
                <w:sz w:val="16"/>
              </w:rPr>
              <w:t>&gt;=77%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0632">
            <w:pPr>
              <w:jc w:val="center"/>
            </w:pPr>
            <w:r>
              <w:rPr>
                <w:rFonts w:ascii="宋体" w:hAnsi="宋体" w:eastAsia="宋体"/>
                <w:sz w:val="16"/>
              </w:rPr>
              <w:t>=77%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6B2E8">
            <w:pPr>
              <w:jc w:val="center"/>
            </w:pPr>
            <w:r>
              <w:rPr>
                <w:rFonts w:ascii="宋体" w:hAnsi="宋体" w:eastAsia="宋体"/>
                <w:sz w:val="16"/>
              </w:rPr>
              <w:t>123%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9185">
            <w:pPr>
              <w:jc w:val="center"/>
            </w:pPr>
            <w:r>
              <w:rPr>
                <w:rFonts w:ascii="宋体" w:hAnsi="宋体" w:eastAsia="宋体"/>
                <w:sz w:val="16"/>
              </w:rPr>
              <w:t>2.31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260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748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B5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E2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3418">
            <w:pPr>
              <w:jc w:val="center"/>
            </w:pPr>
            <w:r>
              <w:rPr>
                <w:rFonts w:ascii="宋体" w:hAnsi="宋体" w:eastAsia="宋体"/>
                <w:sz w:val="16"/>
              </w:rPr>
              <w:t>信息化助力显著，利用公共卫生信息系统，实现居民健康档案电子化管理，方便医护人员随时查阅，提升服务效率和质量。</w:t>
            </w:r>
          </w:p>
        </w:tc>
      </w:tr>
      <w:tr w14:paraId="217D30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01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3FC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290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C692">
            <w:pPr>
              <w:jc w:val="center"/>
            </w:pPr>
            <w:r>
              <w:rPr>
                <w:rFonts w:ascii="宋体" w:hAnsi="宋体" w:eastAsia="宋体"/>
                <w:sz w:val="16"/>
              </w:rPr>
              <w:t>老年人中医药健康管理率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ACD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11F14">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5BDE">
            <w:pPr>
              <w:jc w:val="center"/>
            </w:pPr>
            <w:r>
              <w:rPr>
                <w:rFonts w:ascii="宋体" w:hAnsi="宋体" w:eastAsia="宋体"/>
                <w:sz w:val="16"/>
              </w:rPr>
              <w:t>=95.3%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AE37">
            <w:pPr>
              <w:jc w:val="center"/>
            </w:pPr>
            <w:r>
              <w:rPr>
                <w:rFonts w:ascii="宋体" w:hAnsi="宋体" w:eastAsia="宋体"/>
                <w:sz w:val="16"/>
              </w:rPr>
              <w:t>136%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24470">
            <w:pPr>
              <w:jc w:val="center"/>
            </w:pPr>
            <w:r>
              <w:rPr>
                <w:rFonts w:ascii="宋体" w:hAnsi="宋体" w:eastAsia="宋体"/>
                <w:sz w:val="16"/>
              </w:rPr>
              <w:t>1.28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A3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C06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B11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08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836D">
            <w:pPr>
              <w:jc w:val="center"/>
            </w:pPr>
            <w:r>
              <w:rPr>
                <w:rFonts w:ascii="宋体" w:hAnsi="宋体" w:eastAsia="宋体"/>
                <w:sz w:val="16"/>
              </w:rPr>
              <w:t>信息化助力显著，利用公共卫生信息系统，实现居民健康档案电子化管理，方便医护人员随时查阅，提升服务效率和质量。</w:t>
            </w:r>
          </w:p>
        </w:tc>
      </w:tr>
      <w:tr w14:paraId="577761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4FB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768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98B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52A7">
            <w:pPr>
              <w:jc w:val="center"/>
            </w:pPr>
            <w:r>
              <w:rPr>
                <w:rFonts w:ascii="宋体" w:hAnsi="宋体" w:eastAsia="宋体"/>
                <w:sz w:val="16"/>
              </w:rPr>
              <w:t>居民规范化电子健康档案覆盖率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D54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85DF6">
            <w:pPr>
              <w:jc w:val="center"/>
            </w:pPr>
            <w:r>
              <w:rPr>
                <w:rFonts w:ascii="宋体" w:hAnsi="宋体" w:eastAsia="宋体"/>
                <w:sz w:val="16"/>
              </w:rPr>
              <w:t>&gt;=62%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9A1DB">
            <w:pPr>
              <w:jc w:val="center"/>
            </w:pPr>
            <w:r>
              <w:rPr>
                <w:rFonts w:ascii="宋体" w:hAnsi="宋体" w:eastAsia="宋体"/>
                <w:sz w:val="16"/>
              </w:rPr>
              <w:t>=62%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6D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ABA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C3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01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7E9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A2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0CC2D">
            <w:pPr>
              <w:jc w:val="center"/>
            </w:pPr>
          </w:p>
        </w:tc>
      </w:tr>
      <w:tr w14:paraId="204E5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C13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189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4E1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7B16">
            <w:pPr>
              <w:jc w:val="center"/>
            </w:pPr>
            <w:r>
              <w:rPr>
                <w:rFonts w:ascii="宋体" w:hAnsi="宋体" w:eastAsia="宋体"/>
                <w:sz w:val="16"/>
              </w:rPr>
              <w:t>高血压患者基层规范管理服务率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9CFF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C4DA0">
            <w:pPr>
              <w:jc w:val="center"/>
            </w:pPr>
            <w:r>
              <w:rPr>
                <w:rFonts w:ascii="宋体" w:hAnsi="宋体" w:eastAsia="宋体"/>
                <w:sz w:val="16"/>
              </w:rPr>
              <w:t>&gt;=72%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4147">
            <w:pPr>
              <w:jc w:val="center"/>
            </w:pPr>
            <w:r>
              <w:rPr>
                <w:rFonts w:ascii="宋体" w:hAnsi="宋体" w:eastAsia="宋体"/>
                <w:sz w:val="16"/>
              </w:rPr>
              <w: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0CD54">
            <w:pPr>
              <w:jc w:val="center"/>
            </w:pPr>
            <w:r>
              <w:rPr>
                <w:rFonts w:ascii="宋体" w:hAnsi="宋体" w:eastAsia="宋体"/>
                <w:sz w:val="16"/>
              </w:rPr>
              <w:t>129%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3D66">
            <w:pPr>
              <w:jc w:val="center"/>
            </w:pPr>
            <w:r>
              <w:rPr>
                <w:rFonts w:ascii="宋体" w:hAnsi="宋体" w:eastAsia="宋体"/>
                <w:sz w:val="16"/>
              </w:rPr>
              <w:t>1.42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59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5DC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54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70F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E5A7">
            <w:pPr>
              <w:jc w:val="center"/>
            </w:pPr>
            <w:r>
              <w:rPr>
                <w:rFonts w:ascii="宋体" w:hAnsi="宋体" w:eastAsia="宋体"/>
                <w:sz w:val="16"/>
              </w:rPr>
              <w:t>信息化助力显著，利用公共卫生信息系统，实现居民健康档案电子化管理，方便医护人员随时查阅，提升服务效率和质量。</w:t>
            </w:r>
          </w:p>
        </w:tc>
      </w:tr>
      <w:tr w14:paraId="69C1A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828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90E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811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D9F1">
            <w:pPr>
              <w:jc w:val="center"/>
            </w:pPr>
            <w:r>
              <w:rPr>
                <w:rFonts w:ascii="宋体" w:hAnsi="宋体" w:eastAsia="宋体"/>
                <w:sz w:val="16"/>
              </w:rPr>
              <w:t>2型糖尿病患者基层规范管理服务率（%）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0995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3F55">
            <w:pPr>
              <w:jc w:val="center"/>
            </w:pPr>
            <w:r>
              <w:rPr>
                <w:rFonts w:ascii="宋体" w:hAnsi="宋体" w:eastAsia="宋体"/>
                <w:sz w:val="16"/>
              </w:rPr>
              <w:t>&gt;=72%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CC431">
            <w:pPr>
              <w:jc w:val="center"/>
            </w:pPr>
            <w:r>
              <w:rPr>
                <w:rFonts w:ascii="宋体" w:hAnsi="宋体" w:eastAsia="宋体"/>
                <w:sz w:val="16"/>
              </w:rPr>
              <w: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2D1C5">
            <w:pPr>
              <w:jc w:val="center"/>
            </w:pPr>
            <w:r>
              <w:rPr>
                <w:rFonts w:ascii="宋体" w:hAnsi="宋体" w:eastAsia="宋体"/>
                <w:sz w:val="16"/>
              </w:rPr>
              <w:t>129%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DAA3E">
            <w:pPr>
              <w:jc w:val="center"/>
            </w:pPr>
            <w:r>
              <w:rPr>
                <w:rFonts w:ascii="宋体" w:hAnsi="宋体" w:eastAsia="宋体"/>
                <w:sz w:val="16"/>
              </w:rPr>
              <w:t>1.42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66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7E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B8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64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90F6">
            <w:pPr>
              <w:jc w:val="center"/>
            </w:pPr>
            <w:r>
              <w:rPr>
                <w:rFonts w:ascii="宋体" w:hAnsi="宋体" w:eastAsia="宋体"/>
                <w:sz w:val="16"/>
              </w:rPr>
              <w:t>信息化助力显著，利用公共卫生信息系统，实现居民健康档案电子化管理，方便医护人员随时查阅，提升服务效率和质量。</w:t>
            </w:r>
          </w:p>
        </w:tc>
      </w:tr>
      <w:tr w14:paraId="1C0ABA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8BB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BEA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2DA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EAEA">
            <w:pPr>
              <w:jc w:val="center"/>
            </w:pPr>
            <w:r>
              <w:rPr>
                <w:rFonts w:ascii="宋体" w:hAnsi="宋体" w:eastAsia="宋体"/>
                <w:sz w:val="16"/>
              </w:rPr>
              <w:t>65岁以上老年人城乡社区规范健康管理服务率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30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6BDA0">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1FF2C">
            <w:pPr>
              <w:jc w:val="center"/>
            </w:pPr>
            <w:r>
              <w:rPr>
                <w:rFonts w:ascii="宋体" w:hAnsi="宋体" w:eastAsia="宋体"/>
                <w:sz w:val="16"/>
              </w:rPr>
              <w:t>=95.3%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15467">
            <w:pPr>
              <w:jc w:val="center"/>
            </w:pPr>
            <w:r>
              <w:rPr>
                <w:rFonts w:ascii="宋体" w:hAnsi="宋体" w:eastAsia="宋体"/>
                <w:sz w:val="16"/>
              </w:rPr>
              <w:t>136%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F4E3">
            <w:pPr>
              <w:jc w:val="center"/>
            </w:pPr>
            <w:r>
              <w:rPr>
                <w:rFonts w:ascii="宋体" w:hAnsi="宋体" w:eastAsia="宋体"/>
                <w:sz w:val="16"/>
              </w:rPr>
              <w:t>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9F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37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5B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241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F869">
            <w:pPr>
              <w:jc w:val="center"/>
            </w:pPr>
            <w:r>
              <w:rPr>
                <w:rFonts w:ascii="宋体" w:hAnsi="宋体" w:eastAsia="宋体"/>
                <w:sz w:val="16"/>
              </w:rPr>
              <w:t>信息化助力显著，利用公共卫生信息系统，实现居民健康档案电子化管理，方便医护人员随时查阅，提升服务效率和质量。</w:t>
            </w:r>
          </w:p>
        </w:tc>
      </w:tr>
      <w:tr w14:paraId="5A06AF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6B8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23D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E39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D46E">
            <w:pPr>
              <w:jc w:val="center"/>
            </w:pPr>
            <w:r>
              <w:rPr>
                <w:rFonts w:ascii="宋体" w:hAnsi="宋体" w:eastAsia="宋体"/>
                <w:sz w:val="16"/>
              </w:rPr>
              <w:t>传染病和突发公共卫生事件报告率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94C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F20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584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D7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BE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C3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F7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5B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15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7FFF">
            <w:pPr>
              <w:jc w:val="center"/>
            </w:pPr>
          </w:p>
        </w:tc>
      </w:tr>
      <w:tr w14:paraId="09AB7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BCE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0D0B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5D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8473C">
            <w:pPr>
              <w:jc w:val="center"/>
            </w:pPr>
            <w:r>
              <w:rPr>
                <w:rFonts w:ascii="宋体" w:hAnsi="宋体" w:eastAsia="宋体"/>
                <w:sz w:val="16"/>
              </w:rPr>
              <w:t>基本公共卫生服务补助资金支付额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F7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E90E5">
            <w:pPr>
              <w:jc w:val="center"/>
            </w:pPr>
            <w:r>
              <w:rPr>
                <w:rFonts w:ascii="宋体" w:hAnsi="宋体" w:eastAsia="宋体"/>
                <w:sz w:val="16"/>
              </w:rPr>
              <w:t>&lt;=906.05万元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4B78">
            <w:pPr>
              <w:jc w:val="center"/>
            </w:pPr>
            <w:r>
              <w:rPr>
                <w:rFonts w:ascii="宋体" w:hAnsi="宋体" w:eastAsia="宋体"/>
                <w:sz w:val="16"/>
              </w:rPr>
              <w:t>=899.24万元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0870">
            <w:pPr>
              <w:jc w:val="center"/>
            </w:pPr>
            <w:r>
              <w:rPr>
                <w:rFonts w:ascii="宋体" w:hAnsi="宋体" w:eastAsia="宋体"/>
                <w:sz w:val="16"/>
              </w:rPr>
              <w:t>99.25%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8B86">
            <w:pPr>
              <w:jc w:val="center"/>
            </w:pPr>
            <w:r>
              <w:rPr>
                <w:rFonts w:ascii="宋体" w:hAnsi="宋体" w:eastAsia="宋体"/>
                <w:sz w:val="16"/>
              </w:rPr>
              <w:t>19.63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01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09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B8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75F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0F9B">
            <w:pPr>
              <w:jc w:val="center"/>
            </w:pPr>
            <w:r>
              <w:rPr>
                <w:rFonts w:ascii="宋体" w:hAnsi="宋体" w:eastAsia="宋体"/>
                <w:sz w:val="16"/>
              </w:rPr>
              <w:t>信息化助力显著，利用公共卫生信息系统，实现居民健康档案电子化管理，方便医护人员随时查阅，提升服务效率和质量。</w:t>
            </w:r>
          </w:p>
        </w:tc>
      </w:tr>
      <w:tr w14:paraId="5F50B6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378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E7B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5F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A710">
            <w:pPr>
              <w:jc w:val="center"/>
            </w:pPr>
            <w:r>
              <w:rPr>
                <w:rFonts w:ascii="宋体" w:hAnsi="宋体" w:eastAsia="宋体"/>
                <w:sz w:val="16"/>
              </w:rPr>
              <w:t>缩小城乡居民公共卫生差距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79C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10F9">
            <w:pPr>
              <w:jc w:val="center"/>
            </w:pPr>
            <w:r>
              <w:rPr>
                <w:rFonts w:ascii="宋体" w:hAnsi="宋体" w:eastAsia="宋体"/>
                <w:sz w:val="16"/>
              </w:rPr>
              <w:t>不断缩小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9B8E6">
            <w:pPr>
              <w:jc w:val="center"/>
            </w:pPr>
            <w:r>
              <w:rPr>
                <w:rFonts w:ascii="宋体" w:hAnsi="宋体" w:eastAsia="宋体"/>
                <w:sz w:val="16"/>
              </w:rPr>
              <w:t>不断缩小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29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20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6C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D1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B1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3D6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21612">
            <w:pPr>
              <w:jc w:val="center"/>
            </w:pPr>
          </w:p>
        </w:tc>
      </w:tr>
      <w:tr w14:paraId="713060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E92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9F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A9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B50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B64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13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D7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67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86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C0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34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1D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C6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F0D2">
            <w:pPr>
              <w:jc w:val="center"/>
            </w:pPr>
          </w:p>
        </w:tc>
      </w:tr>
      <w:tr w14:paraId="067C705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C5D27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2D2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CB26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62CB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289A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166C">
            <w:pPr>
              <w:jc w:val="center"/>
            </w:pPr>
            <w:r>
              <w:rPr>
                <w:rFonts w:ascii="宋体" w:hAnsi="宋体" w:eastAsia="宋体"/>
                <w:sz w:val="16"/>
              </w:rPr>
              <w:t>94.53分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5417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F6FD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E178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147A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3B9097"/>
        </w:tc>
      </w:tr>
    </w:tbl>
    <w:p w14:paraId="2D107C9A">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3D7DB773">
        <w:tblPrEx>
          <w:tblCellMar>
            <w:top w:w="0" w:type="dxa"/>
            <w:left w:w="108" w:type="dxa"/>
            <w:bottom w:w="0" w:type="dxa"/>
            <w:right w:w="108" w:type="dxa"/>
          </w:tblCellMar>
        </w:tblPrEx>
        <w:tc>
          <w:tcPr>
            <w:tcW w:w="8848" w:type="dxa"/>
            <w:gridSpan w:val="14"/>
            <w:vAlign w:val="center"/>
          </w:tcPr>
          <w:p w14:paraId="12754FE0">
            <w:pPr>
              <w:jc w:val="center"/>
            </w:pPr>
            <w:r>
              <w:rPr>
                <w:rFonts w:ascii="宋体" w:hAnsi="宋体" w:eastAsia="宋体"/>
                <w:sz w:val="24"/>
              </w:rPr>
              <w:t>项目支出绩效自评表</w:t>
            </w:r>
          </w:p>
        </w:tc>
      </w:tr>
      <w:tr w14:paraId="2E878E34">
        <w:tblPrEx>
          <w:tblCellMar>
            <w:top w:w="0" w:type="dxa"/>
            <w:left w:w="108" w:type="dxa"/>
            <w:bottom w:w="0" w:type="dxa"/>
            <w:right w:w="108" w:type="dxa"/>
          </w:tblCellMar>
        </w:tblPrEx>
        <w:tc>
          <w:tcPr>
            <w:tcW w:w="8848" w:type="dxa"/>
            <w:gridSpan w:val="14"/>
            <w:vAlign w:val="center"/>
          </w:tcPr>
          <w:p w14:paraId="326B014E">
            <w:pPr>
              <w:jc w:val="center"/>
            </w:pPr>
            <w:r>
              <w:rPr>
                <w:rFonts w:ascii="宋体" w:hAnsi="宋体" w:eastAsia="宋体"/>
                <w:sz w:val="24"/>
              </w:rPr>
              <w:t>(2024年度)</w:t>
            </w:r>
          </w:p>
        </w:tc>
      </w:tr>
      <w:tr w14:paraId="13F726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21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4A0D18">
            <w:pPr>
              <w:jc w:val="center"/>
            </w:pPr>
            <w:r>
              <w:rPr>
                <w:rFonts w:ascii="宋体" w:hAnsi="宋体" w:eastAsia="宋体"/>
                <w:sz w:val="16"/>
              </w:rPr>
              <w:t>提前下达2024年中央重大传染病防控经费预算</w:t>
            </w:r>
          </w:p>
        </w:tc>
      </w:tr>
      <w:tr w14:paraId="1B5416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4AD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2431F1">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7F9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FDE17B">
            <w:pPr>
              <w:jc w:val="center"/>
            </w:pPr>
            <w:r>
              <w:rPr>
                <w:rFonts w:ascii="宋体" w:hAnsi="宋体" w:eastAsia="宋体"/>
                <w:sz w:val="16"/>
              </w:rPr>
              <w:t>吉木萨尔县卫生健康委员会</w:t>
            </w:r>
          </w:p>
        </w:tc>
      </w:tr>
      <w:tr w14:paraId="56D877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DBC0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B310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6BC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669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F9D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5D7C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A4B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A7183">
            <w:pPr>
              <w:jc w:val="center"/>
            </w:pPr>
            <w:r>
              <w:rPr>
                <w:rFonts w:ascii="宋体" w:hAnsi="宋体" w:eastAsia="宋体"/>
                <w:sz w:val="16"/>
              </w:rPr>
              <w:t>得分</w:t>
            </w:r>
          </w:p>
        </w:tc>
      </w:tr>
      <w:tr w14:paraId="228B2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1F9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DA77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F3A7E">
            <w:pPr>
              <w:jc w:val="center"/>
            </w:pPr>
            <w:r>
              <w:rPr>
                <w:rFonts w:ascii="宋体" w:hAnsi="宋体" w:eastAsia="宋体"/>
                <w:sz w:val="16"/>
              </w:rPr>
              <w:t>130.54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DD392">
            <w:pPr>
              <w:jc w:val="center"/>
            </w:pPr>
            <w:r>
              <w:rPr>
                <w:rFonts w:ascii="宋体" w:hAnsi="宋体" w:eastAsia="宋体"/>
                <w:sz w:val="16"/>
              </w:rPr>
              <w:t>130.54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599EF">
            <w:pPr>
              <w:jc w:val="center"/>
            </w:pPr>
            <w:r>
              <w:rPr>
                <w:rFonts w:ascii="宋体" w:hAnsi="宋体" w:eastAsia="宋体"/>
                <w:sz w:val="16"/>
              </w:rPr>
              <w:t>130.54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165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FAA2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6A352">
            <w:pPr>
              <w:jc w:val="center"/>
            </w:pPr>
            <w:r>
              <w:rPr>
                <w:rFonts w:ascii="宋体" w:hAnsi="宋体" w:eastAsia="宋体"/>
                <w:sz w:val="16"/>
              </w:rPr>
              <w:t>10.00</w:t>
            </w:r>
          </w:p>
        </w:tc>
      </w:tr>
      <w:tr w14:paraId="3228F0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AB5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5BE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95C04">
            <w:pPr>
              <w:jc w:val="center"/>
            </w:pPr>
            <w:r>
              <w:rPr>
                <w:rFonts w:ascii="宋体" w:hAnsi="宋体" w:eastAsia="宋体"/>
                <w:sz w:val="16"/>
              </w:rPr>
              <w:t>130.54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1B480">
            <w:pPr>
              <w:jc w:val="center"/>
            </w:pPr>
            <w:r>
              <w:rPr>
                <w:rFonts w:ascii="宋体" w:hAnsi="宋体" w:eastAsia="宋体"/>
                <w:sz w:val="16"/>
              </w:rPr>
              <w:t>130.54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33F6E">
            <w:pPr>
              <w:jc w:val="center"/>
            </w:pPr>
            <w:r>
              <w:rPr>
                <w:rFonts w:ascii="宋体" w:hAnsi="宋体" w:eastAsia="宋体"/>
                <w:sz w:val="16"/>
              </w:rPr>
              <w:t>130.54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110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2FD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1E48">
            <w:pPr>
              <w:jc w:val="center"/>
            </w:pPr>
            <w:r>
              <w:rPr>
                <w:rFonts w:ascii="宋体" w:hAnsi="宋体" w:eastAsia="宋体"/>
                <w:sz w:val="16"/>
              </w:rPr>
              <w:t>—</w:t>
            </w:r>
          </w:p>
        </w:tc>
      </w:tr>
      <w:tr w14:paraId="397F4A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8FC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154E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4A8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08A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188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269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3D4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37C5">
            <w:pPr>
              <w:jc w:val="center"/>
            </w:pPr>
            <w:r>
              <w:rPr>
                <w:rFonts w:ascii="宋体" w:hAnsi="宋体" w:eastAsia="宋体"/>
                <w:sz w:val="16"/>
              </w:rPr>
              <w:t>—</w:t>
            </w:r>
          </w:p>
        </w:tc>
      </w:tr>
      <w:tr w14:paraId="28EB3C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AD07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127D3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8AA390">
            <w:pPr>
              <w:jc w:val="center"/>
            </w:pPr>
            <w:r>
              <w:rPr>
                <w:rFonts w:ascii="宋体" w:hAnsi="宋体" w:eastAsia="宋体"/>
                <w:sz w:val="16"/>
              </w:rPr>
              <w:t>实际完成情况</w:t>
            </w:r>
          </w:p>
        </w:tc>
      </w:tr>
      <w:tr w14:paraId="5CCAE8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B4A1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41A89A">
            <w:pPr>
              <w:jc w:val="both"/>
            </w:pPr>
            <w:r>
              <w:rPr>
                <w:rFonts w:ascii="宋体" w:hAnsi="宋体" w:eastAsia="宋体"/>
                <w:sz w:val="16"/>
              </w:rPr>
              <w:t>通过项目实施，免疫规划接种人数达到10625人，结核病防治管理例数超过70例，</w:t>
            </w:r>
            <w:r>
              <w:rPr>
                <w:rFonts w:hint="eastAsia" w:ascii="宋体" w:hAnsi="宋体"/>
                <w:sz w:val="16"/>
                <w:lang w:eastAsia="zh-CN"/>
              </w:rPr>
              <w:t>AZB</w:t>
            </w:r>
            <w:r>
              <w:rPr>
                <w:rFonts w:ascii="宋体" w:hAnsi="宋体" w:eastAsia="宋体"/>
                <w:sz w:val="16"/>
              </w:rPr>
              <w:t>防治管理例数超过96例，包虫病防治检测人数超过8200人，重性精神病管理例数超过662例，有效提升实验室防治服务能力，促进防治工作顺利完成，遏制各重大传染病的传播流行，保障我县各族人民群众的身体健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0E800B">
            <w:pPr>
              <w:jc w:val="both"/>
            </w:pPr>
            <w:r>
              <w:rPr>
                <w:rFonts w:hint="eastAsia" w:ascii="宋体" w:hAnsi="宋体"/>
                <w:sz w:val="16"/>
                <w:lang w:eastAsia="zh-CN"/>
              </w:rPr>
              <w:t>截至</w:t>
            </w:r>
            <w:r>
              <w:rPr>
                <w:rFonts w:ascii="宋体" w:hAnsi="宋体" w:eastAsia="宋体"/>
                <w:sz w:val="16"/>
              </w:rPr>
              <w:t>2024年12月31日，项目实际支出130.54万元，预算执行率为100%。通过项目实施，免疫规划接种人数达到了10625人，结核病防治管理例数超过了70例，防治管理例数超过了96例，包虫病</w:t>
            </w:r>
            <w:r>
              <w:rPr>
                <w:rFonts w:hint="eastAsia" w:ascii="宋体" w:hAnsi="宋体"/>
                <w:sz w:val="16"/>
                <w:lang w:eastAsia="zh-CN"/>
              </w:rPr>
              <w:t>防治监测</w:t>
            </w:r>
            <w:r>
              <w:rPr>
                <w:rFonts w:ascii="宋体" w:hAnsi="宋体" w:eastAsia="宋体"/>
                <w:sz w:val="16"/>
              </w:rPr>
              <w:t>人数超过了8200人，重性精神病管理例数超过了662例，有效提升实验室防治服务能力，促进防治工作顺利完成，遏制各重大传染病的传播流行，保障我县各族人民群众的身体健康。</w:t>
            </w:r>
          </w:p>
        </w:tc>
      </w:tr>
      <w:tr w14:paraId="7A3CED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8FE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E5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C4B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8006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DD2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4A3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CE9F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558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32E2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BC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C051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63F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9A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ED70">
            <w:pPr>
              <w:jc w:val="center"/>
            </w:pPr>
            <w:r>
              <w:rPr>
                <w:rFonts w:ascii="宋体" w:hAnsi="宋体" w:eastAsia="宋体"/>
                <w:sz w:val="16"/>
              </w:rPr>
              <w:t>偏差原因分析及改进措施</w:t>
            </w:r>
          </w:p>
        </w:tc>
      </w:tr>
      <w:tr w14:paraId="5F52C2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47A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A533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606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0A85D">
            <w:pPr>
              <w:jc w:val="center"/>
            </w:pPr>
            <w:r>
              <w:rPr>
                <w:rFonts w:ascii="宋体" w:hAnsi="宋体" w:eastAsia="宋体"/>
                <w:sz w:val="16"/>
              </w:rPr>
              <w:t>免疫规划接种人数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7A0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7A00">
            <w:pPr>
              <w:jc w:val="center"/>
            </w:pPr>
            <w:r>
              <w:rPr>
                <w:rFonts w:ascii="宋体" w:hAnsi="宋体" w:eastAsia="宋体"/>
                <w:sz w:val="16"/>
              </w:rPr>
              <w:t>&gt;=10625人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ACDE">
            <w:pPr>
              <w:jc w:val="center"/>
            </w:pPr>
            <w:r>
              <w:rPr>
                <w:rFonts w:ascii="宋体" w:hAnsi="宋体" w:eastAsia="宋体"/>
                <w:sz w:val="16"/>
              </w:rPr>
              <w:t>=10625人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C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D3A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49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287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1A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B9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E52DC">
            <w:pPr>
              <w:jc w:val="center"/>
            </w:pPr>
          </w:p>
        </w:tc>
      </w:tr>
      <w:tr w14:paraId="60052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233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062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F9C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E7C87">
            <w:pPr>
              <w:jc w:val="center"/>
            </w:pPr>
            <w:r>
              <w:rPr>
                <w:rFonts w:ascii="宋体" w:hAnsi="宋体" w:eastAsia="宋体"/>
                <w:sz w:val="16"/>
              </w:rPr>
              <w:t>结核病防治管理例数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BA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6130">
            <w:pPr>
              <w:jc w:val="center"/>
            </w:pPr>
            <w:r>
              <w:rPr>
                <w:rFonts w:ascii="宋体" w:hAnsi="宋体" w:eastAsia="宋体"/>
                <w:sz w:val="16"/>
              </w:rPr>
              <w:t>&gt;=70例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2407">
            <w:pPr>
              <w:jc w:val="center"/>
            </w:pPr>
            <w:r>
              <w:rPr>
                <w:rFonts w:ascii="宋体" w:hAnsi="宋体" w:eastAsia="宋体"/>
                <w:sz w:val="16"/>
              </w:rPr>
              <w:t>=70例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7D1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69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4C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78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A2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55C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33CCF">
            <w:pPr>
              <w:jc w:val="center"/>
            </w:pPr>
          </w:p>
        </w:tc>
      </w:tr>
      <w:tr w14:paraId="4A2F7B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95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E89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7FB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84A2">
            <w:pPr>
              <w:jc w:val="center"/>
            </w:pPr>
            <w:r>
              <w:rPr>
                <w:rFonts w:ascii="宋体" w:hAnsi="宋体" w:eastAsia="宋体"/>
                <w:sz w:val="16"/>
              </w:rPr>
              <w:t>防治管理例数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03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4F84">
            <w:pPr>
              <w:jc w:val="center"/>
            </w:pPr>
            <w:r>
              <w:rPr>
                <w:rFonts w:ascii="宋体" w:hAnsi="宋体" w:eastAsia="宋体"/>
                <w:sz w:val="16"/>
              </w:rPr>
              <w:t>&gt;=96例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1F05D">
            <w:pPr>
              <w:jc w:val="center"/>
            </w:pPr>
            <w:r>
              <w:rPr>
                <w:rFonts w:ascii="宋体" w:hAnsi="宋体" w:eastAsia="宋体"/>
                <w:sz w:val="16"/>
              </w:rPr>
              <w:t>=96例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8A1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3D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94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474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E7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95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26142">
            <w:pPr>
              <w:jc w:val="center"/>
            </w:pPr>
          </w:p>
        </w:tc>
      </w:tr>
      <w:tr w14:paraId="0ED70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460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F95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804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B58D1">
            <w:pPr>
              <w:jc w:val="center"/>
            </w:pPr>
            <w:r>
              <w:rPr>
                <w:rFonts w:ascii="宋体" w:hAnsi="宋体" w:eastAsia="宋体"/>
                <w:sz w:val="16"/>
              </w:rPr>
              <w:t>包虫病防治检测人数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6A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A06FA">
            <w:pPr>
              <w:jc w:val="center"/>
            </w:pPr>
            <w:r>
              <w:rPr>
                <w:rFonts w:ascii="宋体" w:hAnsi="宋体" w:eastAsia="宋体"/>
                <w:sz w:val="16"/>
              </w:rPr>
              <w:t>&gt;=8200人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46E44">
            <w:pPr>
              <w:jc w:val="center"/>
            </w:pPr>
            <w:r>
              <w:rPr>
                <w:rFonts w:ascii="宋体" w:hAnsi="宋体" w:eastAsia="宋体"/>
                <w:sz w:val="16"/>
              </w:rPr>
              <w:t>=8200人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F97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D5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F7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231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FB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1E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5100A">
            <w:pPr>
              <w:jc w:val="center"/>
            </w:pPr>
          </w:p>
        </w:tc>
      </w:tr>
      <w:tr w14:paraId="2D93E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B36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D72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6BB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B077">
            <w:pPr>
              <w:jc w:val="center"/>
            </w:pPr>
            <w:r>
              <w:rPr>
                <w:rFonts w:ascii="宋体" w:hAnsi="宋体" w:eastAsia="宋体"/>
                <w:sz w:val="16"/>
              </w:rPr>
              <w:t>重性精神病管理例数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AAF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C0EFB">
            <w:pPr>
              <w:jc w:val="center"/>
            </w:pPr>
            <w:r>
              <w:rPr>
                <w:rFonts w:ascii="宋体" w:hAnsi="宋体" w:eastAsia="宋体"/>
                <w:sz w:val="16"/>
              </w:rPr>
              <w:t>&gt;=662例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6A16">
            <w:pPr>
              <w:jc w:val="center"/>
            </w:pPr>
            <w:r>
              <w:rPr>
                <w:rFonts w:ascii="宋体" w:hAnsi="宋体" w:eastAsia="宋体"/>
                <w:sz w:val="16"/>
              </w:rPr>
              <w:t>=662例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CF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31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437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763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EB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16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3DC2">
            <w:pPr>
              <w:jc w:val="center"/>
            </w:pPr>
          </w:p>
        </w:tc>
      </w:tr>
      <w:tr w14:paraId="608822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73B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461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198F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6346">
            <w:pPr>
              <w:jc w:val="center"/>
            </w:pPr>
            <w:r>
              <w:rPr>
                <w:rFonts w:ascii="宋体" w:hAnsi="宋体" w:eastAsia="宋体"/>
                <w:sz w:val="16"/>
              </w:rPr>
              <w:t>活动性肺结核病患者成功治疗率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58C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200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13E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6F7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51E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BF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99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F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EE9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0E4D">
            <w:pPr>
              <w:jc w:val="center"/>
            </w:pPr>
          </w:p>
        </w:tc>
      </w:tr>
      <w:tr w14:paraId="33814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8D5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53D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3A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A2B5">
            <w:pPr>
              <w:jc w:val="center"/>
            </w:pPr>
            <w:r>
              <w:rPr>
                <w:rFonts w:ascii="宋体" w:hAnsi="宋体" w:eastAsia="宋体"/>
                <w:sz w:val="16"/>
              </w:rPr>
              <w:t>严重性精神病患者家属健康教育覆盖率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8DA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AD38">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68DC">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51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47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611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64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3F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9B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3305">
            <w:pPr>
              <w:jc w:val="center"/>
            </w:pPr>
          </w:p>
        </w:tc>
      </w:tr>
      <w:tr w14:paraId="1D1375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7FE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D57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B3B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262D">
            <w:pPr>
              <w:jc w:val="center"/>
            </w:pPr>
            <w:r>
              <w:rPr>
                <w:rFonts w:ascii="宋体" w:hAnsi="宋体" w:eastAsia="宋体"/>
                <w:sz w:val="16"/>
              </w:rPr>
              <w:t>扩大国家免疫接种率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AAAD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A9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B58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F4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C4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89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A97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7C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1A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888D9">
            <w:pPr>
              <w:jc w:val="center"/>
            </w:pPr>
          </w:p>
        </w:tc>
      </w:tr>
      <w:tr w14:paraId="046EE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5BE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BFA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EF3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C374">
            <w:pPr>
              <w:jc w:val="center"/>
            </w:pPr>
            <w:r>
              <w:rPr>
                <w:rFonts w:ascii="宋体" w:hAnsi="宋体" w:eastAsia="宋体"/>
                <w:sz w:val="16"/>
              </w:rPr>
              <w:t>肺结核接受检查比例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D116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BE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5E5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7D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FC9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3B1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F2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9D2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69E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38AA">
            <w:pPr>
              <w:jc w:val="center"/>
            </w:pPr>
          </w:p>
        </w:tc>
      </w:tr>
      <w:tr w14:paraId="5BFB2C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676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396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CF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582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5C3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29F8">
            <w:pPr>
              <w:jc w:val="center"/>
            </w:pPr>
            <w:r>
              <w:rPr>
                <w:rFonts w:ascii="宋体" w:hAnsi="宋体" w:eastAsia="宋体"/>
                <w:sz w:val="16"/>
              </w:rPr>
              <w:t>=2024年12月30日前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1517">
            <w:pPr>
              <w:jc w:val="center"/>
            </w:pPr>
            <w:r>
              <w:rPr>
                <w:rFonts w:ascii="宋体" w:hAnsi="宋体" w:eastAsia="宋体"/>
                <w:sz w:val="16"/>
              </w:rPr>
              <w:t>=2024年12月30日前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E8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1D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E1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DF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CE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E58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8AE3C">
            <w:pPr>
              <w:jc w:val="center"/>
            </w:pPr>
          </w:p>
        </w:tc>
      </w:tr>
      <w:tr w14:paraId="512EDA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404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50A3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664B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3B755">
            <w:pPr>
              <w:jc w:val="center"/>
            </w:pPr>
            <w:r>
              <w:rPr>
                <w:rFonts w:ascii="宋体" w:hAnsi="宋体" w:eastAsia="宋体"/>
                <w:sz w:val="16"/>
              </w:rPr>
              <w:t>免疫规划成本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5F01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EC33">
            <w:pPr>
              <w:jc w:val="center"/>
            </w:pPr>
            <w:r>
              <w:rPr>
                <w:rFonts w:ascii="宋体" w:hAnsi="宋体" w:eastAsia="宋体"/>
                <w:sz w:val="16"/>
              </w:rPr>
              <w:t>&lt;=8.50万元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8652E">
            <w:pPr>
              <w:jc w:val="center"/>
            </w:pPr>
            <w:r>
              <w:rPr>
                <w:rFonts w:ascii="宋体" w:hAnsi="宋体" w:eastAsia="宋体"/>
                <w:sz w:val="16"/>
              </w:rPr>
              <w: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67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8FA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67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A14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8DB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D79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B434">
            <w:pPr>
              <w:jc w:val="center"/>
            </w:pPr>
          </w:p>
        </w:tc>
      </w:tr>
      <w:tr w14:paraId="6F9669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45E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25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0C0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0BB7">
            <w:pPr>
              <w:jc w:val="center"/>
            </w:pPr>
            <w:r>
              <w:rPr>
                <w:rFonts w:ascii="宋体" w:hAnsi="宋体" w:eastAsia="宋体"/>
                <w:sz w:val="16"/>
              </w:rPr>
              <w:t>结核病防治成本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D19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0FA4">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1E5D">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1C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E3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D8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464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67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A61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41A1">
            <w:pPr>
              <w:jc w:val="center"/>
            </w:pPr>
          </w:p>
        </w:tc>
      </w:tr>
      <w:tr w14:paraId="02578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A78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D2D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F1B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115B">
            <w:pPr>
              <w:jc w:val="center"/>
            </w:pPr>
            <w:r>
              <w:rPr>
                <w:rFonts w:ascii="宋体" w:hAnsi="宋体" w:eastAsia="宋体"/>
                <w:sz w:val="16"/>
              </w:rPr>
              <w:t>防治成本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397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5A24">
            <w:pPr>
              <w:jc w:val="center"/>
            </w:pPr>
            <w:r>
              <w:rPr>
                <w:rFonts w:ascii="宋体" w:hAnsi="宋体" w:eastAsia="宋体"/>
                <w:sz w:val="16"/>
              </w:rPr>
              <w:t>&lt;=23.70万元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A8FD">
            <w:pPr>
              <w:jc w:val="center"/>
            </w:pPr>
            <w:r>
              <w:rPr>
                <w:rFonts w:ascii="宋体" w:hAnsi="宋体" w:eastAsia="宋体"/>
                <w:sz w:val="16"/>
              </w:rPr>
              <w:t>=23.7万元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4AD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ABA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41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6F5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11D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3A6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FA819">
            <w:pPr>
              <w:jc w:val="center"/>
            </w:pPr>
          </w:p>
        </w:tc>
      </w:tr>
      <w:tr w14:paraId="5B1DBF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2D4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A53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DAD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71C23">
            <w:pPr>
              <w:jc w:val="center"/>
            </w:pPr>
            <w:r>
              <w:rPr>
                <w:rFonts w:hint="eastAsia" w:ascii="宋体" w:hAnsi="宋体"/>
                <w:sz w:val="16"/>
                <w:lang w:eastAsia="zh-CN"/>
              </w:rPr>
              <w:t>慢性病综合</w:t>
            </w:r>
            <w:r>
              <w:rPr>
                <w:rFonts w:ascii="宋体" w:hAnsi="宋体" w:eastAsia="宋体"/>
                <w:sz w:val="16"/>
              </w:rPr>
              <w:t>防治成本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8C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A26C">
            <w:pPr>
              <w:jc w:val="center"/>
            </w:pPr>
            <w:r>
              <w:rPr>
                <w:rFonts w:ascii="宋体" w:hAnsi="宋体" w:eastAsia="宋体"/>
                <w:sz w:val="16"/>
              </w:rPr>
              <w:t>&lt;=13.04万元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F236">
            <w:pPr>
              <w:jc w:val="center"/>
            </w:pPr>
            <w:r>
              <w:rPr>
                <w:rFonts w:ascii="宋体" w:hAnsi="宋体" w:eastAsia="宋体"/>
                <w:sz w:val="16"/>
              </w:rPr>
              <w:t>=13.04万元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AA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084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B7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D6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101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179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8790">
            <w:pPr>
              <w:jc w:val="center"/>
            </w:pPr>
          </w:p>
        </w:tc>
      </w:tr>
      <w:tr w14:paraId="408332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8E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A84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100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A3CD0">
            <w:pPr>
              <w:jc w:val="center"/>
            </w:pPr>
            <w:r>
              <w:rPr>
                <w:rFonts w:ascii="宋体" w:hAnsi="宋体" w:eastAsia="宋体"/>
                <w:sz w:val="16"/>
              </w:rPr>
              <w:t>包虫病防治成本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DE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A9E5">
            <w:pPr>
              <w:jc w:val="center"/>
            </w:pPr>
            <w:r>
              <w:rPr>
                <w:rFonts w:ascii="宋体" w:hAnsi="宋体" w:eastAsia="宋体"/>
                <w:sz w:val="16"/>
              </w:rPr>
              <w:t>&lt;=34万元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4E0A">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6E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21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FC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93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E5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38C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70E3">
            <w:pPr>
              <w:jc w:val="center"/>
            </w:pPr>
          </w:p>
        </w:tc>
      </w:tr>
      <w:tr w14:paraId="24005E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663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595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A04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68EE">
            <w:pPr>
              <w:jc w:val="center"/>
            </w:pPr>
            <w:r>
              <w:rPr>
                <w:rFonts w:ascii="宋体" w:hAnsi="宋体" w:eastAsia="宋体"/>
                <w:sz w:val="16"/>
              </w:rPr>
              <w:t>重大疾病监测项目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BCE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D31F3">
            <w:pPr>
              <w:jc w:val="center"/>
            </w:pPr>
            <w:r>
              <w:rPr>
                <w:rFonts w:ascii="宋体" w:hAnsi="宋体" w:eastAsia="宋体"/>
                <w:sz w:val="16"/>
              </w:rPr>
              <w:t>&lt;=37.30万元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3CD6">
            <w:pPr>
              <w:jc w:val="center"/>
            </w:pPr>
            <w:r>
              <w:rPr>
                <w:rFonts w:ascii="宋体" w:hAnsi="宋体" w:eastAsia="宋体"/>
                <w:sz w:val="16"/>
              </w:rPr>
              <w:t>=37.3万元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94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11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669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3C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B5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1103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61E61">
            <w:pPr>
              <w:jc w:val="center"/>
            </w:pPr>
          </w:p>
        </w:tc>
      </w:tr>
      <w:tr w14:paraId="57B99A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784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B40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731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57347">
            <w:pPr>
              <w:jc w:val="center"/>
            </w:pPr>
            <w:r>
              <w:rPr>
                <w:rFonts w:ascii="宋体" w:hAnsi="宋体" w:eastAsia="宋体"/>
                <w:sz w:val="16"/>
              </w:rPr>
              <w:t>有效遏制重大传染病传播流行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71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7AFD1">
            <w:pPr>
              <w:jc w:val="center"/>
            </w:pPr>
            <w:r>
              <w:rPr>
                <w:rFonts w:ascii="宋体" w:hAnsi="宋体" w:eastAsia="宋体"/>
                <w:sz w:val="16"/>
              </w:rPr>
              <w:t>有效遏制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B534">
            <w:pPr>
              <w:jc w:val="center"/>
            </w:pPr>
            <w:r>
              <w:rPr>
                <w:rFonts w:ascii="宋体" w:hAnsi="宋体" w:eastAsia="宋体"/>
                <w:sz w:val="16"/>
              </w:rPr>
              <w:t>有效遏制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2A3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62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9B4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A2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71A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64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472C6">
            <w:pPr>
              <w:jc w:val="center"/>
            </w:pPr>
          </w:p>
        </w:tc>
      </w:tr>
      <w:tr w14:paraId="0AF629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D13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033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18E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38BC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DE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E2A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6239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02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9F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A53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43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00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CE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9683">
            <w:pPr>
              <w:jc w:val="center"/>
            </w:pPr>
          </w:p>
        </w:tc>
      </w:tr>
      <w:tr w14:paraId="69443CD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A4C1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C7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066E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2982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6794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64CD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3671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EFD3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53E4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CB0F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29DCF1"/>
        </w:tc>
      </w:tr>
    </w:tbl>
    <w:p w14:paraId="54DB581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68D1FC29">
        <w:tblPrEx>
          <w:tblCellMar>
            <w:top w:w="0" w:type="dxa"/>
            <w:left w:w="108" w:type="dxa"/>
            <w:bottom w:w="0" w:type="dxa"/>
            <w:right w:w="108" w:type="dxa"/>
          </w:tblCellMar>
        </w:tblPrEx>
        <w:tc>
          <w:tcPr>
            <w:tcW w:w="8848" w:type="dxa"/>
            <w:gridSpan w:val="14"/>
            <w:vAlign w:val="center"/>
          </w:tcPr>
          <w:p w14:paraId="26339F9D">
            <w:pPr>
              <w:jc w:val="center"/>
            </w:pPr>
            <w:r>
              <w:rPr>
                <w:rFonts w:ascii="宋体" w:hAnsi="宋体" w:eastAsia="宋体"/>
                <w:sz w:val="24"/>
              </w:rPr>
              <w:t>项目支出绩效自评表</w:t>
            </w:r>
          </w:p>
        </w:tc>
      </w:tr>
      <w:tr w14:paraId="39B29E53">
        <w:tblPrEx>
          <w:tblCellMar>
            <w:top w:w="0" w:type="dxa"/>
            <w:left w:w="108" w:type="dxa"/>
            <w:bottom w:w="0" w:type="dxa"/>
            <w:right w:w="108" w:type="dxa"/>
          </w:tblCellMar>
        </w:tblPrEx>
        <w:tc>
          <w:tcPr>
            <w:tcW w:w="8848" w:type="dxa"/>
            <w:gridSpan w:val="14"/>
            <w:vAlign w:val="center"/>
          </w:tcPr>
          <w:p w14:paraId="353B5600">
            <w:pPr>
              <w:jc w:val="center"/>
            </w:pPr>
            <w:r>
              <w:rPr>
                <w:rFonts w:ascii="宋体" w:hAnsi="宋体" w:eastAsia="宋体"/>
                <w:sz w:val="24"/>
              </w:rPr>
              <w:t>(2024年度)</w:t>
            </w:r>
          </w:p>
        </w:tc>
      </w:tr>
      <w:tr w14:paraId="311615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FC20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F54E8F">
            <w:pPr>
              <w:jc w:val="center"/>
            </w:pPr>
            <w:r>
              <w:rPr>
                <w:rFonts w:ascii="宋体" w:hAnsi="宋体" w:eastAsia="宋体"/>
                <w:sz w:val="16"/>
              </w:rPr>
              <w:t>提前下达2024年自治区公共卫生服务[地方公共卫生]补助资金预算</w:t>
            </w:r>
          </w:p>
        </w:tc>
      </w:tr>
      <w:tr w14:paraId="6EFE16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B83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4FE2BD">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E6C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1029E1">
            <w:pPr>
              <w:jc w:val="center"/>
            </w:pPr>
            <w:r>
              <w:rPr>
                <w:rFonts w:ascii="宋体" w:hAnsi="宋体" w:eastAsia="宋体"/>
                <w:sz w:val="16"/>
              </w:rPr>
              <w:t>吉木萨尔县卫生健康委员会</w:t>
            </w:r>
          </w:p>
        </w:tc>
      </w:tr>
      <w:tr w14:paraId="23B598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9364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024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87E8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8BDF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FF0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62D1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FAC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4EAC">
            <w:pPr>
              <w:jc w:val="center"/>
            </w:pPr>
            <w:r>
              <w:rPr>
                <w:rFonts w:ascii="宋体" w:hAnsi="宋体" w:eastAsia="宋体"/>
                <w:sz w:val="16"/>
              </w:rPr>
              <w:t>得分</w:t>
            </w:r>
          </w:p>
        </w:tc>
      </w:tr>
      <w:tr w14:paraId="0606F9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C84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8F5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FE62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FE6E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1194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001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469F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A03A7">
            <w:pPr>
              <w:jc w:val="center"/>
            </w:pPr>
            <w:r>
              <w:rPr>
                <w:rFonts w:ascii="宋体" w:hAnsi="宋体" w:eastAsia="宋体"/>
                <w:sz w:val="16"/>
              </w:rPr>
              <w:t>10.00</w:t>
            </w:r>
          </w:p>
        </w:tc>
      </w:tr>
      <w:tr w14:paraId="5D0BA8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471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1EE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F9B1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6BCC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3DB9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5D6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647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FFD2">
            <w:pPr>
              <w:jc w:val="center"/>
            </w:pPr>
            <w:r>
              <w:rPr>
                <w:rFonts w:ascii="宋体" w:hAnsi="宋体" w:eastAsia="宋体"/>
                <w:sz w:val="16"/>
              </w:rPr>
              <w:t>—</w:t>
            </w:r>
          </w:p>
        </w:tc>
      </w:tr>
      <w:tr w14:paraId="5F68C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6BD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C64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20C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546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639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E8E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F3C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5555">
            <w:pPr>
              <w:jc w:val="center"/>
            </w:pPr>
            <w:r>
              <w:rPr>
                <w:rFonts w:ascii="宋体" w:hAnsi="宋体" w:eastAsia="宋体"/>
                <w:sz w:val="16"/>
              </w:rPr>
              <w:t>—</w:t>
            </w:r>
          </w:p>
        </w:tc>
      </w:tr>
      <w:tr w14:paraId="687FCF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7AA8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35B07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09C9F3">
            <w:pPr>
              <w:jc w:val="center"/>
            </w:pPr>
            <w:r>
              <w:rPr>
                <w:rFonts w:ascii="宋体" w:hAnsi="宋体" w:eastAsia="宋体"/>
                <w:sz w:val="16"/>
              </w:rPr>
              <w:t>实际完成情况</w:t>
            </w:r>
          </w:p>
        </w:tc>
      </w:tr>
      <w:tr w14:paraId="7AA151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A84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1422B6">
            <w:pPr>
              <w:jc w:val="both"/>
            </w:pPr>
            <w:r>
              <w:rPr>
                <w:rFonts w:ascii="宋体" w:hAnsi="宋体" w:eastAsia="宋体"/>
                <w:sz w:val="16"/>
              </w:rPr>
              <w:t>通过国家随机监督抽查项目不断提高综合监督执法队伍能力和水平，设置鼠疫固定监测点1个，国家随机监测（提升执法队伍建设）集中培训超过2次，通过鼠疫防治项目及时发现人间鼠疫病例，控制</w:t>
            </w:r>
            <w:r>
              <w:rPr>
                <w:rFonts w:hint="eastAsia" w:ascii="宋体" w:hAnsi="宋体"/>
                <w:sz w:val="16"/>
                <w:lang w:eastAsia="zh-CN"/>
              </w:rPr>
              <w:t>鼠疫</w:t>
            </w:r>
            <w:r>
              <w:rPr>
                <w:rFonts w:ascii="宋体" w:hAnsi="宋体" w:eastAsia="宋体"/>
                <w:sz w:val="16"/>
              </w:rPr>
              <w:t>扩散和流行，依法监测动物间鼠疫</w:t>
            </w:r>
            <w:r>
              <w:rPr>
                <w:rFonts w:hint="eastAsia" w:ascii="宋体" w:hAnsi="宋体"/>
                <w:sz w:val="16"/>
                <w:lang w:eastAsia="zh-CN"/>
              </w:rPr>
              <w:t>防疫</w:t>
            </w:r>
            <w:r>
              <w:rPr>
                <w:rFonts w:ascii="宋体" w:hAnsi="宋体" w:eastAsia="宋体"/>
                <w:sz w:val="16"/>
              </w:rPr>
              <w:t>，及时作出预警。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A34E54">
            <w:pPr>
              <w:jc w:val="both"/>
            </w:pPr>
            <w:r>
              <w:rPr>
                <w:rFonts w:hint="eastAsia" w:ascii="宋体" w:hAnsi="宋体"/>
                <w:sz w:val="16"/>
                <w:lang w:eastAsia="zh-CN"/>
              </w:rPr>
              <w:t>截至2024</w:t>
            </w:r>
            <w:r>
              <w:rPr>
                <w:rFonts w:ascii="宋体" w:hAnsi="宋体" w:eastAsia="宋体"/>
                <w:sz w:val="16"/>
              </w:rPr>
              <w:t>年12月31日，项目实际支出7万元，预算执行率为100%，通过国家随机监督抽查项目不断提高了综合监督执法队伍能力和水平，设置了鼠疫固定监测点1个，国家随机监测（提升执法队伍建设）集中培训超过2次，通过鼠疫防治项目及时发现人间鼠疫病例，控制了</w:t>
            </w:r>
            <w:r>
              <w:rPr>
                <w:rFonts w:hint="eastAsia" w:ascii="宋体" w:hAnsi="宋体"/>
                <w:sz w:val="16"/>
                <w:lang w:eastAsia="zh-CN"/>
              </w:rPr>
              <w:t>防疫</w:t>
            </w:r>
            <w:r>
              <w:rPr>
                <w:rFonts w:ascii="宋体" w:hAnsi="宋体" w:eastAsia="宋体"/>
                <w:sz w:val="16"/>
              </w:rPr>
              <w:t>扩散和流行，依法监测了动物间鼠疫</w:t>
            </w:r>
            <w:r>
              <w:rPr>
                <w:rFonts w:hint="eastAsia" w:ascii="宋体" w:hAnsi="宋体"/>
                <w:sz w:val="16"/>
                <w:lang w:eastAsia="zh-CN"/>
              </w:rPr>
              <w:t>防疫</w:t>
            </w:r>
            <w:r>
              <w:rPr>
                <w:rFonts w:ascii="宋体" w:hAnsi="宋体" w:eastAsia="宋体"/>
                <w:sz w:val="16"/>
              </w:rPr>
              <w:t>，能及时作出预警。</w:t>
            </w:r>
          </w:p>
        </w:tc>
      </w:tr>
      <w:tr w14:paraId="3D7EAC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ECB6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55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32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86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458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4FE9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FDE9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5A8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B3E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9D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73D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1E06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C8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9E008">
            <w:pPr>
              <w:jc w:val="center"/>
            </w:pPr>
            <w:r>
              <w:rPr>
                <w:rFonts w:ascii="宋体" w:hAnsi="宋体" w:eastAsia="宋体"/>
                <w:sz w:val="16"/>
              </w:rPr>
              <w:t>偏差原因分析及改进措施</w:t>
            </w:r>
          </w:p>
        </w:tc>
      </w:tr>
      <w:tr w14:paraId="381F92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7EA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356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9AE5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A070">
            <w:pPr>
              <w:jc w:val="center"/>
            </w:pPr>
            <w:r>
              <w:rPr>
                <w:rFonts w:ascii="宋体" w:hAnsi="宋体" w:eastAsia="宋体"/>
                <w:sz w:val="16"/>
              </w:rPr>
              <w:t>鼠疫固定监测点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16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4BA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C0C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36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9E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76E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912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F5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A7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7F098">
            <w:pPr>
              <w:jc w:val="center"/>
            </w:pPr>
          </w:p>
        </w:tc>
      </w:tr>
      <w:tr w14:paraId="40AA6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0D5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7C2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42B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8787">
            <w:pPr>
              <w:jc w:val="center"/>
            </w:pPr>
            <w:r>
              <w:rPr>
                <w:rFonts w:ascii="宋体" w:hAnsi="宋体" w:eastAsia="宋体"/>
                <w:sz w:val="16"/>
              </w:rPr>
              <w:t>鼠疫监测类型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834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B8B4">
            <w:pPr>
              <w:jc w:val="center"/>
            </w:pPr>
            <w:r>
              <w:rPr>
                <w:rFonts w:ascii="宋体" w:hAnsi="宋体" w:eastAsia="宋体"/>
                <w:sz w:val="16"/>
              </w:rPr>
              <w:t>&gt;=2类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82CB">
            <w:pPr>
              <w:jc w:val="center"/>
            </w:pPr>
            <w:r>
              <w:rPr>
                <w:rFonts w:ascii="宋体" w:hAnsi="宋体" w:eastAsia="宋体"/>
                <w:sz w:val="16"/>
              </w:rPr>
              <w:t>=2类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F1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6CBD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2F7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FC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188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52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80E8">
            <w:pPr>
              <w:jc w:val="center"/>
            </w:pPr>
          </w:p>
        </w:tc>
      </w:tr>
      <w:tr w14:paraId="09261E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033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137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579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8146E">
            <w:pPr>
              <w:jc w:val="center"/>
            </w:pPr>
            <w:r>
              <w:rPr>
                <w:rFonts w:ascii="宋体" w:hAnsi="宋体" w:eastAsia="宋体"/>
                <w:sz w:val="16"/>
              </w:rPr>
              <w:t>国家随机监测（提升执法队伍建设）集中培训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0F7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C1E3">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E374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0CA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482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6D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61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E49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D3F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D1435">
            <w:pPr>
              <w:jc w:val="center"/>
            </w:pPr>
          </w:p>
        </w:tc>
      </w:tr>
      <w:tr w14:paraId="24F54E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A71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D2B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79A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9ABE4">
            <w:pPr>
              <w:jc w:val="center"/>
            </w:pPr>
            <w:r>
              <w:rPr>
                <w:rFonts w:ascii="宋体" w:hAnsi="宋体" w:eastAsia="宋体"/>
                <w:sz w:val="16"/>
              </w:rPr>
              <w:t>鼠疫野外监测完成率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A3B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A6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BD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55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AC5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A5A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24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9B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E2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F34B">
            <w:pPr>
              <w:jc w:val="center"/>
            </w:pPr>
          </w:p>
        </w:tc>
      </w:tr>
      <w:tr w14:paraId="6F048B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DB6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44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2A9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7E0B">
            <w:pPr>
              <w:jc w:val="center"/>
            </w:pPr>
            <w:r>
              <w:rPr>
                <w:rFonts w:ascii="宋体" w:hAnsi="宋体" w:eastAsia="宋体"/>
                <w:sz w:val="16"/>
              </w:rPr>
              <w:t>双随机监督抽查完成率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F08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B22D">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E7B77">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D4C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BA5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BC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B8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E7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C1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08E1">
            <w:pPr>
              <w:jc w:val="center"/>
            </w:pPr>
          </w:p>
        </w:tc>
      </w:tr>
      <w:tr w14:paraId="1C58F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F48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61F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77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B68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0F9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F5CD">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F440">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8F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B7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DA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15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37A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A1B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3BB5">
            <w:pPr>
              <w:jc w:val="center"/>
            </w:pPr>
          </w:p>
        </w:tc>
      </w:tr>
      <w:tr w14:paraId="09215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447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4132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29A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A8C6A">
            <w:pPr>
              <w:jc w:val="center"/>
            </w:pPr>
            <w:r>
              <w:rPr>
                <w:rFonts w:ascii="宋体" w:hAnsi="宋体" w:eastAsia="宋体"/>
                <w:sz w:val="16"/>
              </w:rPr>
              <w:t>国家随机监督抽查项目成本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16D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D508">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5F69">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969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28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82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03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3A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D2E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2A2BD">
            <w:pPr>
              <w:jc w:val="center"/>
            </w:pPr>
          </w:p>
        </w:tc>
      </w:tr>
      <w:tr w14:paraId="3DDE6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C51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CAB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4B2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D71B">
            <w:pPr>
              <w:jc w:val="center"/>
            </w:pPr>
            <w:r>
              <w:rPr>
                <w:rFonts w:ascii="宋体" w:hAnsi="宋体" w:eastAsia="宋体"/>
                <w:sz w:val="16"/>
              </w:rPr>
              <w:t>鼠疫防控项目成本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4E0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0362">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8CB4">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F56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83C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C65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32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F6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2E65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3ECC">
            <w:pPr>
              <w:jc w:val="center"/>
            </w:pPr>
          </w:p>
        </w:tc>
      </w:tr>
      <w:tr w14:paraId="10DABB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F6C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D9CC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190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F74C">
            <w:pPr>
              <w:jc w:val="center"/>
            </w:pPr>
            <w:r>
              <w:rPr>
                <w:rFonts w:ascii="宋体" w:hAnsi="宋体" w:eastAsia="宋体"/>
                <w:sz w:val="16"/>
              </w:rPr>
              <w:t>综合监督执法队伍能力和水平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A1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1FFF">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77408">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BD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1D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D8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598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0C4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31D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4B9E">
            <w:pPr>
              <w:jc w:val="center"/>
            </w:pPr>
          </w:p>
        </w:tc>
      </w:tr>
      <w:tr w14:paraId="3D21A0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195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44E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9DA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7F0C">
            <w:pPr>
              <w:jc w:val="center"/>
            </w:pPr>
            <w:r>
              <w:rPr>
                <w:rFonts w:ascii="宋体" w:hAnsi="宋体" w:eastAsia="宋体"/>
                <w:sz w:val="16"/>
              </w:rPr>
              <w:t>控制</w:t>
            </w:r>
            <w:r>
              <w:rPr>
                <w:rFonts w:hint="eastAsia" w:ascii="宋体" w:hAnsi="宋体"/>
                <w:sz w:val="16"/>
                <w:lang w:eastAsia="zh-CN"/>
              </w:rPr>
              <w:t>防疫</w:t>
            </w:r>
            <w:r>
              <w:rPr>
                <w:rFonts w:ascii="宋体" w:hAnsi="宋体" w:eastAsia="宋体"/>
                <w:sz w:val="16"/>
              </w:rPr>
              <w:t>扩散和流行率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F936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12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77F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E6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CA8D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36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CF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91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6B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78E8">
            <w:pPr>
              <w:jc w:val="center"/>
            </w:pPr>
          </w:p>
        </w:tc>
      </w:tr>
      <w:tr w14:paraId="411779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A05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90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3D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5CE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87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94C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5D7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362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C28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45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FFC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7F1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EB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4B4C">
            <w:pPr>
              <w:jc w:val="center"/>
            </w:pPr>
          </w:p>
        </w:tc>
      </w:tr>
      <w:tr w14:paraId="0A3A4D4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87D9D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3D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7923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FDC1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4F03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7C98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2E57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B757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5482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D148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2AA960"/>
        </w:tc>
      </w:tr>
    </w:tbl>
    <w:p w14:paraId="5BDB6243">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614"/>
        <w:gridCol w:w="856"/>
        <w:gridCol w:w="776"/>
        <w:gridCol w:w="622"/>
        <w:gridCol w:w="696"/>
        <w:gridCol w:w="606"/>
        <w:gridCol w:w="606"/>
        <w:gridCol w:w="607"/>
        <w:gridCol w:w="607"/>
        <w:gridCol w:w="630"/>
      </w:tblGrid>
      <w:tr w14:paraId="3C365030">
        <w:tblPrEx>
          <w:tblCellMar>
            <w:top w:w="0" w:type="dxa"/>
            <w:left w:w="108" w:type="dxa"/>
            <w:bottom w:w="0" w:type="dxa"/>
            <w:right w:w="108" w:type="dxa"/>
          </w:tblCellMar>
        </w:tblPrEx>
        <w:tc>
          <w:tcPr>
            <w:tcW w:w="8848" w:type="dxa"/>
            <w:gridSpan w:val="14"/>
            <w:vAlign w:val="center"/>
          </w:tcPr>
          <w:p w14:paraId="02BE6BAC">
            <w:pPr>
              <w:jc w:val="center"/>
            </w:pPr>
            <w:r>
              <w:rPr>
                <w:rFonts w:ascii="宋体" w:hAnsi="宋体" w:eastAsia="宋体"/>
                <w:sz w:val="24"/>
              </w:rPr>
              <w:t>项目支出绩效自评表</w:t>
            </w:r>
          </w:p>
        </w:tc>
      </w:tr>
      <w:tr w14:paraId="3FBF571D">
        <w:tblPrEx>
          <w:tblCellMar>
            <w:top w:w="0" w:type="dxa"/>
            <w:left w:w="108" w:type="dxa"/>
            <w:bottom w:w="0" w:type="dxa"/>
            <w:right w:w="108" w:type="dxa"/>
          </w:tblCellMar>
        </w:tblPrEx>
        <w:tc>
          <w:tcPr>
            <w:tcW w:w="8848" w:type="dxa"/>
            <w:gridSpan w:val="14"/>
            <w:vAlign w:val="center"/>
          </w:tcPr>
          <w:p w14:paraId="5C43F6FC">
            <w:pPr>
              <w:jc w:val="center"/>
            </w:pPr>
            <w:r>
              <w:rPr>
                <w:rFonts w:ascii="宋体" w:hAnsi="宋体" w:eastAsia="宋体"/>
                <w:sz w:val="24"/>
              </w:rPr>
              <w:t>(2024年度)</w:t>
            </w:r>
          </w:p>
        </w:tc>
      </w:tr>
      <w:tr w14:paraId="17E890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AC4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8CEACA">
            <w:pPr>
              <w:jc w:val="center"/>
            </w:pPr>
            <w:r>
              <w:rPr>
                <w:rFonts w:ascii="宋体" w:hAnsi="宋体" w:eastAsia="宋体"/>
                <w:sz w:val="16"/>
              </w:rPr>
              <w:t>提前下达2024年基本药物补助资金预算</w:t>
            </w:r>
          </w:p>
        </w:tc>
      </w:tr>
      <w:tr w14:paraId="0F149A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9B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16D509">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30CA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6F71F1">
            <w:pPr>
              <w:jc w:val="center"/>
            </w:pPr>
            <w:r>
              <w:rPr>
                <w:rFonts w:ascii="宋体" w:hAnsi="宋体" w:eastAsia="宋体"/>
                <w:sz w:val="16"/>
              </w:rPr>
              <w:t>吉木萨尔县卫生健康委员会</w:t>
            </w:r>
          </w:p>
        </w:tc>
      </w:tr>
      <w:tr w14:paraId="588D18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C805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7E5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2D5E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0EE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25F3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F8C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EF4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B74A">
            <w:pPr>
              <w:jc w:val="center"/>
            </w:pPr>
            <w:r>
              <w:rPr>
                <w:rFonts w:ascii="宋体" w:hAnsi="宋体" w:eastAsia="宋体"/>
                <w:sz w:val="16"/>
              </w:rPr>
              <w:t>得分</w:t>
            </w:r>
          </w:p>
        </w:tc>
      </w:tr>
      <w:tr w14:paraId="1ED97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4B2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D6D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EB3BE">
            <w:pPr>
              <w:jc w:val="center"/>
            </w:pPr>
            <w:r>
              <w:rPr>
                <w:rFonts w:ascii="宋体" w:hAnsi="宋体" w:eastAsia="宋体"/>
                <w:sz w:val="16"/>
              </w:rPr>
              <w:t>118.56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135F0">
            <w:pPr>
              <w:jc w:val="center"/>
            </w:pPr>
            <w:r>
              <w:rPr>
                <w:rFonts w:ascii="宋体" w:hAnsi="宋体" w:eastAsia="宋体"/>
                <w:sz w:val="16"/>
              </w:rPr>
              <w:t>118.56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39B25">
            <w:pPr>
              <w:jc w:val="center"/>
            </w:pPr>
            <w:r>
              <w:rPr>
                <w:rFonts w:ascii="宋体" w:hAnsi="宋体" w:eastAsia="宋体"/>
                <w:sz w:val="16"/>
              </w:rPr>
              <w:t>118.56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B20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F4AB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6602">
            <w:pPr>
              <w:jc w:val="center"/>
            </w:pPr>
            <w:r>
              <w:rPr>
                <w:rFonts w:ascii="宋体" w:hAnsi="宋体" w:eastAsia="宋体"/>
                <w:sz w:val="16"/>
              </w:rPr>
              <w:t>10.00</w:t>
            </w:r>
          </w:p>
        </w:tc>
      </w:tr>
      <w:tr w14:paraId="23A13C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C5E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FB2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9FA08">
            <w:pPr>
              <w:jc w:val="center"/>
            </w:pPr>
            <w:r>
              <w:rPr>
                <w:rFonts w:ascii="宋体" w:hAnsi="宋体" w:eastAsia="宋体"/>
                <w:sz w:val="16"/>
              </w:rPr>
              <w:t>118.56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2BBA0">
            <w:pPr>
              <w:jc w:val="center"/>
            </w:pPr>
            <w:r>
              <w:rPr>
                <w:rFonts w:ascii="宋体" w:hAnsi="宋体" w:eastAsia="宋体"/>
                <w:sz w:val="16"/>
              </w:rPr>
              <w:t>118.56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8B372">
            <w:pPr>
              <w:jc w:val="center"/>
            </w:pPr>
            <w:r>
              <w:rPr>
                <w:rFonts w:ascii="宋体" w:hAnsi="宋体" w:eastAsia="宋体"/>
                <w:sz w:val="16"/>
              </w:rPr>
              <w:t>118.56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6EF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A8C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0C12">
            <w:pPr>
              <w:jc w:val="center"/>
            </w:pPr>
            <w:r>
              <w:rPr>
                <w:rFonts w:ascii="宋体" w:hAnsi="宋体" w:eastAsia="宋体"/>
                <w:sz w:val="16"/>
              </w:rPr>
              <w:t>—</w:t>
            </w:r>
          </w:p>
        </w:tc>
      </w:tr>
      <w:tr w14:paraId="180334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C25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0DF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99C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DA9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B91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662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4C9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F2E9">
            <w:pPr>
              <w:jc w:val="center"/>
            </w:pPr>
            <w:r>
              <w:rPr>
                <w:rFonts w:ascii="宋体" w:hAnsi="宋体" w:eastAsia="宋体"/>
                <w:sz w:val="16"/>
              </w:rPr>
              <w:t>—</w:t>
            </w:r>
          </w:p>
        </w:tc>
      </w:tr>
      <w:tr w14:paraId="19E954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F4D4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D95D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8544EB">
            <w:pPr>
              <w:jc w:val="center"/>
            </w:pPr>
            <w:r>
              <w:rPr>
                <w:rFonts w:ascii="宋体" w:hAnsi="宋体" w:eastAsia="宋体"/>
                <w:sz w:val="16"/>
              </w:rPr>
              <w:t>实际完成情况</w:t>
            </w:r>
          </w:p>
        </w:tc>
      </w:tr>
      <w:tr w14:paraId="031122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F2DD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E74AFB">
            <w:pPr>
              <w:jc w:val="both"/>
            </w:pPr>
            <w:r>
              <w:rPr>
                <w:rFonts w:ascii="宋体" w:hAnsi="宋体" w:eastAsia="宋体"/>
                <w:sz w:val="16"/>
              </w:rPr>
              <w:t>通过该项目资金继续为</w:t>
            </w:r>
            <w:r>
              <w:rPr>
                <w:rFonts w:hint="eastAsia" w:ascii="宋体" w:hAnsi="宋体"/>
                <w:sz w:val="16"/>
                <w:lang w:eastAsia="zh-CN"/>
              </w:rPr>
              <w:t>0—6岁</w:t>
            </w:r>
            <w:r>
              <w:rPr>
                <w:rFonts w:ascii="宋体" w:hAnsi="宋体" w:eastAsia="宋体"/>
                <w:sz w:val="16"/>
              </w:rPr>
              <w:t>适龄儿童常规接种，达到进一步减少结核感染、患病和死亡，切实降低</w:t>
            </w:r>
            <w:r>
              <w:rPr>
                <w:rFonts w:hint="eastAsia" w:ascii="宋体" w:hAnsi="宋体"/>
                <w:sz w:val="16"/>
                <w:lang w:eastAsia="zh-CN"/>
              </w:rPr>
              <w:t>结核病</w:t>
            </w:r>
            <w:r>
              <w:rPr>
                <w:rFonts w:ascii="宋体" w:hAnsi="宋体" w:eastAsia="宋体"/>
                <w:sz w:val="16"/>
              </w:rPr>
              <w:t>疾病负担，控制包虫病等重点寄生虫病流行，提高人民健康水平。辖区内按照规范要求进行管理的严重精神障碍患者人数≥50人，已管理的肺结核患者人数≥12人，肺结核患者管理率≥95%，严重精神障碍患者规范管理率≥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CF246E">
            <w:pPr>
              <w:jc w:val="both"/>
            </w:pPr>
            <w:r>
              <w:rPr>
                <w:rFonts w:hint="eastAsia" w:ascii="宋体" w:hAnsi="宋体"/>
                <w:sz w:val="16"/>
                <w:lang w:eastAsia="zh-CN"/>
              </w:rPr>
              <w:t>截至</w:t>
            </w:r>
            <w:r>
              <w:rPr>
                <w:rFonts w:ascii="宋体" w:hAnsi="宋体" w:eastAsia="宋体"/>
                <w:sz w:val="16"/>
              </w:rPr>
              <w:t>2024年12月31日，项目实际支出118.56万元，预算执行率为100%。通过该项目资金确保了实施基本药物制度的乡镇占比达到100%，项目覆盖区域内基本药物配备率100%，满足了基层医疗机构用药需求。保障了基层医疗机构基本药物品种保持在200种，通过该项目，切实减轻了群众就医用药经济负担，</w:t>
            </w:r>
            <w:r>
              <w:rPr>
                <w:rFonts w:hint="eastAsia" w:ascii="宋体" w:hAnsi="宋体"/>
                <w:sz w:val="16"/>
                <w:lang w:eastAsia="zh-CN"/>
              </w:rPr>
              <w:t>同时</w:t>
            </w:r>
            <w:r>
              <w:rPr>
                <w:rFonts w:ascii="宋体" w:hAnsi="宋体" w:eastAsia="宋体"/>
                <w:sz w:val="16"/>
              </w:rPr>
              <w:t>保障了乡村医生收入稳定情况。</w:t>
            </w:r>
          </w:p>
        </w:tc>
      </w:tr>
      <w:tr w14:paraId="0F1E77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061A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CDF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B9F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D5C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C71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DDF0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2A9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D18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B97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0C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756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FA8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D4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E50C">
            <w:pPr>
              <w:jc w:val="center"/>
            </w:pPr>
            <w:r>
              <w:rPr>
                <w:rFonts w:ascii="宋体" w:hAnsi="宋体" w:eastAsia="宋体"/>
                <w:sz w:val="16"/>
              </w:rPr>
              <w:t>偏差原因分析及改进措施</w:t>
            </w:r>
          </w:p>
        </w:tc>
      </w:tr>
      <w:tr w14:paraId="25CBD9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34EF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3817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43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E80DE">
            <w:pPr>
              <w:jc w:val="center"/>
            </w:pPr>
            <w:r>
              <w:rPr>
                <w:rFonts w:ascii="宋体" w:hAnsi="宋体" w:eastAsia="宋体"/>
                <w:sz w:val="16"/>
              </w:rPr>
              <w:t>基本药物药品品种数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A95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2786">
            <w:pPr>
              <w:jc w:val="center"/>
            </w:pPr>
            <w:r>
              <w:rPr>
                <w:rFonts w:ascii="宋体" w:hAnsi="宋体" w:eastAsia="宋体"/>
                <w:sz w:val="16"/>
              </w:rPr>
              <w:t>&gt;=200种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CA06">
            <w:pPr>
              <w:jc w:val="center"/>
            </w:pPr>
            <w:r>
              <w:rPr>
                <w:rFonts w:ascii="宋体" w:hAnsi="宋体" w:eastAsia="宋体"/>
                <w:sz w:val="16"/>
              </w:rPr>
              <w:t>=200种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28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EE5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13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9A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64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9F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DA81">
            <w:pPr>
              <w:jc w:val="center"/>
            </w:pPr>
          </w:p>
        </w:tc>
      </w:tr>
      <w:tr w14:paraId="31C568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E0E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581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9B3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76FE9">
            <w:pPr>
              <w:jc w:val="center"/>
            </w:pPr>
            <w:r>
              <w:rPr>
                <w:rFonts w:ascii="宋体" w:hAnsi="宋体" w:eastAsia="宋体"/>
                <w:sz w:val="16"/>
              </w:rPr>
              <w:t>实施基本药物制度的乡镇占比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9A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F9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D2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B0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77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63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2E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80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4B9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976B">
            <w:pPr>
              <w:jc w:val="center"/>
            </w:pPr>
          </w:p>
        </w:tc>
      </w:tr>
      <w:tr w14:paraId="70448B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1F8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2CA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242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7319">
            <w:pPr>
              <w:jc w:val="center"/>
            </w:pPr>
            <w:r>
              <w:rPr>
                <w:rFonts w:ascii="宋体" w:hAnsi="宋体" w:eastAsia="宋体"/>
                <w:sz w:val="16"/>
              </w:rPr>
              <w:t>基层医疗卫生机构基本药物配备率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9E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55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0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A29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D17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73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F0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23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4A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CEA1">
            <w:pPr>
              <w:jc w:val="center"/>
            </w:pPr>
          </w:p>
        </w:tc>
      </w:tr>
      <w:tr w14:paraId="46A4FB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056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52E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79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9FF2A">
            <w:pPr>
              <w:jc w:val="center"/>
            </w:pPr>
            <w:r>
              <w:rPr>
                <w:rFonts w:ascii="宋体" w:hAnsi="宋体" w:eastAsia="宋体"/>
                <w:sz w:val="16"/>
              </w:rPr>
              <w:t>基层医疗卫生机构资金下达及时率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EF2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7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AA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E3E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C59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65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EC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FF0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D5C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DA47">
            <w:pPr>
              <w:jc w:val="center"/>
            </w:pPr>
          </w:p>
        </w:tc>
      </w:tr>
      <w:tr w14:paraId="4DE387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58E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DBF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300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E916">
            <w:pPr>
              <w:jc w:val="center"/>
            </w:pPr>
            <w:r>
              <w:rPr>
                <w:rFonts w:ascii="宋体" w:hAnsi="宋体" w:eastAsia="宋体"/>
                <w:sz w:val="16"/>
              </w:rPr>
              <w:t>基本药物补助资金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D0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159D">
            <w:pPr>
              <w:jc w:val="center"/>
            </w:pPr>
            <w:r>
              <w:rPr>
                <w:rFonts w:ascii="宋体" w:hAnsi="宋体" w:eastAsia="宋体"/>
                <w:sz w:val="16"/>
              </w:rPr>
              <w:t>&lt;=118.56万元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399D">
            <w:pPr>
              <w:jc w:val="center"/>
            </w:pPr>
            <w:r>
              <w:rPr>
                <w:rFonts w:ascii="宋体" w:hAnsi="宋体" w:eastAsia="宋体"/>
                <w:sz w:val="16"/>
              </w:rPr>
              <w:t>=118.56万元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E7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CB2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DB7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F61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41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22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07E0">
            <w:pPr>
              <w:jc w:val="center"/>
            </w:pPr>
          </w:p>
        </w:tc>
      </w:tr>
      <w:tr w14:paraId="6192F5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27A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AC27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84DE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2742E">
            <w:pPr>
              <w:jc w:val="center"/>
            </w:pPr>
            <w:r>
              <w:rPr>
                <w:rFonts w:ascii="宋体" w:hAnsi="宋体" w:eastAsia="宋体"/>
                <w:sz w:val="16"/>
              </w:rPr>
              <w:t>乡村医生保持稳定收入情况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43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FC88D">
            <w:pPr>
              <w:jc w:val="center"/>
            </w:pPr>
            <w:r>
              <w:rPr>
                <w:rFonts w:ascii="宋体" w:hAnsi="宋体" w:eastAsia="宋体"/>
                <w:sz w:val="16"/>
              </w:rPr>
              <w:t>保持稳定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0C965">
            <w:pPr>
              <w:jc w:val="center"/>
            </w:pPr>
            <w:r>
              <w:rPr>
                <w:rFonts w:ascii="宋体" w:hAnsi="宋体" w:eastAsia="宋体"/>
                <w:sz w:val="16"/>
              </w:rPr>
              <w:t>保持稳定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586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24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7AE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60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C48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CB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295A">
            <w:pPr>
              <w:jc w:val="center"/>
            </w:pPr>
          </w:p>
        </w:tc>
      </w:tr>
      <w:tr w14:paraId="29943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F6E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434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F12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589C4">
            <w:pPr>
              <w:jc w:val="center"/>
            </w:pPr>
            <w:r>
              <w:rPr>
                <w:rFonts w:ascii="宋体" w:hAnsi="宋体" w:eastAsia="宋体"/>
                <w:sz w:val="16"/>
              </w:rPr>
              <w:t>基本药物制度在基层持续实施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975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D0E40">
            <w:pPr>
              <w:jc w:val="center"/>
            </w:pPr>
            <w:r>
              <w:rPr>
                <w:rFonts w:ascii="宋体" w:hAnsi="宋体" w:eastAsia="宋体"/>
                <w:sz w:val="16"/>
              </w:rPr>
              <w:t>持续实施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40368">
            <w:pPr>
              <w:jc w:val="center"/>
            </w:pPr>
            <w:r>
              <w:rPr>
                <w:rFonts w:ascii="宋体" w:hAnsi="宋体" w:eastAsia="宋体"/>
                <w:sz w:val="16"/>
              </w:rPr>
              <w:t>持续实施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06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17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E6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BB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F6B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C7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F4DE3">
            <w:pPr>
              <w:jc w:val="center"/>
            </w:pPr>
          </w:p>
        </w:tc>
      </w:tr>
      <w:tr w14:paraId="4E2313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773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C9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70A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A32C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D1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F6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5E8C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48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CFA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11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FDB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1F28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2F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5DEE">
            <w:pPr>
              <w:jc w:val="center"/>
            </w:pPr>
          </w:p>
        </w:tc>
      </w:tr>
      <w:tr w14:paraId="6B7A496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40E61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22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5524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C9BD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C8B6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6F9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E1BC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7778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1FAA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923A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A9B478"/>
        </w:tc>
      </w:tr>
    </w:tbl>
    <w:p w14:paraId="26FA401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198BC478">
        <w:tblPrEx>
          <w:tblCellMar>
            <w:top w:w="0" w:type="dxa"/>
            <w:left w:w="108" w:type="dxa"/>
            <w:bottom w:w="0" w:type="dxa"/>
            <w:right w:w="108" w:type="dxa"/>
          </w:tblCellMar>
        </w:tblPrEx>
        <w:tc>
          <w:tcPr>
            <w:tcW w:w="8848" w:type="dxa"/>
            <w:gridSpan w:val="14"/>
            <w:vAlign w:val="center"/>
          </w:tcPr>
          <w:p w14:paraId="4E5DF46E">
            <w:pPr>
              <w:jc w:val="center"/>
            </w:pPr>
            <w:r>
              <w:rPr>
                <w:rFonts w:ascii="宋体" w:hAnsi="宋体" w:eastAsia="宋体"/>
                <w:sz w:val="24"/>
              </w:rPr>
              <w:t>项目支出绩效自评表</w:t>
            </w:r>
          </w:p>
        </w:tc>
      </w:tr>
      <w:tr w14:paraId="0847E1BE">
        <w:tblPrEx>
          <w:tblCellMar>
            <w:top w:w="0" w:type="dxa"/>
            <w:left w:w="108" w:type="dxa"/>
            <w:bottom w:w="0" w:type="dxa"/>
            <w:right w:w="108" w:type="dxa"/>
          </w:tblCellMar>
        </w:tblPrEx>
        <w:tc>
          <w:tcPr>
            <w:tcW w:w="8848" w:type="dxa"/>
            <w:gridSpan w:val="14"/>
            <w:vAlign w:val="center"/>
          </w:tcPr>
          <w:p w14:paraId="3CD02C6F">
            <w:pPr>
              <w:jc w:val="center"/>
            </w:pPr>
            <w:r>
              <w:rPr>
                <w:rFonts w:ascii="宋体" w:hAnsi="宋体" w:eastAsia="宋体"/>
                <w:sz w:val="24"/>
              </w:rPr>
              <w:t>(2024年度)</w:t>
            </w:r>
          </w:p>
        </w:tc>
      </w:tr>
      <w:tr w14:paraId="66EE20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078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3D85D0">
            <w:pPr>
              <w:jc w:val="center"/>
            </w:pPr>
            <w:r>
              <w:rPr>
                <w:rFonts w:ascii="宋体" w:hAnsi="宋体" w:eastAsia="宋体"/>
                <w:sz w:val="16"/>
              </w:rPr>
              <w:t>提前下达2024年自治区医疗服务与保障能力提升[卫生健康人才队伍建设]补助资金预算</w:t>
            </w:r>
          </w:p>
        </w:tc>
      </w:tr>
      <w:tr w14:paraId="2A7A9F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D5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2343DB">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573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FE9FCA">
            <w:pPr>
              <w:jc w:val="center"/>
            </w:pPr>
            <w:r>
              <w:rPr>
                <w:rFonts w:ascii="宋体" w:hAnsi="宋体" w:eastAsia="宋体"/>
                <w:sz w:val="16"/>
              </w:rPr>
              <w:t>吉木萨尔县卫生健康委员会</w:t>
            </w:r>
          </w:p>
        </w:tc>
      </w:tr>
      <w:tr w14:paraId="7669CD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5D5C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08B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3261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6314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024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8942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463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12B57">
            <w:pPr>
              <w:jc w:val="center"/>
            </w:pPr>
            <w:r>
              <w:rPr>
                <w:rFonts w:ascii="宋体" w:hAnsi="宋体" w:eastAsia="宋体"/>
                <w:sz w:val="16"/>
              </w:rPr>
              <w:t>得分</w:t>
            </w:r>
          </w:p>
        </w:tc>
      </w:tr>
      <w:tr w14:paraId="1B612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211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6E30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C252F">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28855">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3D12A">
            <w:pPr>
              <w:jc w:val="center"/>
            </w:pPr>
            <w:r>
              <w:rPr>
                <w:rFonts w:ascii="宋体" w:hAnsi="宋体" w:eastAsia="宋体"/>
                <w:sz w:val="16"/>
              </w:rPr>
              <w:t>27.66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E5E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668EE">
            <w:pPr>
              <w:jc w:val="center"/>
            </w:pPr>
            <w:r>
              <w:rPr>
                <w:rFonts w:ascii="宋体" w:hAnsi="宋体" w:eastAsia="宋体"/>
                <w:sz w:val="16"/>
              </w:rPr>
              <w:t>98.79%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C5F5">
            <w:pPr>
              <w:jc w:val="center"/>
            </w:pPr>
            <w:r>
              <w:rPr>
                <w:rFonts w:ascii="宋体" w:hAnsi="宋体" w:eastAsia="宋体"/>
                <w:sz w:val="16"/>
              </w:rPr>
              <w:t>10.00</w:t>
            </w:r>
          </w:p>
        </w:tc>
      </w:tr>
      <w:tr w14:paraId="48EBB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266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F14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25ED8">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EBA43">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42964">
            <w:pPr>
              <w:jc w:val="center"/>
            </w:pPr>
            <w:r>
              <w:rPr>
                <w:rFonts w:ascii="宋体" w:hAnsi="宋体" w:eastAsia="宋体"/>
                <w:sz w:val="16"/>
              </w:rPr>
              <w:t>27.66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D17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5BC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EDEC">
            <w:pPr>
              <w:jc w:val="center"/>
            </w:pPr>
            <w:r>
              <w:rPr>
                <w:rFonts w:ascii="宋体" w:hAnsi="宋体" w:eastAsia="宋体"/>
                <w:sz w:val="16"/>
              </w:rPr>
              <w:t>—</w:t>
            </w:r>
          </w:p>
        </w:tc>
      </w:tr>
      <w:tr w14:paraId="0358CF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CFC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DA99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AC7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60C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493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2E4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90B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EC9B">
            <w:pPr>
              <w:jc w:val="center"/>
            </w:pPr>
            <w:r>
              <w:rPr>
                <w:rFonts w:ascii="宋体" w:hAnsi="宋体" w:eastAsia="宋体"/>
                <w:sz w:val="16"/>
              </w:rPr>
              <w:t>—</w:t>
            </w:r>
          </w:p>
        </w:tc>
      </w:tr>
      <w:tr w14:paraId="5B4E66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4A9F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4B250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E557DD">
            <w:pPr>
              <w:jc w:val="center"/>
            </w:pPr>
            <w:r>
              <w:rPr>
                <w:rFonts w:ascii="宋体" w:hAnsi="宋体" w:eastAsia="宋体"/>
                <w:sz w:val="16"/>
              </w:rPr>
              <w:t>实际完成情况</w:t>
            </w:r>
          </w:p>
        </w:tc>
      </w:tr>
      <w:tr w14:paraId="71449B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227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215DFD">
            <w:pPr>
              <w:jc w:val="both"/>
            </w:pPr>
            <w:r>
              <w:rPr>
                <w:rFonts w:ascii="宋体" w:hAnsi="宋体" w:eastAsia="宋体"/>
                <w:sz w:val="16"/>
              </w:rPr>
              <w:t>为全县取得执业助理医师及以上资格的超过20名乡村医生发放自治区财政补助，进一步稳定乡村医生队伍，巩固完善村卫生室基本功能，筑牢农村卫生服务体系，并同步提升基层医疗卫生人员服务能力，完成2024年各项基层卫生健康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C51831">
            <w:pPr>
              <w:jc w:val="both"/>
            </w:pPr>
            <w:r>
              <w:rPr>
                <w:rFonts w:hint="eastAsia" w:ascii="宋体" w:hAnsi="宋体"/>
                <w:sz w:val="16"/>
                <w:lang w:eastAsia="zh-CN"/>
              </w:rPr>
              <w:t>截至2024</w:t>
            </w:r>
            <w:r>
              <w:rPr>
                <w:rFonts w:ascii="宋体" w:hAnsi="宋体" w:eastAsia="宋体"/>
                <w:sz w:val="16"/>
              </w:rPr>
              <w:t>年12月31日，项目实际支出27.66万元，预算执行率为98.79%，为全县取得执业助理医师及以上资格的20名乡村医生发放自治区财政补助，进一步稳定了乡村医生队伍，巩固完善了村卫生室基本功能，筑牢了农村卫生服务体系，并同步提升了基层医疗卫生人员服务能力，顺利完成了2024年各项基层卫生健康工作。</w:t>
            </w:r>
          </w:p>
        </w:tc>
      </w:tr>
      <w:tr w14:paraId="505687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E199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B83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ED8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156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9E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260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91CA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FE64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3E73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C5F1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68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15E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39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C4CC">
            <w:pPr>
              <w:jc w:val="center"/>
            </w:pPr>
            <w:r>
              <w:rPr>
                <w:rFonts w:ascii="宋体" w:hAnsi="宋体" w:eastAsia="宋体"/>
                <w:sz w:val="16"/>
              </w:rPr>
              <w:t>偏差原因分析及改进措施</w:t>
            </w:r>
          </w:p>
        </w:tc>
      </w:tr>
      <w:tr w14:paraId="304A04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27B8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CDDB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595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7A58">
            <w:pPr>
              <w:jc w:val="center"/>
            </w:pPr>
            <w:r>
              <w:rPr>
                <w:rFonts w:ascii="宋体" w:hAnsi="宋体" w:eastAsia="宋体"/>
                <w:sz w:val="16"/>
              </w:rPr>
              <w:t>补助已取得执业助理医师及以上资格的乡村医生人数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F66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DE68">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65848">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B3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167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A7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34E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D3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E3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2FB75">
            <w:pPr>
              <w:jc w:val="center"/>
            </w:pPr>
          </w:p>
        </w:tc>
      </w:tr>
      <w:tr w14:paraId="6733CB5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38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4CA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E69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DE63">
            <w:pPr>
              <w:jc w:val="center"/>
            </w:pPr>
            <w:r>
              <w:rPr>
                <w:rFonts w:ascii="宋体" w:hAnsi="宋体" w:eastAsia="宋体"/>
                <w:sz w:val="16"/>
              </w:rPr>
              <w:t>村卫生室人才能力提升培训次数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BA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73F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EFA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81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DB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A0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AD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81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E0D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B063">
            <w:pPr>
              <w:jc w:val="center"/>
            </w:pPr>
          </w:p>
        </w:tc>
      </w:tr>
      <w:tr w14:paraId="28B90D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9BF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A72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CE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5C0BE">
            <w:pPr>
              <w:jc w:val="center"/>
            </w:pPr>
            <w:r>
              <w:rPr>
                <w:rFonts w:ascii="宋体" w:hAnsi="宋体" w:eastAsia="宋体"/>
                <w:sz w:val="16"/>
              </w:rPr>
              <w:t>基层医疗机构居民服务能力提升率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AE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91FF">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A512">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862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5A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04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A1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A9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A2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D7A3A">
            <w:pPr>
              <w:jc w:val="center"/>
            </w:pPr>
          </w:p>
        </w:tc>
      </w:tr>
      <w:tr w14:paraId="39958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E8B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899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D2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6FFD">
            <w:pPr>
              <w:jc w:val="center"/>
            </w:pPr>
            <w:r>
              <w:rPr>
                <w:rFonts w:ascii="宋体" w:hAnsi="宋体" w:eastAsia="宋体"/>
                <w:sz w:val="16"/>
              </w:rPr>
              <w:t>向乡村医生及时足额拨付自治区财政补助资金周期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BD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F4C8">
            <w:pPr>
              <w:jc w:val="center"/>
            </w:pPr>
            <w:r>
              <w:rPr>
                <w:rFonts w:ascii="宋体" w:hAnsi="宋体" w:eastAsia="宋体"/>
                <w:sz w:val="16"/>
              </w:rPr>
              <w:t>=1个月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CA0FF">
            <w:pPr>
              <w:jc w:val="center"/>
            </w:pPr>
            <w:r>
              <w:rPr>
                <w:rFonts w:ascii="宋体" w:hAnsi="宋体" w:eastAsia="宋体"/>
                <w:sz w:val="16"/>
              </w:rPr>
              <w:t>=1个月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7E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CC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0D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1F0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96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023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F8C6">
            <w:pPr>
              <w:jc w:val="center"/>
            </w:pPr>
          </w:p>
        </w:tc>
      </w:tr>
      <w:tr w14:paraId="445DE3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CE3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A83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BE1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1B0E6">
            <w:pPr>
              <w:jc w:val="center"/>
            </w:pPr>
            <w:r>
              <w:rPr>
                <w:rFonts w:ascii="宋体" w:hAnsi="宋体" w:eastAsia="宋体"/>
                <w:sz w:val="16"/>
              </w:rPr>
              <w:t>有执业助理医师及以上资格证书的每月补助标准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AF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D640">
            <w:pPr>
              <w:jc w:val="center"/>
            </w:pPr>
            <w:r>
              <w:rPr>
                <w:rFonts w:ascii="宋体" w:hAnsi="宋体" w:eastAsia="宋体"/>
                <w:sz w:val="16"/>
              </w:rPr>
              <w:t>&lt;=1120元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0A90B">
            <w:pPr>
              <w:jc w:val="center"/>
            </w:pPr>
            <w:r>
              <w:rPr>
                <w:rFonts w:ascii="宋体" w:hAnsi="宋体" w:eastAsia="宋体"/>
                <w:sz w:val="16"/>
              </w:rPr>
              <w:t>=1120元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B6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D2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F01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F90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B7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038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5BBD">
            <w:pPr>
              <w:jc w:val="center"/>
            </w:pPr>
          </w:p>
        </w:tc>
      </w:tr>
      <w:tr w14:paraId="7BA316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E39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7E3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DD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1728">
            <w:pPr>
              <w:jc w:val="center"/>
            </w:pPr>
            <w:r>
              <w:rPr>
                <w:rFonts w:ascii="宋体" w:hAnsi="宋体" w:eastAsia="宋体"/>
                <w:sz w:val="16"/>
              </w:rPr>
              <w:t>稳定乡村医生队伍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9D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C371">
            <w:pPr>
              <w:jc w:val="center"/>
            </w:pPr>
            <w:r>
              <w:rPr>
                <w:rFonts w:ascii="宋体" w:hAnsi="宋体" w:eastAsia="宋体"/>
                <w:sz w:val="16"/>
              </w:rPr>
              <w:t>有效稳定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BAF9">
            <w:pPr>
              <w:jc w:val="center"/>
            </w:pPr>
            <w:r>
              <w:rPr>
                <w:rFonts w:ascii="宋体" w:hAnsi="宋体" w:eastAsia="宋体"/>
                <w:sz w:val="16"/>
              </w:rPr>
              <w:t>有效稳定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49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28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9E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49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CB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69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4B04">
            <w:pPr>
              <w:jc w:val="center"/>
            </w:pPr>
          </w:p>
        </w:tc>
      </w:tr>
      <w:tr w14:paraId="283E87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681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80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3B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737F0">
            <w:pPr>
              <w:jc w:val="center"/>
            </w:pPr>
            <w:r>
              <w:rPr>
                <w:rFonts w:ascii="宋体" w:hAnsi="宋体" w:eastAsia="宋体"/>
                <w:sz w:val="16"/>
              </w:rPr>
              <w:t>补助已取得执业助理医师及以上资格的乡村医生满意度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AAB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E8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3D79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D64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B4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83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C7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76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A7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0CE5">
            <w:pPr>
              <w:jc w:val="center"/>
            </w:pPr>
          </w:p>
        </w:tc>
      </w:tr>
      <w:tr w14:paraId="63CDB5E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21C95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9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6295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AC0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449F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E53B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9E28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7F28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22A0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9764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F555A8"/>
        </w:tc>
      </w:tr>
    </w:tbl>
    <w:p w14:paraId="1C61675B">
      <w:r>
        <w:br w:type="page"/>
      </w:r>
    </w:p>
    <w:p w14:paraId="316DCD15">
      <w:pPr>
        <w:spacing w:line="640" w:lineRule="exact"/>
        <w:ind w:firstLine="640"/>
        <w:jc w:val="both"/>
        <w:outlineLvl w:val="2"/>
      </w:pPr>
      <w:r>
        <w:rPr>
          <w:rFonts w:ascii="黑体" w:hAnsi="黑体" w:eastAsia="黑体"/>
          <w:sz w:val="32"/>
        </w:rPr>
        <w:t>十二、其他需说明的事项</w:t>
      </w:r>
    </w:p>
    <w:p w14:paraId="21ABBA6B">
      <w:pPr>
        <w:spacing w:line="580" w:lineRule="exact"/>
        <w:ind w:firstLine="640"/>
        <w:jc w:val="both"/>
      </w:pPr>
      <w:r>
        <w:rPr>
          <w:rFonts w:ascii="仿宋_GB2312" w:hAnsi="仿宋_GB2312" w:eastAsia="仿宋_GB2312"/>
          <w:b w:val="0"/>
          <w:sz w:val="32"/>
        </w:rPr>
        <w:t>本单位无其他需说明的事项。</w:t>
      </w:r>
    </w:p>
    <w:p w14:paraId="26012E33">
      <w:r>
        <w:br w:type="page"/>
      </w:r>
    </w:p>
    <w:p w14:paraId="0C74578A">
      <w:pPr>
        <w:spacing w:line="240" w:lineRule="auto"/>
        <w:jc w:val="center"/>
        <w:outlineLvl w:val="1"/>
      </w:pPr>
      <w:r>
        <w:rPr>
          <w:rFonts w:ascii="黑体" w:hAnsi="黑体" w:eastAsia="黑体"/>
          <w:sz w:val="32"/>
        </w:rPr>
        <w:t>第三部分 专业名词解释</w:t>
      </w:r>
    </w:p>
    <w:p w14:paraId="6389CD9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5ACD96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0161E8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FF4D34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CA5D41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5A633F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76BD21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81A2DF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435CE5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DE43EE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C9A7AA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99C6CD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EE8C41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25AA13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83FD436">
      <w:r>
        <w:br w:type="page"/>
      </w:r>
    </w:p>
    <w:p w14:paraId="1E8CDFCE">
      <w:pPr>
        <w:spacing w:line="240" w:lineRule="auto"/>
        <w:jc w:val="center"/>
        <w:outlineLvl w:val="1"/>
      </w:pPr>
      <w:r>
        <w:rPr>
          <w:rFonts w:ascii="黑体" w:hAnsi="黑体" w:eastAsia="黑体"/>
          <w:sz w:val="32"/>
        </w:rPr>
        <w:t>第四部分 部门决算报表（见附表）</w:t>
      </w:r>
    </w:p>
    <w:p w14:paraId="25BD51DD">
      <w:pPr>
        <w:spacing w:line="240" w:lineRule="auto"/>
        <w:ind w:firstLine="640"/>
        <w:jc w:val="both"/>
      </w:pPr>
      <w:r>
        <w:rPr>
          <w:rFonts w:ascii="仿宋_GB2312" w:hAnsi="仿宋_GB2312" w:eastAsia="仿宋_GB2312"/>
          <w:b w:val="0"/>
          <w:sz w:val="32"/>
        </w:rPr>
        <w:t>一、《收入支出决算总表》</w:t>
      </w:r>
    </w:p>
    <w:p w14:paraId="1B9E0A2E">
      <w:pPr>
        <w:spacing w:line="240" w:lineRule="auto"/>
        <w:ind w:firstLine="640"/>
        <w:jc w:val="both"/>
      </w:pPr>
      <w:r>
        <w:rPr>
          <w:rFonts w:ascii="仿宋_GB2312" w:hAnsi="仿宋_GB2312" w:eastAsia="仿宋_GB2312"/>
          <w:b w:val="0"/>
          <w:sz w:val="32"/>
        </w:rPr>
        <w:t>二、《收入决算表》</w:t>
      </w:r>
    </w:p>
    <w:p w14:paraId="60B557F3">
      <w:pPr>
        <w:spacing w:line="240" w:lineRule="auto"/>
        <w:ind w:firstLine="640"/>
        <w:jc w:val="both"/>
      </w:pPr>
      <w:r>
        <w:rPr>
          <w:rFonts w:ascii="仿宋_GB2312" w:hAnsi="仿宋_GB2312" w:eastAsia="仿宋_GB2312"/>
          <w:b w:val="0"/>
          <w:sz w:val="32"/>
        </w:rPr>
        <w:t>三、《支出决算表》</w:t>
      </w:r>
    </w:p>
    <w:p w14:paraId="0152B95C">
      <w:pPr>
        <w:spacing w:line="240" w:lineRule="auto"/>
        <w:ind w:firstLine="640"/>
        <w:jc w:val="both"/>
      </w:pPr>
      <w:r>
        <w:rPr>
          <w:rFonts w:ascii="仿宋_GB2312" w:hAnsi="仿宋_GB2312" w:eastAsia="仿宋_GB2312"/>
          <w:b w:val="0"/>
          <w:sz w:val="32"/>
        </w:rPr>
        <w:t>四、《财政拨款收入支出决算总表》</w:t>
      </w:r>
    </w:p>
    <w:p w14:paraId="7039E51A">
      <w:pPr>
        <w:spacing w:line="240" w:lineRule="auto"/>
        <w:ind w:firstLine="640"/>
        <w:jc w:val="both"/>
      </w:pPr>
      <w:r>
        <w:rPr>
          <w:rFonts w:ascii="仿宋_GB2312" w:hAnsi="仿宋_GB2312" w:eastAsia="仿宋_GB2312"/>
          <w:b w:val="0"/>
          <w:sz w:val="32"/>
        </w:rPr>
        <w:t>五、《一般公共预算财政拨款支出决算表》</w:t>
      </w:r>
    </w:p>
    <w:p w14:paraId="6ACEBF82">
      <w:pPr>
        <w:spacing w:line="240" w:lineRule="auto"/>
        <w:ind w:firstLine="640"/>
        <w:jc w:val="both"/>
      </w:pPr>
      <w:r>
        <w:rPr>
          <w:rFonts w:ascii="仿宋_GB2312" w:hAnsi="仿宋_GB2312" w:eastAsia="仿宋_GB2312"/>
          <w:b w:val="0"/>
          <w:sz w:val="32"/>
        </w:rPr>
        <w:t>六、《一般公共预算财政拨款基本支出决算表》</w:t>
      </w:r>
    </w:p>
    <w:p w14:paraId="04E1CE8E">
      <w:pPr>
        <w:spacing w:line="240" w:lineRule="auto"/>
        <w:ind w:firstLine="640"/>
        <w:jc w:val="both"/>
      </w:pPr>
      <w:r>
        <w:rPr>
          <w:rFonts w:ascii="仿宋_GB2312" w:hAnsi="仿宋_GB2312" w:eastAsia="仿宋_GB2312"/>
          <w:b w:val="0"/>
          <w:sz w:val="32"/>
        </w:rPr>
        <w:t>七、《政府性基金预算财政拨款收入支出决算表》</w:t>
      </w:r>
    </w:p>
    <w:p w14:paraId="31C31763">
      <w:pPr>
        <w:spacing w:line="240" w:lineRule="auto"/>
        <w:ind w:firstLine="640"/>
        <w:jc w:val="both"/>
      </w:pPr>
      <w:r>
        <w:rPr>
          <w:rFonts w:ascii="仿宋_GB2312" w:hAnsi="仿宋_GB2312" w:eastAsia="仿宋_GB2312"/>
          <w:b w:val="0"/>
          <w:sz w:val="32"/>
        </w:rPr>
        <w:t>八、《国有资本经营预算财政拨款收入支出决算表》</w:t>
      </w:r>
    </w:p>
    <w:p w14:paraId="70334F39">
      <w:pPr>
        <w:spacing w:line="240" w:lineRule="auto"/>
        <w:ind w:firstLine="640"/>
        <w:jc w:val="both"/>
      </w:pPr>
      <w:r>
        <w:rPr>
          <w:rFonts w:ascii="仿宋_GB2312" w:hAnsi="仿宋_GB2312" w:eastAsia="仿宋_GB2312"/>
          <w:b w:val="0"/>
          <w:sz w:val="32"/>
        </w:rPr>
        <w:t>九、《财政拨款“三公”经费支出决算表》</w:t>
      </w:r>
    </w:p>
    <w:p w14:paraId="48CBBB63">
      <w:pPr>
        <w:spacing w:line="240" w:lineRule="auto"/>
        <w:ind w:firstLine="640"/>
        <w:jc w:val="both"/>
      </w:pPr>
    </w:p>
    <w:p w14:paraId="112CBB9F">
      <w:pPr>
        <w:spacing w:line="240" w:lineRule="auto"/>
        <w:ind w:firstLine="640"/>
        <w:jc w:val="both"/>
      </w:pPr>
    </w:p>
    <w:p w14:paraId="2A1206F8">
      <w:pPr>
        <w:spacing w:line="240" w:lineRule="auto"/>
        <w:ind w:firstLine="640"/>
        <w:jc w:val="both"/>
      </w:pPr>
    </w:p>
    <w:p w14:paraId="1333F7E3">
      <w:pPr>
        <w:spacing w:line="240" w:lineRule="auto"/>
        <w:ind w:firstLine="640"/>
        <w:jc w:val="both"/>
      </w:pPr>
    </w:p>
    <w:p w14:paraId="3B8E14A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995371"/>
    <w:rsid w:val="11E15093"/>
    <w:rsid w:val="120E0809"/>
    <w:rsid w:val="19071D6C"/>
    <w:rsid w:val="19B5554D"/>
    <w:rsid w:val="1B8F2D19"/>
    <w:rsid w:val="1C317E4F"/>
    <w:rsid w:val="1C472464"/>
    <w:rsid w:val="1C5A042A"/>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3B24359"/>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65</Pages>
  <Words>8519</Words>
  <Characters>9582</Characters>
  <Lines>0</Lines>
  <Paragraphs>0</Paragraphs>
  <TotalTime>8</TotalTime>
  <ScaleCrop>false</ScaleCrop>
  <LinksUpToDate>false</LinksUpToDate>
  <CharactersWithSpaces>9590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2025-10-15T02:34:53Z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eyJoZGlkIjoiOGQ0ZWIyZDA4MGU4OTg1MzhmNDY5YTA0MWQ2OWM3ZjEiLCJ1c2VySWQiOiIyMDM3MTI1NTkifQ==</vt:lpwstr>
  </property>
</Properties>
</file>