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吉木萨尔县交通运输局2024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EABF4C3">
      <w:r>
        <w:br w:type="page"/>
      </w:r>
    </w:p>
    <w:p w14:paraId="1ABAF402">
      <w:pPr>
        <w:spacing w:line="640" w:lineRule="exact"/>
        <w:jc w:val="center"/>
        <w:outlineLvl w:val="1"/>
      </w:pPr>
      <w:r>
        <w:rPr>
          <w:rFonts w:ascii="黑体" w:hAnsi="黑体" w:eastAsia="黑体"/>
          <w:sz w:val="32"/>
        </w:rPr>
        <w:t>第一部分 单位概况</w:t>
      </w:r>
    </w:p>
    <w:p w14:paraId="3E72B68F">
      <w:pPr>
        <w:spacing w:line="640" w:lineRule="exact"/>
        <w:ind w:firstLine="640"/>
        <w:jc w:val="both"/>
        <w:outlineLvl w:val="2"/>
      </w:pPr>
      <w:r>
        <w:rPr>
          <w:rFonts w:ascii="黑体" w:hAnsi="黑体" w:eastAsia="黑体"/>
          <w:sz w:val="32"/>
        </w:rPr>
        <w:t>一、主要职能</w:t>
      </w:r>
    </w:p>
    <w:p w14:paraId="6A35D2BB">
      <w:pPr>
        <w:spacing w:line="580" w:lineRule="exact"/>
        <w:ind w:firstLine="640"/>
        <w:jc w:val="both"/>
      </w:pPr>
      <w:r>
        <w:rPr>
          <w:rFonts w:ascii="仿宋_GB2312" w:hAnsi="仿宋_GB2312" w:eastAsia="仿宋_GB2312"/>
          <w:sz w:val="32"/>
        </w:rPr>
        <w:t>（一）贯彻执行国家和自治区、自治州有关公路交通运输行业的</w:t>
      </w:r>
      <w:r>
        <w:rPr>
          <w:rFonts w:hint="eastAsia" w:ascii="仿宋_GB2312" w:hAnsi="仿宋_GB2312" w:eastAsia="仿宋_GB2312"/>
          <w:sz w:val="32"/>
          <w:lang w:eastAsia="zh-CN"/>
        </w:rPr>
        <w:t>法律法规</w:t>
      </w:r>
      <w:r>
        <w:rPr>
          <w:rFonts w:ascii="仿宋_GB2312" w:hAnsi="仿宋_GB2312" w:eastAsia="仿宋_GB2312"/>
          <w:sz w:val="32"/>
        </w:rPr>
        <w:t>、方针、政策，并组织实施和监督检查；拟订本县农村公路网、交通运输业发展规划和中长期计划并监督实施。</w:t>
      </w:r>
    </w:p>
    <w:p w14:paraId="5B1D61EE">
      <w:pPr>
        <w:spacing w:line="580" w:lineRule="exact"/>
        <w:ind w:firstLine="640"/>
        <w:jc w:val="both"/>
      </w:pPr>
      <w:r>
        <w:rPr>
          <w:rFonts w:ascii="仿宋_GB2312" w:hAnsi="仿宋_GB2312" w:eastAsia="仿宋_GB2312"/>
          <w:sz w:val="32"/>
        </w:rPr>
        <w:t>（二）负责做好交通运输行业的法治宣传、行政复议、行政应诉、行政执法和监督工作。</w:t>
      </w:r>
    </w:p>
    <w:p w14:paraId="0FC6BB85">
      <w:pPr>
        <w:spacing w:line="580" w:lineRule="exact"/>
        <w:ind w:firstLine="640"/>
        <w:jc w:val="both"/>
      </w:pPr>
      <w:r>
        <w:rPr>
          <w:rFonts w:ascii="仿宋_GB2312" w:hAnsi="仿宋_GB2312" w:eastAsia="仿宋_GB2312"/>
          <w:sz w:val="32"/>
        </w:rPr>
        <w:t>（三）组织领导吉木萨尔县道路运输管理工作，承担辖区内城市公交、出租汽车等客货运企业及营运车辆，维修驾培行业、运输站场、物流托运管理工作。承担公路建设市场监管责任。承担吉木萨尔县农村公路养护管理责任。</w:t>
      </w:r>
    </w:p>
    <w:p w14:paraId="7E0E4450">
      <w:pPr>
        <w:spacing w:line="640" w:lineRule="exact"/>
        <w:ind w:firstLine="640"/>
        <w:jc w:val="both"/>
        <w:outlineLvl w:val="2"/>
      </w:pPr>
      <w:r>
        <w:rPr>
          <w:rFonts w:ascii="黑体" w:hAnsi="黑体" w:eastAsia="黑体"/>
          <w:sz w:val="32"/>
        </w:rPr>
        <w:t>二、机构设置及人员情况</w:t>
      </w:r>
    </w:p>
    <w:p w14:paraId="3FC8B97D">
      <w:pPr>
        <w:spacing w:line="580" w:lineRule="exact"/>
        <w:ind w:firstLine="640"/>
        <w:jc w:val="both"/>
      </w:pPr>
      <w:r>
        <w:rPr>
          <w:rFonts w:ascii="仿宋_GB2312" w:hAnsi="仿宋_GB2312" w:eastAsia="仿宋_GB2312"/>
          <w:sz w:val="32"/>
        </w:rPr>
        <w:t>吉木萨尔县交通运输局2024年度，实有人数34人，其中：在职人员24人，减少4人；离休人员0人，增加0人；退休人员10人,增加2人。</w:t>
      </w:r>
    </w:p>
    <w:p w14:paraId="7D503923">
      <w:pPr>
        <w:spacing w:line="580" w:lineRule="exact"/>
        <w:ind w:firstLine="640"/>
        <w:jc w:val="both"/>
      </w:pPr>
      <w:r>
        <w:rPr>
          <w:rFonts w:ascii="仿宋_GB2312" w:hAnsi="仿宋_GB2312" w:eastAsia="仿宋_GB2312"/>
          <w:sz w:val="32"/>
        </w:rPr>
        <w:t>吉木萨尔县交通运输局无下属预算单位，下设5个科室，分别是：办公室、财务室、路政稽查科、运输管理科、质量监督科。</w:t>
      </w:r>
    </w:p>
    <w:p w14:paraId="6A8BF4AD">
      <w:r>
        <w:br w:type="page"/>
      </w:r>
    </w:p>
    <w:p w14:paraId="3EB5B7BC">
      <w:pPr>
        <w:spacing w:line="240" w:lineRule="auto"/>
        <w:jc w:val="center"/>
        <w:outlineLvl w:val="1"/>
      </w:pPr>
      <w:r>
        <w:rPr>
          <w:rFonts w:ascii="黑体" w:hAnsi="黑体" w:eastAsia="黑体"/>
          <w:sz w:val="32"/>
        </w:rPr>
        <w:t>第二部分 部门决算情况说明</w:t>
      </w:r>
    </w:p>
    <w:p w14:paraId="430968AB">
      <w:pPr>
        <w:spacing w:line="640" w:lineRule="exact"/>
        <w:ind w:firstLine="640"/>
        <w:jc w:val="both"/>
        <w:outlineLvl w:val="2"/>
      </w:pPr>
      <w:r>
        <w:rPr>
          <w:rFonts w:ascii="黑体" w:hAnsi="黑体" w:eastAsia="黑体"/>
          <w:sz w:val="32"/>
        </w:rPr>
        <w:t>一、收入支出决算总体情况说明</w:t>
      </w:r>
    </w:p>
    <w:p w14:paraId="1DA42D68">
      <w:pPr>
        <w:spacing w:line="580" w:lineRule="exact"/>
        <w:ind w:firstLine="640"/>
        <w:jc w:val="both"/>
      </w:pPr>
      <w:r>
        <w:rPr>
          <w:rFonts w:ascii="仿宋_GB2312" w:hAnsi="仿宋_GB2312" w:eastAsia="仿宋_GB2312"/>
          <w:b/>
          <w:sz w:val="32"/>
        </w:rPr>
        <w:t>2024年度收入总计16,677.65万元，</w:t>
      </w:r>
      <w:r>
        <w:rPr>
          <w:rFonts w:ascii="仿宋_GB2312" w:hAnsi="仿宋_GB2312" w:eastAsia="仿宋_GB2312"/>
          <w:b w:val="0"/>
          <w:sz w:val="32"/>
        </w:rPr>
        <w:t>其中：本年收入合计16,677.53万元，使用非财政拨款结余（含专用结余）0.00万元，年初结转和结余0.12万元。</w:t>
      </w:r>
    </w:p>
    <w:p w14:paraId="2A5E8AF7">
      <w:pPr>
        <w:spacing w:line="580" w:lineRule="exact"/>
        <w:ind w:firstLine="640"/>
        <w:jc w:val="both"/>
      </w:pPr>
      <w:r>
        <w:rPr>
          <w:rFonts w:ascii="仿宋_GB2312" w:hAnsi="仿宋_GB2312" w:eastAsia="仿宋_GB2312"/>
          <w:b/>
          <w:sz w:val="32"/>
        </w:rPr>
        <w:t>2024年度支出总计16,677.65万元，</w:t>
      </w:r>
      <w:r>
        <w:rPr>
          <w:rFonts w:ascii="仿宋_GB2312" w:hAnsi="仿宋_GB2312" w:eastAsia="仿宋_GB2312"/>
          <w:b w:val="0"/>
          <w:sz w:val="32"/>
        </w:rPr>
        <w:t>其中：本年支出合计16,676.86万元，结余分配0.00万元，年末结转和结余0.80万元。</w:t>
      </w:r>
    </w:p>
    <w:p w14:paraId="1E96139D">
      <w:pPr>
        <w:spacing w:line="580" w:lineRule="exact"/>
        <w:ind w:firstLine="640"/>
        <w:jc w:val="both"/>
      </w:pPr>
      <w:r>
        <w:rPr>
          <w:rFonts w:ascii="仿宋_GB2312" w:hAnsi="仿宋_GB2312" w:eastAsia="仿宋_GB2312"/>
          <w:b w:val="0"/>
          <w:sz w:val="32"/>
        </w:rPr>
        <w:t>收入支出总体与上年相比，增加4,302.45万元，增长34.77%，主要原因是：本年增加吉木萨尔县南山伴行公路改扩建项目耕地占用费及滞纳金、申请拨付准备企业职工通勤客车补助资金、9辆公交车采购资金、2024年自治区第三批地方政府债券转贷资金、2024年超长期特别国债支持交通运输领域消费品以旧换新支出。</w:t>
      </w:r>
    </w:p>
    <w:p w14:paraId="7A54DA09">
      <w:pPr>
        <w:spacing w:line="640" w:lineRule="exact"/>
        <w:ind w:firstLine="640"/>
        <w:jc w:val="both"/>
        <w:outlineLvl w:val="2"/>
      </w:pPr>
      <w:r>
        <w:rPr>
          <w:rFonts w:ascii="黑体" w:hAnsi="黑体" w:eastAsia="黑体"/>
          <w:sz w:val="32"/>
        </w:rPr>
        <w:t>二、收入决算情况说明</w:t>
      </w:r>
    </w:p>
    <w:p w14:paraId="4C9CDB47">
      <w:pPr>
        <w:spacing w:line="580" w:lineRule="exact"/>
        <w:ind w:firstLine="640"/>
        <w:jc w:val="both"/>
      </w:pPr>
      <w:r>
        <w:rPr>
          <w:rFonts w:ascii="仿宋_GB2312" w:hAnsi="仿宋_GB2312" w:eastAsia="仿宋_GB2312"/>
          <w:b/>
          <w:sz w:val="32"/>
        </w:rPr>
        <w:t>本年收入16,677.53万元，</w:t>
      </w:r>
      <w:r>
        <w:rPr>
          <w:rFonts w:ascii="仿宋_GB2312" w:hAnsi="仿宋_GB2312" w:eastAsia="仿宋_GB2312"/>
          <w:b w:val="0"/>
          <w:sz w:val="32"/>
        </w:rPr>
        <w:t>其中：财政拨款收入16,360.31万元，占98.10%；上级补助收入0.00万元，占0.00%；事业收入0.00万元，占0.00%；经营收入0.00万元，占0.00%；附属单位上缴收入0.00万元，占0.00%；其他收入317.22万元，占1.90%。</w:t>
      </w:r>
    </w:p>
    <w:p w14:paraId="084178C1">
      <w:pPr>
        <w:spacing w:line="640" w:lineRule="exact"/>
        <w:ind w:firstLine="640"/>
        <w:jc w:val="both"/>
        <w:outlineLvl w:val="2"/>
      </w:pPr>
      <w:r>
        <w:rPr>
          <w:rFonts w:ascii="黑体" w:hAnsi="黑体" w:eastAsia="黑体"/>
          <w:sz w:val="32"/>
        </w:rPr>
        <w:t>三、支出决算情况说明</w:t>
      </w:r>
    </w:p>
    <w:p w14:paraId="141DD218">
      <w:pPr>
        <w:spacing w:line="580" w:lineRule="exact"/>
        <w:ind w:firstLine="640"/>
        <w:jc w:val="both"/>
      </w:pPr>
      <w:r>
        <w:rPr>
          <w:rFonts w:ascii="仿宋_GB2312" w:hAnsi="仿宋_GB2312" w:eastAsia="仿宋_GB2312"/>
          <w:b/>
          <w:sz w:val="32"/>
        </w:rPr>
        <w:t>本年支出16,676.86万元，</w:t>
      </w:r>
      <w:r>
        <w:rPr>
          <w:rFonts w:ascii="仿宋_GB2312" w:hAnsi="仿宋_GB2312" w:eastAsia="仿宋_GB2312"/>
          <w:b w:val="0"/>
          <w:sz w:val="32"/>
        </w:rPr>
        <w:t>其中：基本支出464.12万元，占2.78%；项目支出16,212.74万元，占97.22%；上缴上级支出0.00万元，占0.00%；经营支出0.00万元，占0.00%；对附属单位补助支出0.00万元，占0.00%。</w:t>
      </w:r>
    </w:p>
    <w:p w14:paraId="71F6B3B4">
      <w:pPr>
        <w:spacing w:line="640" w:lineRule="exact"/>
        <w:ind w:firstLine="640"/>
        <w:jc w:val="both"/>
        <w:outlineLvl w:val="2"/>
      </w:pPr>
      <w:r>
        <w:rPr>
          <w:rFonts w:ascii="黑体" w:hAnsi="黑体" w:eastAsia="黑体"/>
          <w:sz w:val="32"/>
        </w:rPr>
        <w:t>四、财政拨款收入支出决算总体情况说明</w:t>
      </w:r>
    </w:p>
    <w:p w14:paraId="31024F9F">
      <w:pPr>
        <w:spacing w:line="580" w:lineRule="exact"/>
        <w:ind w:firstLine="640"/>
        <w:jc w:val="both"/>
      </w:pPr>
      <w:r>
        <w:rPr>
          <w:rFonts w:ascii="仿宋_GB2312" w:hAnsi="仿宋_GB2312" w:eastAsia="仿宋_GB2312"/>
          <w:b/>
          <w:sz w:val="32"/>
        </w:rPr>
        <w:t>2024年度财政拨款收入总计16,360.31万元，</w:t>
      </w:r>
      <w:r>
        <w:rPr>
          <w:rFonts w:ascii="仿宋_GB2312" w:hAnsi="仿宋_GB2312" w:eastAsia="仿宋_GB2312"/>
          <w:b w:val="0"/>
          <w:sz w:val="32"/>
        </w:rPr>
        <w:t>其中：年初财政拨款结转和结余0.00万元，本年财政拨款收入16,360.31万元。</w:t>
      </w:r>
      <w:r>
        <w:rPr>
          <w:rFonts w:ascii="仿宋_GB2312" w:hAnsi="仿宋_GB2312" w:eastAsia="仿宋_GB2312"/>
          <w:b/>
          <w:sz w:val="32"/>
        </w:rPr>
        <w:t>财政拨款支出总计16,360.31万元，</w:t>
      </w:r>
      <w:r>
        <w:rPr>
          <w:rFonts w:ascii="仿宋_GB2312" w:hAnsi="仿宋_GB2312" w:eastAsia="仿宋_GB2312"/>
          <w:b w:val="0"/>
          <w:sz w:val="32"/>
        </w:rPr>
        <w:t>其中：年末财政拨款结转和结余0.00万元，本年财政拨款支出16,360.31万元。</w:t>
      </w:r>
    </w:p>
    <w:p w14:paraId="64C44CD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4,013.69万元，增长32.51%，主要原因是：本年增加吉木萨尔县南山伴行公路改扩建项目耕地占用费及滞纳金、申请拨付准备企业职工通勤客车补助资金、9辆公交车采购资金、2024年自治区第三批地方政府债券转贷资金、2024年超长期特别国债支持交通运输领域消费品以旧换新支出。</w:t>
      </w:r>
      <w:r>
        <w:rPr>
          <w:rFonts w:ascii="仿宋_GB2312" w:hAnsi="仿宋_GB2312" w:eastAsia="仿宋_GB2312"/>
          <w:b/>
          <w:sz w:val="32"/>
        </w:rPr>
        <w:t>与年初预算相比，</w:t>
      </w:r>
      <w:r>
        <w:rPr>
          <w:rFonts w:ascii="仿宋_GB2312" w:hAnsi="仿宋_GB2312" w:eastAsia="仿宋_GB2312"/>
          <w:b w:val="0"/>
          <w:sz w:val="32"/>
        </w:rPr>
        <w:t>年初预算数4,909.71万元，决算数16,360.31万元，预决算差异率233.22%，主要原因是：年中追加2024年超长期特别国债支持交通运输领域消费品以旧换新支出、吉木萨尔县南山伴行公路改扩建项目耕地占用费及滞纳金、中央对地方成品油税费改革转移支付资金、申请拨付准备企业职工通勤客车补助资金、9辆公交车采购资金、2024年自治区第三批地方政府债券转贷资金、2024年车辆购置税收入补助地方[第一批]用于普通省道及农村公路建设“以奖代补”资金、中央对地方成品油税费改革转移支付资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导致预决算存在差异</w:t>
      </w:r>
      <w:r>
        <w:rPr>
          <w:rFonts w:ascii="仿宋_GB2312" w:hAnsi="仿宋_GB2312" w:eastAsia="仿宋_GB2312"/>
          <w:b w:val="0"/>
          <w:sz w:val="32"/>
        </w:rPr>
        <w:t>。</w:t>
      </w:r>
    </w:p>
    <w:p w14:paraId="405F830D">
      <w:pPr>
        <w:spacing w:line="640" w:lineRule="exact"/>
        <w:ind w:firstLine="640"/>
        <w:jc w:val="both"/>
        <w:outlineLvl w:val="2"/>
      </w:pPr>
      <w:r>
        <w:rPr>
          <w:rFonts w:ascii="黑体" w:hAnsi="黑体" w:eastAsia="黑体"/>
          <w:sz w:val="32"/>
        </w:rPr>
        <w:t>五、一般公共预算财政拨款支出决算情况说明</w:t>
      </w:r>
    </w:p>
    <w:p w14:paraId="32EFFE9C">
      <w:pPr>
        <w:spacing w:line="640" w:lineRule="exact"/>
        <w:ind w:firstLine="640"/>
        <w:jc w:val="both"/>
        <w:outlineLvl w:val="3"/>
      </w:pPr>
      <w:r>
        <w:rPr>
          <w:rFonts w:ascii="楷体_GB2312" w:hAnsi="楷体_GB2312" w:eastAsia="楷体_GB2312"/>
          <w:b/>
          <w:sz w:val="32"/>
        </w:rPr>
        <w:t>（一）一般公共预算财政拨款支出决算总体情况</w:t>
      </w:r>
    </w:p>
    <w:p w14:paraId="4E189C58">
      <w:pPr>
        <w:spacing w:line="580" w:lineRule="exact"/>
        <w:ind w:firstLine="640"/>
        <w:jc w:val="both"/>
      </w:pPr>
      <w:r>
        <w:rPr>
          <w:rFonts w:ascii="仿宋_GB2312" w:hAnsi="仿宋_GB2312" w:eastAsia="仿宋_GB2312"/>
          <w:b/>
          <w:sz w:val="32"/>
        </w:rPr>
        <w:t>2024年度一般公共预算财政拨款支出15,561.23万元，</w:t>
      </w:r>
      <w:r>
        <w:rPr>
          <w:rFonts w:ascii="仿宋_GB2312" w:hAnsi="仿宋_GB2312" w:eastAsia="仿宋_GB2312"/>
          <w:b w:val="0"/>
          <w:sz w:val="32"/>
        </w:rPr>
        <w:t>占本年支出合计的93.31%。</w:t>
      </w:r>
      <w:r>
        <w:rPr>
          <w:rFonts w:ascii="仿宋_GB2312" w:hAnsi="仿宋_GB2312" w:eastAsia="仿宋_GB2312"/>
          <w:b/>
          <w:sz w:val="32"/>
        </w:rPr>
        <w:t>与上年相比，</w:t>
      </w:r>
      <w:r>
        <w:rPr>
          <w:rFonts w:ascii="仿宋_GB2312" w:hAnsi="仿宋_GB2312" w:eastAsia="仿宋_GB2312"/>
          <w:b w:val="0"/>
          <w:sz w:val="32"/>
        </w:rPr>
        <w:t>增加3,770.88万元，增长31.98%，主要原因是：本年增加吉木萨尔县南山伴行公路改扩建项目耕地占用费及滞纳金、申请拨付准备企业职工通勤客车补助资金、9辆公交车采购资金、2024年自治区第三批地方政府债券转贷资金。</w:t>
      </w:r>
      <w:r>
        <w:rPr>
          <w:rFonts w:ascii="仿宋_GB2312" w:hAnsi="仿宋_GB2312" w:eastAsia="仿宋_GB2312"/>
          <w:b/>
          <w:sz w:val="32"/>
        </w:rPr>
        <w:t>与年初预算相比,</w:t>
      </w:r>
      <w:r>
        <w:rPr>
          <w:rFonts w:ascii="仿宋_GB2312" w:hAnsi="仿宋_GB2312" w:eastAsia="仿宋_GB2312"/>
          <w:b w:val="0"/>
          <w:sz w:val="32"/>
        </w:rPr>
        <w:t>年初预算数4,909.71万元，决算数15,561.23万元，预决算差异率216.95%，主要原因是：年中追加2024年超长期特别国债支持交通运输领域消费品以旧换新支出、吉木萨尔县南山伴行公路改扩建项目耕地占用费及滞纳金、中央对地方成品油税费改革转移支付资金、申请拨付准备企业职工通勤客车补助资金、9辆公交车采购资金、2024年自治区第三批地方政府债券转贷资金、2024年车辆购置税收入补助地方[第一批]用于普通省道及农村公路建设“以奖代补”资金、中央对地方成品油税费改革转移支付资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导致预决算存在差异</w:t>
      </w:r>
      <w:r>
        <w:rPr>
          <w:rFonts w:ascii="仿宋_GB2312" w:hAnsi="仿宋_GB2312" w:eastAsia="仿宋_GB2312"/>
          <w:b w:val="0"/>
          <w:sz w:val="32"/>
        </w:rPr>
        <w:t>。</w:t>
      </w:r>
    </w:p>
    <w:p w14:paraId="2AA32C1F">
      <w:pPr>
        <w:spacing w:line="640" w:lineRule="exact"/>
        <w:ind w:firstLine="640"/>
        <w:jc w:val="both"/>
        <w:outlineLvl w:val="3"/>
      </w:pPr>
      <w:r>
        <w:rPr>
          <w:rFonts w:ascii="楷体_GB2312" w:hAnsi="楷体_GB2312" w:eastAsia="楷体_GB2312"/>
          <w:b/>
          <w:sz w:val="32"/>
        </w:rPr>
        <w:t>（二）一般公共预算财政拨款支出决算结构情况</w:t>
      </w:r>
    </w:p>
    <w:p w14:paraId="4541E65B">
      <w:pPr>
        <w:spacing w:line="580" w:lineRule="exact"/>
        <w:ind w:firstLine="640"/>
        <w:jc w:val="both"/>
      </w:pPr>
      <w:r>
        <w:rPr>
          <w:rFonts w:ascii="仿宋_GB2312" w:hAnsi="仿宋_GB2312" w:eastAsia="仿宋_GB2312"/>
          <w:b w:val="0"/>
          <w:sz w:val="32"/>
        </w:rPr>
        <w:t>1.科学技术支出(类)2.97万元,占0.02%。</w:t>
      </w:r>
    </w:p>
    <w:p w14:paraId="3FA11391">
      <w:pPr>
        <w:spacing w:line="580" w:lineRule="exact"/>
        <w:ind w:firstLine="640"/>
        <w:jc w:val="both"/>
      </w:pPr>
      <w:r>
        <w:rPr>
          <w:rFonts w:ascii="仿宋_GB2312" w:hAnsi="仿宋_GB2312" w:eastAsia="仿宋_GB2312"/>
          <w:b w:val="0"/>
          <w:sz w:val="32"/>
        </w:rPr>
        <w:t>2.社会保障和就业支出(类)65.11万元,占0.42%。</w:t>
      </w:r>
    </w:p>
    <w:p w14:paraId="7A24DAB8">
      <w:pPr>
        <w:spacing w:line="580" w:lineRule="exact"/>
        <w:ind w:firstLine="640"/>
        <w:jc w:val="both"/>
      </w:pPr>
      <w:r>
        <w:rPr>
          <w:rFonts w:ascii="仿宋_GB2312" w:hAnsi="仿宋_GB2312" w:eastAsia="仿宋_GB2312"/>
          <w:b w:val="0"/>
          <w:sz w:val="32"/>
        </w:rPr>
        <w:t>3.卫生健康支出(类)19.53万元,占0.13%。</w:t>
      </w:r>
    </w:p>
    <w:p w14:paraId="3774086A">
      <w:pPr>
        <w:spacing w:line="580" w:lineRule="exact"/>
        <w:ind w:firstLine="640"/>
        <w:jc w:val="both"/>
      </w:pPr>
      <w:r>
        <w:rPr>
          <w:rFonts w:ascii="仿宋_GB2312" w:hAnsi="仿宋_GB2312" w:eastAsia="仿宋_GB2312"/>
          <w:b w:val="0"/>
          <w:sz w:val="32"/>
        </w:rPr>
        <w:t>4.交通运输支出(类)15,444.19万元,占99.25%。</w:t>
      </w:r>
    </w:p>
    <w:p w14:paraId="57E99373">
      <w:pPr>
        <w:spacing w:line="580" w:lineRule="exact"/>
        <w:ind w:firstLine="640"/>
        <w:jc w:val="both"/>
      </w:pPr>
      <w:r>
        <w:rPr>
          <w:rFonts w:ascii="仿宋_GB2312" w:hAnsi="仿宋_GB2312" w:eastAsia="仿宋_GB2312"/>
          <w:b w:val="0"/>
          <w:sz w:val="32"/>
        </w:rPr>
        <w:t>5.住房保障支出(类)29.43万元,占0.19%。</w:t>
      </w:r>
    </w:p>
    <w:p w14:paraId="19378343">
      <w:pPr>
        <w:spacing w:line="640" w:lineRule="exact"/>
        <w:ind w:firstLine="640"/>
        <w:jc w:val="both"/>
        <w:outlineLvl w:val="3"/>
      </w:pPr>
      <w:r>
        <w:rPr>
          <w:rFonts w:ascii="楷体_GB2312" w:hAnsi="楷体_GB2312" w:eastAsia="楷体_GB2312"/>
          <w:b/>
          <w:sz w:val="32"/>
        </w:rPr>
        <w:t>（三）一般公共预算财政拨款支出决算具体情况</w:t>
      </w:r>
    </w:p>
    <w:p w14:paraId="69A9FCF6">
      <w:pPr>
        <w:spacing w:line="580" w:lineRule="exact"/>
        <w:ind w:firstLine="640"/>
        <w:jc w:val="both"/>
      </w:pPr>
      <w:r>
        <w:rPr>
          <w:rFonts w:ascii="仿宋_GB2312" w:hAnsi="仿宋_GB2312" w:eastAsia="仿宋_GB2312"/>
          <w:b w:val="0"/>
          <w:sz w:val="32"/>
        </w:rPr>
        <w:t>1.科学技术支出(类)科技条件与服务(款)其他科技条件与服务支出(项):支出决算数为2.97万元，比上年决算增加2.97万元，增长100.00%,主要原因是：本年采购5台台式电脑，导致经费较上年增加。</w:t>
      </w:r>
    </w:p>
    <w:p w14:paraId="1A144638">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2.社会保障和就业支出(类)行政事业单位养老支出(款)行政单位离退休(项):支出决算数为6.11万元，比上年决算增加3.87万元，增长172.77%,主要原因是：本年退休人员增加，退休费支出增加。</w:t>
      </w:r>
    </w:p>
    <w:p w14:paraId="58303D6C">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36.77万元，比上年决算减少0.26万元，下降0.70%,主要原因是：本年在职人员减少，单位基本养老保险缴费较上年减少。</w:t>
      </w:r>
    </w:p>
    <w:p w14:paraId="1151C7FF">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4.社会保障和就业支出(类)行政事业单位养老支出(款)机关事业单位职业年金缴费支出(项):支出决算数为22.23万元，比上年决算增加3.71万元，增长20.03%,主要原因是：本年</w:t>
      </w:r>
      <w:r>
        <w:rPr>
          <w:rFonts w:hint="eastAsia" w:ascii="仿宋_GB2312" w:hAnsi="仿宋_GB2312" w:eastAsia="仿宋_GB2312"/>
          <w:b w:val="0"/>
          <w:sz w:val="32"/>
          <w:lang w:val="en-US" w:eastAsia="zh-CN"/>
        </w:rPr>
        <w:t>新增退休人员较上年增加</w:t>
      </w:r>
      <w:r>
        <w:rPr>
          <w:rFonts w:ascii="仿宋_GB2312" w:hAnsi="仿宋_GB2312" w:eastAsia="仿宋_GB2312"/>
          <w:b w:val="0"/>
          <w:sz w:val="32"/>
        </w:rPr>
        <w:t>，导致职业年金</w:t>
      </w:r>
      <w:r>
        <w:rPr>
          <w:rFonts w:hint="eastAsia" w:ascii="仿宋_GB2312" w:hAnsi="仿宋_GB2312" w:eastAsia="仿宋_GB2312"/>
          <w:b w:val="0"/>
          <w:sz w:val="32"/>
          <w:lang w:val="en-US" w:eastAsia="zh-CN"/>
        </w:rPr>
        <w:t>缴费</w:t>
      </w:r>
      <w:r>
        <w:rPr>
          <w:rFonts w:ascii="仿宋_GB2312" w:hAnsi="仿宋_GB2312" w:eastAsia="仿宋_GB2312"/>
          <w:b w:val="0"/>
          <w:sz w:val="32"/>
        </w:rPr>
        <w:t>增加。</w:t>
      </w:r>
    </w:p>
    <w:p w14:paraId="3A175FD2">
      <w:pPr>
        <w:spacing w:line="580" w:lineRule="exact"/>
        <w:ind w:firstLine="640"/>
        <w:jc w:val="both"/>
      </w:pPr>
      <w:r>
        <w:rPr>
          <w:rFonts w:ascii="仿宋_GB2312" w:hAnsi="仿宋_GB2312" w:eastAsia="仿宋_GB2312"/>
          <w:b w:val="0"/>
          <w:sz w:val="32"/>
        </w:rPr>
        <w:t>5.卫生健康支出(类)公共卫生(款)突发公共卫生事件应急处理(项):支出决算数为0.00万元，比上年决算减少124.88万元，下降100.00%,主要原因是：本年减少人员转运组、交通物流组驾驶员补贴、车辆服务费，减少转运组驾驶人员集中住宿、伙食费，减少YQ欠款。</w:t>
      </w:r>
    </w:p>
    <w:p w14:paraId="7216139D">
      <w:pPr>
        <w:spacing w:line="580" w:lineRule="exact"/>
        <w:ind w:firstLine="640"/>
        <w:jc w:val="both"/>
      </w:pPr>
      <w:r>
        <w:rPr>
          <w:rFonts w:ascii="仿宋_GB2312" w:hAnsi="仿宋_GB2312" w:eastAsia="仿宋_GB2312"/>
          <w:b w:val="0"/>
          <w:sz w:val="32"/>
        </w:rPr>
        <w:t>6.卫生健康支出(类)行政事业单位医疗(款)行政单位医疗(项):支出决算数为14.85万元，比上年决算减少0.75万元，下降4.81%,主要原因是：本年在职人员减少，行政单位医疗较上年减少。</w:t>
      </w:r>
    </w:p>
    <w:p w14:paraId="74B4C28E">
      <w:pPr>
        <w:spacing w:line="580" w:lineRule="exact"/>
        <w:ind w:firstLine="640"/>
        <w:jc w:val="both"/>
      </w:pPr>
      <w:r>
        <w:rPr>
          <w:rFonts w:ascii="仿宋_GB2312" w:hAnsi="仿宋_GB2312" w:eastAsia="仿宋_GB2312"/>
          <w:b w:val="0"/>
          <w:sz w:val="32"/>
        </w:rPr>
        <w:t>7.卫生健康支出(类)行政事业单位医疗(款)事业单位医疗(项):支出决算数为3.54万元，比上年决算增加0.30万元，增长9.26%,主要原因是：本年在职人员工资基数调增，医疗缴费基数上涨，相应支出增加。</w:t>
      </w:r>
    </w:p>
    <w:p w14:paraId="417D2CE7">
      <w:pPr>
        <w:spacing w:line="580" w:lineRule="exact"/>
        <w:ind w:firstLine="640"/>
        <w:jc w:val="both"/>
      </w:pPr>
      <w:r>
        <w:rPr>
          <w:rFonts w:ascii="仿宋_GB2312" w:hAnsi="仿宋_GB2312" w:eastAsia="仿宋_GB2312"/>
          <w:b w:val="0"/>
          <w:sz w:val="32"/>
        </w:rPr>
        <w:t>8.卫生健康支出(类)行政事业单位医疗(款)公务员医疗补助(项):支出决算数为1.14万元，比上年决算减少0.04万元，下降3.39%,主要原因是：本年在职人员减少，公务员医疗补助较上年减少。</w:t>
      </w:r>
    </w:p>
    <w:p w14:paraId="64A0D514">
      <w:pPr>
        <w:spacing w:line="580" w:lineRule="exact"/>
        <w:ind w:firstLine="640"/>
        <w:jc w:val="both"/>
      </w:pPr>
      <w:r>
        <w:rPr>
          <w:rFonts w:ascii="仿宋_GB2312" w:hAnsi="仿宋_GB2312" w:eastAsia="仿宋_GB2312"/>
          <w:b w:val="0"/>
          <w:sz w:val="32"/>
        </w:rPr>
        <w:t>9.农林水支出(类)农业农村(款)农村道路建设(项):支出决算数为0.00万元，比上年决算减少7,289.61万元，下降100.00%,主要原因是：本年科目调整，吉木萨尔县南山伴行公路改扩建项目、吉木萨尔县至泉子镇X181线道路扩建（吉木萨尔县至吐鲁番公路）一期工程土地划拨费、吉木萨尔县G335线吉木萨尔段X181线照明工程工程款、普通省道及农村公路建设“以奖代补”资金等道路建设项目，上年度在农村道路建设科目列支，本年度在公路建设科目列支，导致经费较上年减少。</w:t>
      </w:r>
    </w:p>
    <w:p w14:paraId="559BC793">
      <w:pPr>
        <w:spacing w:line="580" w:lineRule="exact"/>
        <w:ind w:firstLine="640"/>
        <w:jc w:val="both"/>
      </w:pPr>
      <w:r>
        <w:rPr>
          <w:rFonts w:ascii="仿宋_GB2312" w:hAnsi="仿宋_GB2312" w:eastAsia="仿宋_GB2312"/>
          <w:b w:val="0"/>
          <w:sz w:val="32"/>
        </w:rPr>
        <w:t>10.交通运输支出(类)公路水路运输(款)行政运行(项):支出决算数为297.44万元，比上年决算减少50.53万元，下降14.52%,主要原因是：本年</w:t>
      </w:r>
      <w:r>
        <w:rPr>
          <w:rFonts w:hint="eastAsia" w:ascii="仿宋_GB2312" w:hAnsi="仿宋_GB2312" w:eastAsia="仿宋_GB2312"/>
          <w:b w:val="0"/>
          <w:sz w:val="32"/>
          <w:lang w:val="en-US" w:eastAsia="zh-CN"/>
        </w:rPr>
        <w:t>部分人员经费在机关服务科目支出</w:t>
      </w:r>
      <w:r>
        <w:rPr>
          <w:rFonts w:ascii="仿宋_GB2312" w:hAnsi="仿宋_GB2312" w:eastAsia="仿宋_GB2312"/>
          <w:b w:val="0"/>
          <w:sz w:val="32"/>
        </w:rPr>
        <w:t>，导致人员经费较上年减少。</w:t>
      </w:r>
    </w:p>
    <w:p w14:paraId="6C75626A">
      <w:pPr>
        <w:spacing w:line="580" w:lineRule="exact"/>
        <w:ind w:firstLine="640"/>
        <w:jc w:val="both"/>
        <w:rPr>
          <w:rFonts w:hint="default"/>
          <w:lang w:val="en-US"/>
        </w:rPr>
      </w:pPr>
      <w:r>
        <w:rPr>
          <w:rFonts w:ascii="仿宋_GB2312" w:hAnsi="仿宋_GB2312" w:eastAsia="仿宋_GB2312"/>
          <w:b w:val="0"/>
          <w:sz w:val="32"/>
        </w:rPr>
        <w:t>11.交通运输支出(类)公路水路运输(款)机关服务(项):支出决算数为44.50万元，比上年决算增加44.50万元，增长100.00%,主要原因是：本年</w:t>
      </w:r>
      <w:r>
        <w:rPr>
          <w:rFonts w:hint="eastAsia" w:ascii="仿宋_GB2312" w:hAnsi="仿宋_GB2312" w:eastAsia="仿宋_GB2312"/>
          <w:b w:val="0"/>
          <w:sz w:val="32"/>
          <w:lang w:val="en-US" w:eastAsia="zh-CN"/>
        </w:rPr>
        <w:t>部分人员经费由行政运行科目调整至机关服务科目支出，经费较上年增加。</w:t>
      </w:r>
    </w:p>
    <w:p w14:paraId="02585D0F">
      <w:pPr>
        <w:spacing w:line="580" w:lineRule="exact"/>
        <w:ind w:firstLine="640"/>
        <w:jc w:val="both"/>
      </w:pPr>
      <w:r>
        <w:rPr>
          <w:rFonts w:ascii="仿宋_GB2312" w:hAnsi="仿宋_GB2312" w:eastAsia="仿宋_GB2312"/>
          <w:b w:val="0"/>
          <w:sz w:val="32"/>
        </w:rPr>
        <w:t>12.交通运输支出(类)公路水路运输(款)公路建设(项):支出决算数为11,240.70万元，比上年决算增加11,240.70万元，增长100.00%,主要原因是：本年科目调整，昌吉州吉木萨尔段南山伴行公路建设项目资金、吉木萨尔县至泉子镇X181线道路扩建（吉木萨尔县至吐鲁番公路）一期工程土地划拨费、吉木萨尔县G335线吉木萨尔段X181线照明工程工程款、普通省道及农村公路建设“以奖代补”资金等道路建设项目，上年度在农村道路建设科目列支，本年度在公路建设科目列支；车辆购置税收入补助地方用于农村公路建设“以奖代补”清算资金上年度在车辆购置税用于农村公路建设支出科目列支，本年度在公路建设科目列支，导致经费较上年增加。</w:t>
      </w:r>
    </w:p>
    <w:p w14:paraId="24FC5148">
      <w:pPr>
        <w:spacing w:line="580" w:lineRule="exact"/>
        <w:ind w:firstLine="640"/>
        <w:jc w:val="both"/>
      </w:pPr>
      <w:r>
        <w:rPr>
          <w:rFonts w:ascii="仿宋_GB2312" w:hAnsi="仿宋_GB2312" w:eastAsia="仿宋_GB2312"/>
          <w:b w:val="0"/>
          <w:sz w:val="32"/>
        </w:rPr>
        <w:t>13.交通运输支出(类)公路水路运输(款)公路养护(项):支出决算数为1,089.00万元，比上年决算减少328.66万元，下降23.18%,主要原因是：本年减少2023年政府还贷二级公路取消收费后补助资金。</w:t>
      </w:r>
    </w:p>
    <w:p w14:paraId="763EEDED">
      <w:pPr>
        <w:spacing w:line="580" w:lineRule="exact"/>
        <w:ind w:firstLine="640"/>
        <w:jc w:val="both"/>
      </w:pPr>
      <w:r>
        <w:rPr>
          <w:rFonts w:ascii="仿宋_GB2312" w:hAnsi="仿宋_GB2312" w:eastAsia="仿宋_GB2312"/>
          <w:b w:val="0"/>
          <w:sz w:val="32"/>
        </w:rPr>
        <w:t>14.交通运输支出(类)公路水路运输(款)其他公路水路运输支出(项):支出决算数为168.02万元，比上年决算减少461.72万元，下降73.32%,主要原因是：本年科目调整，交通局公交运营补贴资金上年度在其他公路水路运输支出科目列支，本年度在公共交通运营补助科目列支，导致经费较上年减少。</w:t>
      </w:r>
    </w:p>
    <w:p w14:paraId="42B7A8A3">
      <w:pPr>
        <w:spacing w:line="580" w:lineRule="exact"/>
        <w:ind w:firstLine="640"/>
        <w:jc w:val="both"/>
      </w:pPr>
      <w:r>
        <w:rPr>
          <w:rFonts w:ascii="仿宋_GB2312" w:hAnsi="仿宋_GB2312" w:eastAsia="仿宋_GB2312"/>
          <w:b w:val="0"/>
          <w:sz w:val="32"/>
        </w:rPr>
        <w:t>15.交通运输支出(类)车辆购置税支出(款)车辆购置税用于农村公路建设支出(项):支出决算数为0.00万元，比上年决算减少1,042.52万元，下降100.00%,主要原因是：本年科目调整，车辆购置税收入补助地方用于农村公路建设“以奖代补”清算资金上年度在车辆购置税用于农村公路建设支出科目列支，本年度在公路建设科目列支，导致经费较上年减少。</w:t>
      </w:r>
    </w:p>
    <w:p w14:paraId="2BCE0E6B">
      <w:pPr>
        <w:spacing w:line="580" w:lineRule="exact"/>
        <w:ind w:firstLine="640"/>
        <w:jc w:val="both"/>
      </w:pPr>
      <w:r>
        <w:rPr>
          <w:rFonts w:ascii="仿宋_GB2312" w:hAnsi="仿宋_GB2312" w:eastAsia="仿宋_GB2312"/>
          <w:b w:val="0"/>
          <w:sz w:val="32"/>
        </w:rPr>
        <w:t>16.交通运输支出(类)其他交通运输支出(款)公共交通运营补助(项):支出决算数为905.87万元，比上年决算增加250.68万元，增长38.26%,主要原因是：本年科目调整，交通局公交运营补贴资金上年度在其他公路水路运输支出科目列支，本年度在公共交通运营补助科目列支，导致经费较上年增加。</w:t>
      </w:r>
    </w:p>
    <w:p w14:paraId="3F5FACB4">
      <w:pPr>
        <w:spacing w:line="580" w:lineRule="exact"/>
        <w:ind w:firstLine="640"/>
        <w:jc w:val="both"/>
      </w:pPr>
      <w:r>
        <w:rPr>
          <w:rFonts w:ascii="仿宋_GB2312" w:hAnsi="仿宋_GB2312" w:eastAsia="仿宋_GB2312"/>
          <w:b w:val="0"/>
          <w:sz w:val="32"/>
        </w:rPr>
        <w:t>17.交通运输支出(类)其他交通运输支出(款)其他交通运输支出(项):支出决算数为1,698.66万元，比上年决算增加1,523.21万元，增长868.17%,主要原因是：本年增加吉木萨尔县南山伴行公路改扩建项目耕地占用费及滞纳金、申请拨付准备企业职工通勤客车补助资金、9辆公交车采购资金。</w:t>
      </w:r>
    </w:p>
    <w:p w14:paraId="52D5C8E3">
      <w:pPr>
        <w:spacing w:line="580" w:lineRule="exact"/>
        <w:ind w:firstLine="640"/>
        <w:jc w:val="both"/>
      </w:pPr>
      <w:r>
        <w:rPr>
          <w:rFonts w:ascii="仿宋_GB2312" w:hAnsi="仿宋_GB2312" w:eastAsia="仿宋_GB2312"/>
          <w:b w:val="0"/>
          <w:sz w:val="32"/>
        </w:rPr>
        <w:t>18.住房保障支出(类)住房改革支出(款)住房公积金(项):支出决算数为29.43万元，比上年决算减少0.11万元，下降0.37%,主要原因是：本年在职人员调入调出，人员职级不同，缴费基数不同，导致住房公积金较上年减少。</w:t>
      </w:r>
    </w:p>
    <w:p w14:paraId="2C284BD8">
      <w:pPr>
        <w:spacing w:line="640" w:lineRule="exact"/>
        <w:ind w:firstLine="640"/>
        <w:jc w:val="both"/>
        <w:outlineLvl w:val="2"/>
      </w:pPr>
      <w:r>
        <w:rPr>
          <w:rFonts w:ascii="黑体" w:hAnsi="黑体" w:eastAsia="黑体"/>
          <w:sz w:val="32"/>
        </w:rPr>
        <w:t>六、一般公共预算财政拨款基本支出决算情况说明</w:t>
      </w:r>
    </w:p>
    <w:p w14:paraId="02085FCE">
      <w:pPr>
        <w:spacing w:line="580" w:lineRule="exact"/>
        <w:ind w:firstLine="640"/>
        <w:jc w:val="both"/>
      </w:pPr>
      <w:r>
        <w:rPr>
          <w:rFonts w:ascii="仿宋_GB2312" w:hAnsi="仿宋_GB2312" w:eastAsia="仿宋_GB2312"/>
          <w:b w:val="0"/>
          <w:sz w:val="32"/>
        </w:rPr>
        <w:t>2024年度一般公共预算财政拨款基本支出463.97万元，其中：</w:t>
      </w:r>
      <w:r>
        <w:rPr>
          <w:rFonts w:ascii="仿宋_GB2312" w:hAnsi="仿宋_GB2312" w:eastAsia="仿宋_GB2312"/>
          <w:b/>
          <w:sz w:val="32"/>
        </w:rPr>
        <w:t>人员经费408.03万元，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其他对个人和家庭的补助。</w:t>
      </w:r>
    </w:p>
    <w:p w14:paraId="2FA99069">
      <w:pPr>
        <w:spacing w:line="580" w:lineRule="exact"/>
        <w:ind w:firstLine="640"/>
        <w:jc w:val="both"/>
      </w:pPr>
      <w:r>
        <w:rPr>
          <w:rFonts w:ascii="仿宋_GB2312" w:hAnsi="仿宋_GB2312" w:eastAsia="仿宋_GB2312"/>
          <w:b/>
          <w:sz w:val="32"/>
        </w:rPr>
        <w:t>公用经费55.94万元，</w:t>
      </w:r>
      <w:r>
        <w:rPr>
          <w:rFonts w:ascii="仿宋_GB2312" w:hAnsi="仿宋_GB2312" w:eastAsia="仿宋_GB2312"/>
          <w:b w:val="0"/>
          <w:sz w:val="32"/>
        </w:rPr>
        <w:t>包括：办公费、邮电费、取暖费、差旅费、工会经费、公务用车运行维护费、其他交通费用、其他商品和服务支出。</w:t>
      </w:r>
    </w:p>
    <w:p w14:paraId="50FF1D07">
      <w:pPr>
        <w:spacing w:line="640" w:lineRule="exact"/>
        <w:ind w:firstLine="640"/>
        <w:jc w:val="both"/>
        <w:outlineLvl w:val="2"/>
      </w:pPr>
      <w:r>
        <w:rPr>
          <w:rFonts w:ascii="黑体" w:hAnsi="黑体" w:eastAsia="黑体"/>
          <w:sz w:val="32"/>
        </w:rPr>
        <w:t>七、政府性基金预算财政拨款收入支出决算情况说明</w:t>
      </w:r>
    </w:p>
    <w:p w14:paraId="59507EAB">
      <w:pPr>
        <w:spacing w:line="580" w:lineRule="exact"/>
        <w:ind w:firstLine="640"/>
        <w:jc w:val="both"/>
      </w:pPr>
      <w:r>
        <w:rPr>
          <w:rFonts w:ascii="仿宋_GB2312" w:hAnsi="仿宋_GB2312" w:eastAsia="仿宋_GB2312"/>
          <w:b/>
          <w:sz w:val="32"/>
        </w:rPr>
        <w:t>2024年度政府性基金预算财政拨款收入总计799.08万元，</w:t>
      </w:r>
      <w:r>
        <w:rPr>
          <w:rFonts w:ascii="仿宋_GB2312" w:hAnsi="仿宋_GB2312" w:eastAsia="仿宋_GB2312"/>
          <w:b w:val="0"/>
          <w:sz w:val="32"/>
        </w:rPr>
        <w:t>其中：年初结转和结余0.00万元，本年收入799.08万元。</w:t>
      </w:r>
      <w:r>
        <w:rPr>
          <w:rFonts w:ascii="仿宋_GB2312" w:hAnsi="仿宋_GB2312" w:eastAsia="仿宋_GB2312"/>
          <w:b/>
          <w:sz w:val="32"/>
        </w:rPr>
        <w:t>政府性基金预算财政拨款支出总计799.08万元，</w:t>
      </w:r>
      <w:r>
        <w:rPr>
          <w:rFonts w:ascii="仿宋_GB2312" w:hAnsi="仿宋_GB2312" w:eastAsia="仿宋_GB2312"/>
          <w:b w:val="0"/>
          <w:sz w:val="32"/>
        </w:rPr>
        <w:t>其中：年末结转和结余0.00万元，本年支出799.08万元。</w:t>
      </w:r>
    </w:p>
    <w:p w14:paraId="71ECF8F2">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增加242.81万元，增长43.65%，主要原因是：本年新增2024年超长期特别国债支持交通运输领域消费品以旧换新支出。</w:t>
      </w:r>
      <w:r>
        <w:rPr>
          <w:rFonts w:ascii="仿宋_GB2312" w:hAnsi="仿宋_GB2312" w:eastAsia="仿宋_GB2312"/>
          <w:b/>
          <w:sz w:val="32"/>
        </w:rPr>
        <w:t>与年初预算相比，</w:t>
      </w:r>
      <w:r>
        <w:rPr>
          <w:rFonts w:ascii="仿宋_GB2312" w:hAnsi="仿宋_GB2312" w:eastAsia="仿宋_GB2312"/>
          <w:b w:val="0"/>
          <w:sz w:val="32"/>
        </w:rPr>
        <w:t>年初预算数0.00万元，决算数799.08万元，预决算差异率100.00%，主要原因是：年中追加2024年超长期特别国债支持交通运输领域消费品以旧换新支出</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导致预决算存在差异</w:t>
      </w:r>
      <w:r>
        <w:rPr>
          <w:rFonts w:ascii="仿宋_GB2312" w:hAnsi="仿宋_GB2312" w:eastAsia="仿宋_GB2312"/>
          <w:b w:val="0"/>
          <w:sz w:val="32"/>
        </w:rPr>
        <w:t>。</w:t>
      </w:r>
    </w:p>
    <w:p w14:paraId="78765B4D">
      <w:pPr>
        <w:spacing w:line="580" w:lineRule="exact"/>
        <w:ind w:firstLine="640"/>
        <w:jc w:val="both"/>
      </w:pPr>
      <w:r>
        <w:rPr>
          <w:rFonts w:ascii="仿宋_GB2312" w:hAnsi="仿宋_GB2312" w:eastAsia="仿宋_GB2312"/>
          <w:b w:val="0"/>
          <w:sz w:val="32"/>
        </w:rPr>
        <w:t>政府性基金预算财政拨款支出799.08万元。</w:t>
      </w:r>
    </w:p>
    <w:p w14:paraId="3843C134">
      <w:pPr>
        <w:spacing w:line="580" w:lineRule="exact"/>
        <w:ind w:firstLine="640"/>
        <w:jc w:val="both"/>
      </w:pPr>
      <w:r>
        <w:rPr>
          <w:rFonts w:ascii="仿宋_GB2312" w:hAnsi="仿宋_GB2312" w:eastAsia="仿宋_GB2312"/>
          <w:b w:val="0"/>
          <w:sz w:val="32"/>
        </w:rPr>
        <w:t>1.城乡社区支出(类)国有土地使用权出让收入安排的支出(款)征地和拆迁补偿支出(项):支出决算数为136.56万元，比上年决算增加80.29万元，增长142.69%,主要原因是：增加吉木萨尔县至泉子街镇X181线道路扩建（吉木萨尔县至吐鲁番市大河沿路）一期工程土地划拨费用。</w:t>
      </w:r>
    </w:p>
    <w:p w14:paraId="3066C502">
      <w:pPr>
        <w:spacing w:line="580" w:lineRule="exact"/>
        <w:ind w:firstLine="640"/>
        <w:jc w:val="both"/>
      </w:pPr>
      <w:r>
        <w:rPr>
          <w:rFonts w:ascii="仿宋_GB2312" w:hAnsi="仿宋_GB2312" w:eastAsia="仿宋_GB2312"/>
          <w:b w:val="0"/>
          <w:sz w:val="32"/>
        </w:rPr>
        <w:t>2.城乡社区支出(类)国有土地使用权出让收入安排的支出(款)农村基础设施建设支出(项):支出决算数为168.81万元，比上年决算增加168.81万元，增长100.00%,主要原因是：本年增加吉木萨尔县南山伴行公路改扩建项目土地划拨费。</w:t>
      </w:r>
    </w:p>
    <w:p w14:paraId="6A68BC02">
      <w:pPr>
        <w:spacing w:line="580" w:lineRule="exact"/>
        <w:ind w:firstLine="640"/>
        <w:jc w:val="both"/>
      </w:pPr>
      <w:r>
        <w:rPr>
          <w:rFonts w:ascii="仿宋_GB2312" w:hAnsi="仿宋_GB2312" w:eastAsia="仿宋_GB2312"/>
          <w:b w:val="0"/>
          <w:sz w:val="32"/>
        </w:rPr>
        <w:t>3.城乡社区支出(类)国有土地使用权出让收入安排的支出(款)其他国有土地使用权出让收入安排的支出(项):支出决算数为246.91万元，比上年决算减少253.09万元，下降50.62%,主要原因是：本年减少昌吉州吉木萨尔段南山伴行公路建设项目资金。</w:t>
      </w:r>
    </w:p>
    <w:p w14:paraId="33ABCB75">
      <w:pPr>
        <w:spacing w:line="580" w:lineRule="exact"/>
        <w:ind w:firstLine="640"/>
        <w:jc w:val="both"/>
      </w:pPr>
      <w:r>
        <w:rPr>
          <w:rFonts w:ascii="仿宋_GB2312" w:hAnsi="仿宋_GB2312" w:eastAsia="仿宋_GB2312"/>
          <w:b w:val="0"/>
          <w:sz w:val="32"/>
        </w:rPr>
        <w:t>4.资源勘探工业信息等支出(类)超长期特别国债安排的支出(款)制造业(项):支出决算数为246.80万元，比上年决算增加246.80万元，增长100.00%,主要原因是：本年新增2024年超长期特别国债支持交通运输领域消费品以旧换新支出。</w:t>
      </w:r>
    </w:p>
    <w:p w14:paraId="04203367">
      <w:pPr>
        <w:spacing w:line="640" w:lineRule="exact"/>
        <w:ind w:firstLine="640"/>
        <w:jc w:val="both"/>
        <w:outlineLvl w:val="2"/>
      </w:pPr>
      <w:r>
        <w:rPr>
          <w:rFonts w:ascii="黑体" w:hAnsi="黑体" w:eastAsia="黑体"/>
          <w:sz w:val="32"/>
        </w:rPr>
        <w:t>八、国有资本经营预算财政拨款收入支出决算情况说明</w:t>
      </w:r>
    </w:p>
    <w:p w14:paraId="62FDCF4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CCEA842">
      <w:pPr>
        <w:spacing w:line="640" w:lineRule="exact"/>
        <w:ind w:firstLine="640"/>
        <w:jc w:val="both"/>
        <w:outlineLvl w:val="2"/>
      </w:pPr>
      <w:r>
        <w:rPr>
          <w:rFonts w:ascii="黑体" w:hAnsi="黑体" w:eastAsia="黑体"/>
          <w:sz w:val="32"/>
        </w:rPr>
        <w:t>九、财政拨款“三公”经费支出决算情况说明</w:t>
      </w:r>
    </w:p>
    <w:p w14:paraId="769C7275">
      <w:pPr>
        <w:spacing w:line="580" w:lineRule="exact"/>
        <w:ind w:firstLine="640"/>
        <w:jc w:val="both"/>
      </w:pPr>
      <w:r>
        <w:rPr>
          <w:rFonts w:ascii="仿宋_GB2312" w:hAnsi="仿宋_GB2312" w:eastAsia="仿宋_GB2312"/>
          <w:b/>
          <w:sz w:val="32"/>
        </w:rPr>
        <w:t>2024年度财政拨款“三公”经费支出4.00万元，</w:t>
      </w:r>
      <w:r>
        <w:rPr>
          <w:rFonts w:ascii="仿宋_GB2312" w:hAnsi="仿宋_GB2312" w:eastAsia="仿宋_GB2312"/>
          <w:b w:val="0"/>
          <w:sz w:val="32"/>
        </w:rPr>
        <w:t>比上年减少2.43万元，下降37.79%，主要原因是：严格落实中央八项规定精神，厉行节约，减少公务用车运行维护费、公务接待费。其中：因公出国（境）费支出0.00万元，占0.00%，比上年增加0.00万元，增长0.00%，主要原因是：2023年与2024年均未安排因公出国（境）费支出。公务用车购置及运行维护费支出4.00万元，占100.00%，比上年减少2.08万元，下降34.21%，主要原因是：严格落实中央八项规定精神，厉行节约，减少公务用车运行维护费。公务接待费支出0.00万元，占0.00%，比上年减少0.35万元，下降100.00%，主要原因是：本年未安排公务接待工作，导致公务接待费较上年减少。</w:t>
      </w:r>
    </w:p>
    <w:p w14:paraId="3C1EC2D5">
      <w:pPr>
        <w:spacing w:line="580" w:lineRule="exact"/>
        <w:ind w:firstLine="640"/>
        <w:jc w:val="both"/>
      </w:pPr>
      <w:r>
        <w:rPr>
          <w:rFonts w:ascii="仿宋_GB2312" w:hAnsi="仿宋_GB2312" w:eastAsia="仿宋_GB2312"/>
          <w:b/>
          <w:sz w:val="32"/>
        </w:rPr>
        <w:t>具体情况如下：</w:t>
      </w:r>
    </w:p>
    <w:p w14:paraId="66DA229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3149BF3">
      <w:pPr>
        <w:spacing w:line="580" w:lineRule="exact"/>
        <w:ind w:firstLine="640"/>
        <w:jc w:val="both"/>
      </w:pPr>
      <w:r>
        <w:rPr>
          <w:rFonts w:ascii="仿宋_GB2312" w:hAnsi="仿宋_GB2312" w:eastAsia="仿宋_GB2312"/>
          <w:b w:val="0"/>
          <w:sz w:val="32"/>
        </w:rPr>
        <w:t>公务用车购置及运行维护费4.00万元，其中：公务用车购置费0.00万元，公务用车运行维护费4.00万元。公务用车运行维护费开支内容包括车辆加油费、维修费、保险费、审车费、过路费。公务用车购置数0辆，公务用车保有量2辆。国有资产占用情况中固定资产车辆7辆，与公务用车保有量差异原因是：差异车辆为待注销车辆，资产系统次年进行注销，车辆未产生费用。</w:t>
      </w:r>
    </w:p>
    <w:p w14:paraId="07EEED8A">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684296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4.37万元，决算数4.00万元，预决算差异率-8.47%，主要原因是：本年未安排公务接待工作，减少公务接待运行成本费用。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4.00万元，决算数4.00万元，预决算差异率0.00%，主要原因是：严格按照预算执行，预决算无差异。公务接待费全年预算数0.37万元，决算数0.00万元，预决算差异率-100.00%，主要原因是：本年未安排公务接待工作，减少公务接待运行成本费用。</w:t>
      </w:r>
    </w:p>
    <w:p w14:paraId="3CA4DEC9">
      <w:pPr>
        <w:spacing w:line="640" w:lineRule="exact"/>
        <w:ind w:firstLine="640"/>
        <w:jc w:val="both"/>
        <w:outlineLvl w:val="2"/>
      </w:pPr>
      <w:r>
        <w:rPr>
          <w:rFonts w:ascii="黑体" w:hAnsi="黑体" w:eastAsia="黑体"/>
          <w:sz w:val="32"/>
        </w:rPr>
        <w:t>十、其他重要事项的情况说明</w:t>
      </w:r>
    </w:p>
    <w:p w14:paraId="4AC370A3">
      <w:pPr>
        <w:spacing w:line="640" w:lineRule="exact"/>
        <w:ind w:firstLine="640"/>
        <w:jc w:val="both"/>
        <w:outlineLvl w:val="3"/>
      </w:pPr>
      <w:r>
        <w:rPr>
          <w:rFonts w:ascii="楷体_GB2312" w:hAnsi="楷体_GB2312" w:eastAsia="楷体_GB2312"/>
          <w:b/>
          <w:sz w:val="32"/>
        </w:rPr>
        <w:t>（一）机关运行经费及公用经费支出情况</w:t>
      </w:r>
    </w:p>
    <w:p w14:paraId="14551646">
      <w:pPr>
        <w:spacing w:line="580" w:lineRule="exact"/>
        <w:ind w:firstLine="640"/>
        <w:jc w:val="both"/>
      </w:pPr>
      <w:r>
        <w:rPr>
          <w:rFonts w:ascii="仿宋_GB2312" w:hAnsi="仿宋_GB2312" w:eastAsia="仿宋_GB2312"/>
          <w:b w:val="0"/>
          <w:sz w:val="32"/>
        </w:rPr>
        <w:t>2024年度吉木萨尔县交通运输局（行政单位和参照公务员法管理事业单位）机关运行经费支出55.94万元，比上年减少15.74万元，下降21.96%，主要原因是：本年电费、邮电费、维修（护）费、租赁费、公务接待费、专用材料费、差旅费减少，导致公用经费减少。</w:t>
      </w:r>
    </w:p>
    <w:p w14:paraId="15BBDA63">
      <w:pPr>
        <w:spacing w:line="640" w:lineRule="exact"/>
        <w:ind w:firstLine="640"/>
        <w:jc w:val="both"/>
        <w:outlineLvl w:val="3"/>
      </w:pPr>
      <w:r>
        <w:rPr>
          <w:rFonts w:ascii="楷体_GB2312" w:hAnsi="楷体_GB2312" w:eastAsia="楷体_GB2312"/>
          <w:b/>
          <w:sz w:val="32"/>
        </w:rPr>
        <w:t>（二）政府采购情况</w:t>
      </w:r>
    </w:p>
    <w:p w14:paraId="50736F27">
      <w:pPr>
        <w:spacing w:line="580" w:lineRule="exact"/>
        <w:ind w:firstLine="640"/>
        <w:jc w:val="both"/>
      </w:pPr>
      <w:r>
        <w:rPr>
          <w:rFonts w:ascii="仿宋_GB2312" w:hAnsi="仿宋_GB2312" w:eastAsia="仿宋_GB2312"/>
          <w:b w:val="0"/>
          <w:sz w:val="32"/>
        </w:rPr>
        <w:t>2024年度政府采购支出总额6.41万元，其中：政府采购货物支出2.97万元、政府采购工程支出0.00万元、政府采购服务支出3.45万元。</w:t>
      </w:r>
    </w:p>
    <w:p w14:paraId="619F5039">
      <w:pPr>
        <w:spacing w:line="580" w:lineRule="exact"/>
        <w:ind w:firstLine="640"/>
        <w:jc w:val="both"/>
      </w:pPr>
      <w:r>
        <w:rPr>
          <w:rFonts w:ascii="仿宋_GB2312" w:hAnsi="仿宋_GB2312" w:eastAsia="仿宋_GB2312"/>
          <w:b w:val="0"/>
          <w:sz w:val="32"/>
        </w:rPr>
        <w:t>授予中小企业合同金额2.54万元，占政府采购支出总额的39.63%，其中：授予小微企业合同金额2.54万元，占政府采购支出总额的39.63%。</w:t>
      </w:r>
    </w:p>
    <w:p w14:paraId="4DB12BE6">
      <w:pPr>
        <w:spacing w:line="640" w:lineRule="exact"/>
        <w:ind w:firstLine="640"/>
        <w:jc w:val="both"/>
        <w:outlineLvl w:val="3"/>
      </w:pPr>
      <w:r>
        <w:rPr>
          <w:rFonts w:ascii="楷体_GB2312" w:hAnsi="楷体_GB2312" w:eastAsia="楷体_GB2312"/>
          <w:b/>
          <w:sz w:val="32"/>
        </w:rPr>
        <w:t>（三）国有资产占用情况说明</w:t>
      </w:r>
    </w:p>
    <w:p w14:paraId="05733A39">
      <w:pPr>
        <w:spacing w:line="580" w:lineRule="exact"/>
        <w:ind w:firstLine="640"/>
        <w:jc w:val="both"/>
      </w:pPr>
      <w:r>
        <w:rPr>
          <w:rFonts w:ascii="仿宋_GB2312" w:hAnsi="仿宋_GB2312" w:eastAsia="仿宋_GB2312"/>
          <w:b w:val="0"/>
          <w:sz w:val="32"/>
        </w:rPr>
        <w:t>截至2024年12月31日，房屋361.86平方米，价值86.75万元。车辆7辆，价值257.25万元，其中：副部（省）级及以上领导用车0辆、主要负责人用车0辆、机要通信用车0辆、应急保障用车0辆、执法执勤用车4辆、特种专业技术用车0辆、离退休干部服务用车0辆、其他用车3辆，其他用车主要是：单位业务用车。单价100万元（含）以上设备（不含车辆）0台（套）。</w:t>
      </w:r>
    </w:p>
    <w:p w14:paraId="7F248C5C">
      <w:pPr>
        <w:spacing w:line="640" w:lineRule="exact"/>
        <w:ind w:firstLine="640"/>
        <w:jc w:val="both"/>
        <w:outlineLvl w:val="2"/>
      </w:pPr>
      <w:r>
        <w:rPr>
          <w:rFonts w:ascii="黑体" w:hAnsi="黑体" w:eastAsia="黑体"/>
          <w:sz w:val="32"/>
        </w:rPr>
        <w:t>十一、预算绩效的情况说明</w:t>
      </w:r>
    </w:p>
    <w:p w14:paraId="71070B4E">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16,677.65万元，实际执行总额16,676.86万元；预算绩效评价项目14个，全年预算数6,339.56万元，全年执行数6,289.56万元。预算绩效管理取得的成效：一是确保资金的高效使用，切实发挥财政资金的使用效果；二是严格按照工作职责和相关文件依据，确保专款专用。发现的问题及原因：目标设定科学性及评价存在</w:t>
      </w:r>
      <w:r>
        <w:rPr>
          <w:rFonts w:hint="eastAsia" w:ascii="仿宋_GB2312" w:hAnsi="仿宋_GB2312" w:eastAsia="仿宋_GB2312"/>
          <w:b w:val="0"/>
          <w:sz w:val="32"/>
          <w:lang w:eastAsia="zh-CN"/>
        </w:rPr>
        <w:t>难题</w:t>
      </w:r>
      <w:r>
        <w:rPr>
          <w:rFonts w:ascii="仿宋_GB2312" w:hAnsi="仿宋_GB2312" w:eastAsia="仿宋_GB2312"/>
          <w:b w:val="0"/>
          <w:sz w:val="32"/>
        </w:rPr>
        <w:t>，对于目标设定需要分科室部门分解，汇总后制定整体目标，如何科学整合全单位绩效目标比较困难；目标设定后如何科学设定考核评价标准，特别是对于不能量化的目标如何评价。下一步改进措施：一是加强学习，进一步明确如何参照考核体系，科学合理设定绩效目标，充分发挥预算绩效管理工作效用。二是财务上会计核算要更加详细，为本单位各项工作的开展、总结、评估提供有效数据资料支撑,为各项业务工作更好</w:t>
      </w:r>
      <w:r>
        <w:rPr>
          <w:rFonts w:hint="eastAsia" w:ascii="仿宋_GB2312" w:hAnsi="仿宋_GB2312" w:eastAsia="仿宋_GB2312"/>
          <w:b w:val="0"/>
          <w:sz w:val="32"/>
          <w:lang w:eastAsia="zh-CN"/>
        </w:rPr>
        <w:t>地</w:t>
      </w:r>
      <w:r>
        <w:rPr>
          <w:rFonts w:ascii="仿宋_GB2312" w:hAnsi="仿宋_GB2312" w:eastAsia="仿宋_GB2312"/>
          <w:b w:val="0"/>
          <w:sz w:val="32"/>
        </w:rPr>
        <w:t>开展提供帮助。具体附整体支出绩效自评表，项目支出绩效自评表和评价报告。</w:t>
      </w:r>
    </w:p>
    <w:p w14:paraId="19FD79D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8122C30">
        <w:tblPrEx>
          <w:tblCellMar>
            <w:top w:w="0" w:type="dxa"/>
            <w:left w:w="108" w:type="dxa"/>
            <w:bottom w:w="0" w:type="dxa"/>
            <w:right w:w="108" w:type="dxa"/>
          </w:tblCellMar>
        </w:tblPrEx>
        <w:tc>
          <w:tcPr>
            <w:tcW w:w="8847" w:type="dxa"/>
            <w:gridSpan w:val="9"/>
            <w:vAlign w:val="center"/>
          </w:tcPr>
          <w:p w14:paraId="72DFD0CA">
            <w:pPr>
              <w:jc w:val="center"/>
            </w:pPr>
            <w:r>
              <w:rPr>
                <w:rFonts w:ascii="宋体" w:hAnsi="宋体" w:eastAsia="宋体"/>
                <w:sz w:val="24"/>
              </w:rPr>
              <w:t>单位整体支出绩效自评表</w:t>
            </w:r>
          </w:p>
        </w:tc>
      </w:tr>
      <w:tr w14:paraId="13C0F57D">
        <w:tblPrEx>
          <w:tblCellMar>
            <w:top w:w="0" w:type="dxa"/>
            <w:left w:w="108" w:type="dxa"/>
            <w:bottom w:w="0" w:type="dxa"/>
            <w:right w:w="108" w:type="dxa"/>
          </w:tblCellMar>
        </w:tblPrEx>
        <w:tc>
          <w:tcPr>
            <w:tcW w:w="8847" w:type="dxa"/>
            <w:gridSpan w:val="9"/>
            <w:vAlign w:val="center"/>
          </w:tcPr>
          <w:p w14:paraId="71204D37">
            <w:pPr>
              <w:jc w:val="center"/>
            </w:pPr>
            <w:r>
              <w:rPr>
                <w:rFonts w:ascii="宋体" w:hAnsi="宋体" w:eastAsia="宋体"/>
                <w:sz w:val="24"/>
              </w:rPr>
              <w:t>（2024年度）</w:t>
            </w:r>
          </w:p>
        </w:tc>
      </w:tr>
      <w:tr w14:paraId="04F7D8F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24E67">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F0A499C">
            <w:pPr>
              <w:jc w:val="center"/>
            </w:pPr>
            <w:r>
              <w:rPr>
                <w:rFonts w:ascii="宋体" w:hAnsi="宋体" w:eastAsia="宋体"/>
                <w:sz w:val="16"/>
              </w:rPr>
              <w:t>吉木萨尔县交通运输局</w:t>
            </w:r>
          </w:p>
        </w:tc>
      </w:tr>
      <w:tr w14:paraId="2BED74D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ACF4DB">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717C9">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AEBB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822C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0E05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E0BF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1C03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62977">
            <w:pPr>
              <w:jc w:val="center"/>
            </w:pPr>
            <w:r>
              <w:rPr>
                <w:rFonts w:ascii="宋体" w:hAnsi="宋体" w:eastAsia="宋体"/>
                <w:sz w:val="16"/>
              </w:rPr>
              <w:t>得分</w:t>
            </w:r>
          </w:p>
        </w:tc>
      </w:tr>
      <w:tr w14:paraId="3D7B1C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66BE7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B2BF1">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DE3C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A35ED">
            <w:pPr>
              <w:jc w:val="center"/>
            </w:pPr>
            <w:r>
              <w:rPr>
                <w:rFonts w:ascii="宋体" w:hAnsi="宋体" w:eastAsia="宋体"/>
                <w:sz w:val="16"/>
              </w:rPr>
              <w:t>4,577.73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DE41A">
            <w:pPr>
              <w:jc w:val="center"/>
            </w:pPr>
            <w:r>
              <w:rPr>
                <w:rFonts w:ascii="宋体" w:hAnsi="宋体" w:eastAsia="宋体"/>
                <w:sz w:val="16"/>
              </w:rPr>
              <w:t>4,577.73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A6E9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29F6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9C647">
            <w:pPr>
              <w:jc w:val="center"/>
            </w:pPr>
            <w:r>
              <w:rPr>
                <w:rFonts w:ascii="宋体" w:hAnsi="宋体" w:eastAsia="宋体"/>
                <w:sz w:val="16"/>
              </w:rPr>
              <w:t>-</w:t>
            </w:r>
          </w:p>
        </w:tc>
      </w:tr>
      <w:tr w14:paraId="40DA00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A3B32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7A5C5">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83219">
            <w:pPr>
              <w:jc w:val="center"/>
            </w:pPr>
            <w:r>
              <w:rPr>
                <w:rFonts w:ascii="宋体" w:hAnsi="宋体" w:eastAsia="宋体"/>
                <w:sz w:val="16"/>
              </w:rPr>
              <w:t>4,909.70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13083">
            <w:pPr>
              <w:jc w:val="center"/>
            </w:pPr>
            <w:r>
              <w:rPr>
                <w:rFonts w:ascii="宋体" w:hAnsi="宋体" w:eastAsia="宋体"/>
                <w:sz w:val="16"/>
              </w:rPr>
              <w:t>12,099.92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6246B">
            <w:pPr>
              <w:jc w:val="center"/>
            </w:pPr>
            <w:r>
              <w:rPr>
                <w:rFonts w:ascii="宋体" w:hAnsi="宋体" w:eastAsia="宋体"/>
                <w:sz w:val="16"/>
              </w:rPr>
              <w:t>12,099.13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0883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20E5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54C01">
            <w:pPr>
              <w:jc w:val="center"/>
            </w:pPr>
            <w:r>
              <w:rPr>
                <w:rFonts w:ascii="宋体" w:hAnsi="宋体" w:eastAsia="宋体"/>
                <w:sz w:val="16"/>
              </w:rPr>
              <w:t>-</w:t>
            </w:r>
          </w:p>
        </w:tc>
      </w:tr>
      <w:tr w14:paraId="52702E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3FB86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D25AF">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88BCF">
            <w:pPr>
              <w:jc w:val="center"/>
            </w:pPr>
            <w:r>
              <w:rPr>
                <w:rFonts w:ascii="宋体" w:hAnsi="宋体" w:eastAsia="宋体"/>
                <w:sz w:val="16"/>
              </w:rPr>
              <w:t>3.98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AA85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7269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8167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FB64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3DE30">
            <w:pPr>
              <w:jc w:val="center"/>
            </w:pPr>
            <w:r>
              <w:rPr>
                <w:rFonts w:ascii="宋体" w:hAnsi="宋体" w:eastAsia="宋体"/>
                <w:sz w:val="16"/>
              </w:rPr>
              <w:t>-</w:t>
            </w:r>
          </w:p>
        </w:tc>
      </w:tr>
      <w:tr w14:paraId="53FFB2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95584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4371C">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056C6">
            <w:pPr>
              <w:jc w:val="center"/>
            </w:pPr>
            <w:r>
              <w:rPr>
                <w:rFonts w:ascii="宋体" w:hAnsi="宋体" w:eastAsia="宋体"/>
                <w:sz w:val="16"/>
              </w:rPr>
              <w:t>4,913.68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A4AB8">
            <w:pPr>
              <w:jc w:val="center"/>
            </w:pPr>
            <w:r>
              <w:rPr>
                <w:rFonts w:ascii="宋体" w:hAnsi="宋体" w:eastAsia="宋体"/>
                <w:sz w:val="16"/>
              </w:rPr>
              <w:t>16,677.65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E1320">
            <w:pPr>
              <w:jc w:val="center"/>
            </w:pPr>
            <w:r>
              <w:rPr>
                <w:rFonts w:ascii="宋体" w:hAnsi="宋体" w:eastAsia="宋体"/>
                <w:sz w:val="16"/>
              </w:rPr>
              <w:t>16,676.86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7118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A785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D5EFC">
            <w:pPr>
              <w:jc w:val="center"/>
            </w:pPr>
            <w:r>
              <w:rPr>
                <w:rFonts w:ascii="宋体" w:hAnsi="宋体" w:eastAsia="宋体"/>
                <w:sz w:val="16"/>
              </w:rPr>
              <w:t>10</w:t>
            </w:r>
          </w:p>
        </w:tc>
      </w:tr>
      <w:tr w14:paraId="2FF41A0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20CB5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A4DED7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2B0839">
            <w:pPr>
              <w:jc w:val="center"/>
            </w:pPr>
            <w:r>
              <w:rPr>
                <w:rFonts w:ascii="宋体" w:hAnsi="宋体" w:eastAsia="宋体"/>
                <w:sz w:val="16"/>
              </w:rPr>
              <w:t>实际完成情况</w:t>
            </w:r>
          </w:p>
        </w:tc>
      </w:tr>
      <w:tr w14:paraId="0465B2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88D43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AEB967E">
            <w:pPr>
              <w:jc w:val="both"/>
            </w:pPr>
            <w:r>
              <w:rPr>
                <w:rFonts w:hint="eastAsia" w:ascii="宋体" w:hAnsi="宋体"/>
                <w:sz w:val="16"/>
                <w:lang w:eastAsia="zh-CN"/>
              </w:rPr>
              <w:t>1.</w:t>
            </w:r>
            <w:r>
              <w:rPr>
                <w:rFonts w:ascii="宋体" w:hAnsi="宋体" w:eastAsia="宋体"/>
                <w:sz w:val="16"/>
              </w:rPr>
              <w:t>负责组织和监督城乡道路客运燃油消耗申报及油价补贴专项资金发放工作。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配合做好重要专用公路的规划、建设、管理工作。负责吉木萨尔县农村公路的安全保护工作。负责超限运输车辆行驶公路、桥梁的审批；公路两侧建筑控制区内埋设管线、电缆的审批；跨越、穿越公路架设、埋设管线、电缆等设施的许可。指导吉木萨尔县农村公路路政管理工作，依法保护农村公路路产路权。</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xml:space="preserve">    3、承担吉木萨尔县农村公路养护管理责任。编制并上报农村公路养护建议计划，管理农村公路养护资金，组织实施并指导监督农村公路管理养护工作；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xml:space="preserve">    4、负责做好吉木萨尔县一般农村公路及客运站点建设的财务管理及统计工作，配合相关单位做好农村公路及客运站点建设的项目审计工作；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xml:space="preserve">    5、计划发放23名在职人员及4名政府购买</w:t>
            </w:r>
            <w:r>
              <w:rPr>
                <w:rFonts w:hint="eastAsia" w:ascii="宋体" w:hAnsi="宋体"/>
                <w:sz w:val="16"/>
                <w:lang w:eastAsia="zh-CN"/>
              </w:rPr>
              <w:t>岗位</w:t>
            </w:r>
            <w:r>
              <w:rPr>
                <w:rFonts w:ascii="宋体" w:hAnsi="宋体" w:eastAsia="宋体"/>
                <w:sz w:val="16"/>
              </w:rPr>
              <w:t>人员工资、津贴、奖金、各类社保，保证单位各项办公经费，为单位的正常运行提供有力保障。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xml:space="preserve">    6、保障2辆公务用车正常运行。</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671B76">
            <w:pPr>
              <w:jc w:val="both"/>
            </w:pPr>
            <w:r>
              <w:rPr>
                <w:rFonts w:hint="eastAsia" w:ascii="宋体" w:hAnsi="宋体"/>
                <w:sz w:val="16"/>
                <w:lang w:eastAsia="zh-CN"/>
              </w:rPr>
              <w:t>1.</w:t>
            </w:r>
            <w:r>
              <w:rPr>
                <w:rFonts w:ascii="宋体" w:hAnsi="宋体" w:eastAsia="宋体"/>
                <w:sz w:val="16"/>
              </w:rPr>
              <w:t>负责组织和监督城乡道路客运燃油消耗申报及油价补贴专项资金发放工作。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配合做好重要专用公路的规划、建设、管理工作。负责吉木萨尔县农村公路的安全保护工作。负责超限运输车辆行驶公路、桥梁的审批；公路两侧建筑控制区内埋设管线、电缆的审批；跨越、穿越公路架设、埋设管线、电缆等设施的许可。指导吉木萨尔县农村公路路政管理工作，依法保护农村公路路产路权。</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3、承担吉木萨尔县农村公路养护管理责任。编制并上报农村公路养护建议计划，管理农村公路养护资金，组织实施并指导监督农村公路管理养护工作；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4、负责做好吉木萨尔县一般农村公路及客运站点建设的财务管理及统计工作，配合相关单位做好农村公路及客运站点建设的项目审计工作；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5、计划发放23名在职人员及3名政府购买</w:t>
            </w:r>
            <w:r>
              <w:rPr>
                <w:rFonts w:hint="eastAsia" w:ascii="宋体" w:hAnsi="宋体"/>
                <w:sz w:val="16"/>
                <w:lang w:eastAsia="zh-CN"/>
              </w:rPr>
              <w:t>岗位</w:t>
            </w:r>
            <w:r>
              <w:rPr>
                <w:rFonts w:ascii="宋体" w:hAnsi="宋体" w:eastAsia="宋体"/>
                <w:sz w:val="16"/>
              </w:rPr>
              <w:t>人员工资、津贴、奖金、各类社保，保证单位各项办公经费，为单位的正常运行提供有力保障。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6、保障2辆公务用车正常运行。</w:t>
            </w:r>
          </w:p>
        </w:tc>
      </w:tr>
      <w:tr w14:paraId="71AE3EC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03D2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C0CDA">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08DC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334C7">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05B49">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4B3E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8DF96">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5D1C7">
            <w:pPr>
              <w:jc w:val="center"/>
            </w:pPr>
            <w:r>
              <w:rPr>
                <w:rFonts w:ascii="宋体" w:hAnsi="宋体" w:eastAsia="宋体"/>
                <w:sz w:val="16"/>
              </w:rPr>
              <w:t>得分</w:t>
            </w:r>
          </w:p>
        </w:tc>
      </w:tr>
      <w:tr w14:paraId="62F206B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538123">
            <w:pPr>
              <w:jc w:val="center"/>
            </w:pPr>
            <w:r>
              <w:rPr>
                <w:rFonts w:ascii="宋体" w:hAnsi="宋体" w:eastAsia="宋体"/>
                <w:sz w:val="16"/>
              </w:rPr>
              <w:t>管理效率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62B85D">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0E878">
            <w:pPr>
              <w:jc w:val="center"/>
            </w:pPr>
            <w:r>
              <w:rPr>
                <w:rFonts w:ascii="宋体" w:hAnsi="宋体" w:eastAsia="宋体"/>
                <w:sz w:val="16"/>
              </w:rPr>
              <w:t>交通运输安全生产监管覆盖率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8104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9839B">
            <w:pPr>
              <w:jc w:val="center"/>
            </w:pPr>
            <w:r>
              <w:rPr>
                <w:rFonts w:ascii="宋体" w:hAnsi="宋体" w:eastAsia="宋体"/>
                <w:sz w:val="16"/>
              </w:rPr>
              <w:t>吉木萨尔县交通运输局2023年总结及2024年重点工作计划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B1B22">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2F5C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AF624">
            <w:pPr>
              <w:jc w:val="center"/>
            </w:pPr>
            <w:r>
              <w:rPr>
                <w:rFonts w:ascii="宋体" w:hAnsi="宋体" w:eastAsia="宋体"/>
                <w:sz w:val="16"/>
              </w:rPr>
              <w:t>18</w:t>
            </w:r>
          </w:p>
        </w:tc>
      </w:tr>
      <w:tr w14:paraId="390628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86DD1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CFCBD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87E5F">
            <w:pPr>
              <w:jc w:val="center"/>
            </w:pPr>
            <w:r>
              <w:rPr>
                <w:rFonts w:ascii="宋体" w:hAnsi="宋体" w:eastAsia="宋体"/>
                <w:sz w:val="16"/>
              </w:rPr>
              <w:t>有效维护农村公路覆盖率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8F07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39832">
            <w:pPr>
              <w:jc w:val="center"/>
            </w:pPr>
            <w:r>
              <w:rPr>
                <w:rFonts w:ascii="宋体" w:hAnsi="宋体" w:eastAsia="宋体"/>
                <w:sz w:val="16"/>
              </w:rPr>
              <w:t>交通运输局2023年工作总结及2024年工作计划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75892">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DBCC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C4B8B">
            <w:pPr>
              <w:jc w:val="center"/>
            </w:pPr>
            <w:r>
              <w:rPr>
                <w:rFonts w:ascii="宋体" w:hAnsi="宋体" w:eastAsia="宋体"/>
                <w:sz w:val="16"/>
              </w:rPr>
              <w:t>15</w:t>
            </w:r>
          </w:p>
        </w:tc>
      </w:tr>
      <w:tr w14:paraId="368999A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3D256B">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5B7634">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FA79F">
            <w:pPr>
              <w:jc w:val="center"/>
            </w:pPr>
            <w:r>
              <w:rPr>
                <w:rFonts w:ascii="宋体" w:hAnsi="宋体" w:eastAsia="宋体"/>
                <w:sz w:val="16"/>
              </w:rPr>
              <w:t>2024年新建农村公路里程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52519">
            <w:pPr>
              <w:jc w:val="center"/>
            </w:pPr>
            <w:r>
              <w:rPr>
                <w:rFonts w:ascii="宋体" w:hAnsi="宋体" w:eastAsia="宋体"/>
                <w:sz w:val="16"/>
              </w:rPr>
              <w:t>&gt;=70公里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2147E">
            <w:pPr>
              <w:jc w:val="center"/>
            </w:pPr>
            <w:r>
              <w:rPr>
                <w:rFonts w:ascii="宋体" w:hAnsi="宋体" w:eastAsia="宋体"/>
                <w:sz w:val="16"/>
              </w:rPr>
              <w:t>2024年交通运输局工作计划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B7C8A">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0859F">
            <w:pPr>
              <w:jc w:val="center"/>
            </w:pPr>
            <w:r>
              <w:rPr>
                <w:rFonts w:ascii="宋体" w:hAnsi="宋体" w:eastAsia="宋体"/>
                <w:sz w:val="16"/>
              </w:rPr>
              <w:t>70公里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F2E24">
            <w:pPr>
              <w:jc w:val="center"/>
            </w:pPr>
            <w:r>
              <w:rPr>
                <w:rFonts w:ascii="宋体" w:hAnsi="宋体" w:eastAsia="宋体"/>
                <w:sz w:val="16"/>
              </w:rPr>
              <w:t>12</w:t>
            </w:r>
          </w:p>
        </w:tc>
      </w:tr>
      <w:tr w14:paraId="4E8EBD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9691F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CE647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3BC14">
            <w:pPr>
              <w:jc w:val="center"/>
            </w:pPr>
            <w:r>
              <w:rPr>
                <w:rFonts w:ascii="宋体" w:hAnsi="宋体" w:eastAsia="宋体"/>
                <w:sz w:val="16"/>
              </w:rPr>
              <w:t>2024年农村公路养护里程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F61B0">
            <w:pPr>
              <w:jc w:val="center"/>
            </w:pPr>
            <w:r>
              <w:rPr>
                <w:rFonts w:ascii="宋体" w:hAnsi="宋体" w:eastAsia="宋体"/>
                <w:sz w:val="16"/>
              </w:rPr>
              <w:t>=1798公里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38DBC">
            <w:pPr>
              <w:jc w:val="center"/>
            </w:pPr>
            <w:r>
              <w:rPr>
                <w:rFonts w:ascii="宋体" w:hAnsi="宋体" w:eastAsia="宋体"/>
                <w:sz w:val="16"/>
              </w:rPr>
              <w:t>2024年交通运输局工作计划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D18B1">
            <w:pPr>
              <w:jc w:val="center"/>
            </w:pPr>
            <w:r>
              <w:rPr>
                <w:rFonts w:ascii="宋体" w:hAnsi="宋体" w:eastAsia="宋体"/>
                <w:sz w:val="16"/>
              </w:rPr>
              <w:t>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3F73F">
            <w:pPr>
              <w:jc w:val="center"/>
            </w:pPr>
            <w:r>
              <w:rPr>
                <w:rFonts w:ascii="宋体" w:hAnsi="宋体" w:eastAsia="宋体"/>
                <w:sz w:val="16"/>
              </w:rPr>
              <w:t>1798公里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84148">
            <w:pPr>
              <w:jc w:val="center"/>
            </w:pPr>
            <w:r>
              <w:rPr>
                <w:rFonts w:ascii="宋体" w:hAnsi="宋体" w:eastAsia="宋体"/>
                <w:sz w:val="16"/>
              </w:rPr>
              <w:t>14</w:t>
            </w:r>
          </w:p>
        </w:tc>
      </w:tr>
      <w:tr w14:paraId="3A2F0D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FB38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E3064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45B67">
            <w:pPr>
              <w:jc w:val="center"/>
            </w:pPr>
            <w:r>
              <w:rPr>
                <w:rFonts w:ascii="宋体" w:hAnsi="宋体" w:eastAsia="宋体"/>
                <w:sz w:val="16"/>
              </w:rPr>
              <w:t>完成2024年重点项目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1BF38">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779EA">
            <w:pPr>
              <w:jc w:val="center"/>
            </w:pPr>
            <w:r>
              <w:rPr>
                <w:rFonts w:ascii="宋体" w:hAnsi="宋体" w:eastAsia="宋体"/>
                <w:sz w:val="16"/>
              </w:rPr>
              <w:t>2024年交通运输局工作计划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89F01">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1FDB5">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BA836">
            <w:pPr>
              <w:jc w:val="center"/>
            </w:pPr>
            <w:r>
              <w:rPr>
                <w:rFonts w:ascii="宋体" w:hAnsi="宋体" w:eastAsia="宋体"/>
                <w:sz w:val="16"/>
              </w:rPr>
              <w:t>15</w:t>
            </w:r>
          </w:p>
        </w:tc>
      </w:tr>
      <w:tr w14:paraId="036FA3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0E16D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12B48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312E9">
            <w:pPr>
              <w:jc w:val="center"/>
            </w:pPr>
            <w:r>
              <w:rPr>
                <w:rFonts w:ascii="宋体" w:hAnsi="宋体" w:eastAsia="宋体"/>
                <w:sz w:val="16"/>
              </w:rPr>
              <w:t>营运车辆道路运输证年审完成数量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7A0B1">
            <w:pPr>
              <w:jc w:val="center"/>
            </w:pPr>
            <w:r>
              <w:rPr>
                <w:rFonts w:ascii="宋体" w:hAnsi="宋体" w:eastAsia="宋体"/>
                <w:sz w:val="16"/>
              </w:rPr>
              <w:t>&gt;=2000个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D16AD">
            <w:pPr>
              <w:jc w:val="center"/>
            </w:pPr>
            <w:r>
              <w:rPr>
                <w:rFonts w:ascii="宋体" w:hAnsi="宋体" w:eastAsia="宋体"/>
                <w:sz w:val="16"/>
              </w:rPr>
              <w:t>2024年交通运输局工作计划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AE0A7">
            <w:pPr>
              <w:jc w:val="center"/>
            </w:pPr>
            <w:r>
              <w:rPr>
                <w:rFonts w:ascii="宋体" w:hAnsi="宋体" w:eastAsia="宋体"/>
                <w:sz w:val="16"/>
              </w:rPr>
              <w:t>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DACF0">
            <w:pPr>
              <w:jc w:val="center"/>
            </w:pPr>
            <w:r>
              <w:rPr>
                <w:rFonts w:ascii="宋体" w:hAnsi="宋体" w:eastAsia="宋体"/>
                <w:sz w:val="16"/>
              </w:rPr>
              <w:t>2000个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FCEE2">
            <w:pPr>
              <w:jc w:val="center"/>
            </w:pPr>
            <w:r>
              <w:rPr>
                <w:rFonts w:ascii="宋体" w:hAnsi="宋体" w:eastAsia="宋体"/>
                <w:sz w:val="16"/>
              </w:rPr>
              <w:t>16</w:t>
            </w:r>
          </w:p>
        </w:tc>
      </w:tr>
    </w:tbl>
    <w:p w14:paraId="32649D2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7296993C">
        <w:tblPrEx>
          <w:tblCellMar>
            <w:top w:w="0" w:type="dxa"/>
            <w:left w:w="108" w:type="dxa"/>
            <w:bottom w:w="0" w:type="dxa"/>
            <w:right w:w="108" w:type="dxa"/>
          </w:tblCellMar>
        </w:tblPrEx>
        <w:tc>
          <w:tcPr>
            <w:tcW w:w="8848" w:type="dxa"/>
            <w:gridSpan w:val="14"/>
            <w:vAlign w:val="center"/>
          </w:tcPr>
          <w:p w14:paraId="44E90B3B">
            <w:pPr>
              <w:jc w:val="center"/>
            </w:pPr>
            <w:r>
              <w:rPr>
                <w:rFonts w:ascii="宋体" w:hAnsi="宋体" w:eastAsia="宋体"/>
                <w:sz w:val="24"/>
              </w:rPr>
              <w:t>项目支出绩效自评表</w:t>
            </w:r>
          </w:p>
        </w:tc>
      </w:tr>
      <w:tr w14:paraId="12994C24">
        <w:tblPrEx>
          <w:tblCellMar>
            <w:top w:w="0" w:type="dxa"/>
            <w:left w:w="108" w:type="dxa"/>
            <w:bottom w:w="0" w:type="dxa"/>
            <w:right w:w="108" w:type="dxa"/>
          </w:tblCellMar>
        </w:tblPrEx>
        <w:tc>
          <w:tcPr>
            <w:tcW w:w="8848" w:type="dxa"/>
            <w:gridSpan w:val="14"/>
            <w:vAlign w:val="center"/>
          </w:tcPr>
          <w:p w14:paraId="51F6986E">
            <w:pPr>
              <w:jc w:val="center"/>
            </w:pPr>
            <w:r>
              <w:rPr>
                <w:rFonts w:ascii="宋体" w:hAnsi="宋体" w:eastAsia="宋体"/>
                <w:sz w:val="24"/>
              </w:rPr>
              <w:t>(2024年度)</w:t>
            </w:r>
          </w:p>
        </w:tc>
      </w:tr>
      <w:tr w14:paraId="6B7C5B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F336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15A83F0">
            <w:pPr>
              <w:jc w:val="center"/>
            </w:pPr>
            <w:r>
              <w:rPr>
                <w:rFonts w:ascii="宋体" w:hAnsi="宋体" w:eastAsia="宋体"/>
                <w:sz w:val="16"/>
              </w:rPr>
              <w:t>2024年政府预算交通局农村道路小修养护资金</w:t>
            </w:r>
          </w:p>
        </w:tc>
      </w:tr>
      <w:tr w14:paraId="58C069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DB0F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9259A3">
            <w:pPr>
              <w:jc w:val="center"/>
            </w:pPr>
            <w:r>
              <w:rPr>
                <w:rFonts w:ascii="宋体" w:hAnsi="宋体" w:eastAsia="宋体"/>
                <w:sz w:val="16"/>
              </w:rPr>
              <w:t>吉木萨尔县交通运输局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DF5C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1E479F">
            <w:pPr>
              <w:jc w:val="center"/>
            </w:pPr>
            <w:r>
              <w:rPr>
                <w:rFonts w:ascii="宋体" w:hAnsi="宋体" w:eastAsia="宋体"/>
                <w:sz w:val="16"/>
              </w:rPr>
              <w:t>吉木萨尔县交通运输局</w:t>
            </w:r>
          </w:p>
        </w:tc>
      </w:tr>
      <w:tr w14:paraId="13B6D9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4BC7E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8C31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B90A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021B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D2FB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6261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FC27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8CBF7">
            <w:pPr>
              <w:jc w:val="center"/>
            </w:pPr>
            <w:r>
              <w:rPr>
                <w:rFonts w:ascii="宋体" w:hAnsi="宋体" w:eastAsia="宋体"/>
                <w:sz w:val="16"/>
              </w:rPr>
              <w:t>得分</w:t>
            </w:r>
          </w:p>
        </w:tc>
      </w:tr>
      <w:tr w14:paraId="5E0C3A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89EC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2C18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F2F72">
            <w:pPr>
              <w:jc w:val="center"/>
            </w:pPr>
            <w:r>
              <w:rPr>
                <w:rFonts w:ascii="宋体" w:hAnsi="宋体" w:eastAsia="宋体"/>
                <w:sz w:val="16"/>
              </w:rPr>
              <w:t>698.00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89A84">
            <w:pPr>
              <w:jc w:val="center"/>
            </w:pPr>
            <w:r>
              <w:rPr>
                <w:rFonts w:ascii="宋体" w:hAnsi="宋体" w:eastAsia="宋体"/>
                <w:sz w:val="16"/>
              </w:rPr>
              <w:t>698.00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4B649">
            <w:pPr>
              <w:jc w:val="center"/>
            </w:pPr>
            <w:r>
              <w:rPr>
                <w:rFonts w:ascii="宋体" w:hAnsi="宋体" w:eastAsia="宋体"/>
                <w:sz w:val="16"/>
              </w:rPr>
              <w:t>698.00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EB6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AA58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2637D">
            <w:pPr>
              <w:jc w:val="center"/>
            </w:pPr>
            <w:r>
              <w:rPr>
                <w:rFonts w:ascii="宋体" w:hAnsi="宋体" w:eastAsia="宋体"/>
                <w:sz w:val="16"/>
              </w:rPr>
              <w:t>10.00</w:t>
            </w:r>
          </w:p>
        </w:tc>
      </w:tr>
      <w:tr w14:paraId="5261A1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114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B739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1E3DD">
            <w:pPr>
              <w:jc w:val="center"/>
            </w:pPr>
            <w:r>
              <w:rPr>
                <w:rFonts w:ascii="宋体" w:hAnsi="宋体" w:eastAsia="宋体"/>
                <w:sz w:val="16"/>
              </w:rPr>
              <w:t>698.00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01FB1">
            <w:pPr>
              <w:jc w:val="center"/>
            </w:pPr>
            <w:r>
              <w:rPr>
                <w:rFonts w:ascii="宋体" w:hAnsi="宋体" w:eastAsia="宋体"/>
                <w:sz w:val="16"/>
              </w:rPr>
              <w:t>698.00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9358B">
            <w:pPr>
              <w:jc w:val="center"/>
            </w:pPr>
            <w:r>
              <w:rPr>
                <w:rFonts w:ascii="宋体" w:hAnsi="宋体" w:eastAsia="宋体"/>
                <w:sz w:val="16"/>
              </w:rPr>
              <w:t>698.00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6F84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1FD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BF06C">
            <w:pPr>
              <w:jc w:val="center"/>
            </w:pPr>
            <w:r>
              <w:rPr>
                <w:rFonts w:ascii="宋体" w:hAnsi="宋体" w:eastAsia="宋体"/>
                <w:sz w:val="16"/>
              </w:rPr>
              <w:t>—</w:t>
            </w:r>
          </w:p>
        </w:tc>
      </w:tr>
      <w:tr w14:paraId="5017B9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8D9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4CD6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841E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FFC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731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3918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E6B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B3F1C">
            <w:pPr>
              <w:jc w:val="center"/>
            </w:pPr>
            <w:r>
              <w:rPr>
                <w:rFonts w:ascii="宋体" w:hAnsi="宋体" w:eastAsia="宋体"/>
                <w:sz w:val="16"/>
              </w:rPr>
              <w:t>—</w:t>
            </w:r>
          </w:p>
        </w:tc>
      </w:tr>
      <w:tr w14:paraId="084143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AC4E6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93F14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BD06CC">
            <w:pPr>
              <w:jc w:val="center"/>
            </w:pPr>
            <w:r>
              <w:rPr>
                <w:rFonts w:ascii="宋体" w:hAnsi="宋体" w:eastAsia="宋体"/>
                <w:sz w:val="16"/>
              </w:rPr>
              <w:t>实际完成情况</w:t>
            </w:r>
          </w:p>
        </w:tc>
      </w:tr>
      <w:tr w14:paraId="7DB218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304E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8C473B">
            <w:pPr>
              <w:jc w:val="both"/>
            </w:pPr>
            <w:r>
              <w:rPr>
                <w:rFonts w:ascii="宋体" w:hAnsi="宋体" w:eastAsia="宋体"/>
                <w:sz w:val="16"/>
              </w:rPr>
              <w:t>对全县区域内1789公里农村公路进行养护修补，增设标志标牌，方便群众出行，上级补助资金按时合规支付，小修养护项目按时开工建设，质量验收合格，对我县经济发展起到促进作用。其中上级补助资金198万元，县财政资金500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B4CC5C">
            <w:pPr>
              <w:jc w:val="both"/>
            </w:pPr>
            <w:r>
              <w:rPr>
                <w:rFonts w:hint="eastAsia" w:ascii="宋体" w:hAnsi="宋体"/>
                <w:sz w:val="16"/>
                <w:lang w:eastAsia="zh-CN"/>
              </w:rPr>
              <w:t>截至</w:t>
            </w:r>
            <w:r>
              <w:rPr>
                <w:rFonts w:ascii="宋体" w:hAnsi="宋体" w:eastAsia="宋体"/>
                <w:sz w:val="16"/>
              </w:rPr>
              <w:t>2024年12月31日，项目实际支出698万元，预算执行率为100%。对全县区域内1789公里农村公路进行养护修补，增设标志标牌，方便群众出行，上级补助资金按时合规支付，小修养护项目按时开工建设，质量验收合格，对我县经济发展起到促进作用。</w:t>
            </w:r>
          </w:p>
        </w:tc>
      </w:tr>
      <w:tr w14:paraId="5A9CE4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BA72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6495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34C7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F8BC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03DB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014A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F664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E705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4394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BA65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1CF6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DEF2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B9C6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AC531">
            <w:pPr>
              <w:jc w:val="center"/>
            </w:pPr>
            <w:r>
              <w:rPr>
                <w:rFonts w:ascii="宋体" w:hAnsi="宋体" w:eastAsia="宋体"/>
                <w:sz w:val="16"/>
              </w:rPr>
              <w:t>偏差原因分析及改进措施</w:t>
            </w:r>
          </w:p>
        </w:tc>
      </w:tr>
      <w:tr w14:paraId="7E15E6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44D54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37CB2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330B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5BB3F">
            <w:pPr>
              <w:jc w:val="center"/>
            </w:pPr>
            <w:r>
              <w:rPr>
                <w:rFonts w:ascii="宋体" w:hAnsi="宋体" w:eastAsia="宋体"/>
                <w:sz w:val="16"/>
              </w:rPr>
              <w:t>小修养护里程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0997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1B7C1">
            <w:pPr>
              <w:jc w:val="center"/>
            </w:pPr>
            <w:r>
              <w:rPr>
                <w:rFonts w:ascii="宋体" w:hAnsi="宋体" w:eastAsia="宋体"/>
                <w:sz w:val="16"/>
              </w:rPr>
              <w:t>&gt;=1789千米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945AA">
            <w:pPr>
              <w:jc w:val="center"/>
            </w:pPr>
            <w:r>
              <w:rPr>
                <w:rFonts w:ascii="宋体" w:hAnsi="宋体" w:eastAsia="宋体"/>
                <w:sz w:val="16"/>
              </w:rPr>
              <w:t>=1789千米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420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7D68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6DD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A52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1BB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721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82543">
            <w:pPr>
              <w:jc w:val="center"/>
            </w:pPr>
          </w:p>
        </w:tc>
      </w:tr>
      <w:tr w14:paraId="5E51AA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F5E4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10AE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6179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B85EA">
            <w:pPr>
              <w:jc w:val="center"/>
            </w:pPr>
            <w:r>
              <w:rPr>
                <w:rFonts w:ascii="宋体" w:hAnsi="宋体" w:eastAsia="宋体"/>
                <w:sz w:val="16"/>
              </w:rPr>
              <w:t>工程合格率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89B0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D99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9EA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302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D579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E6128">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CC8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F47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01A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A09ED">
            <w:pPr>
              <w:jc w:val="center"/>
            </w:pPr>
          </w:p>
        </w:tc>
      </w:tr>
      <w:tr w14:paraId="72CB3E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A6D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F48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1490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37EB0">
            <w:pPr>
              <w:jc w:val="center"/>
            </w:pPr>
            <w:r>
              <w:rPr>
                <w:rFonts w:ascii="宋体" w:hAnsi="宋体" w:eastAsia="宋体"/>
                <w:sz w:val="16"/>
              </w:rPr>
              <w:t>按期完成投资率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0C9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442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6BF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0E4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17C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708B9">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40D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538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EDF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0BEC3">
            <w:pPr>
              <w:jc w:val="center"/>
            </w:pPr>
          </w:p>
        </w:tc>
      </w:tr>
      <w:tr w14:paraId="185BA3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0E3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A340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3444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A2121">
            <w:pPr>
              <w:jc w:val="center"/>
            </w:pPr>
            <w:r>
              <w:rPr>
                <w:rFonts w:ascii="宋体" w:hAnsi="宋体" w:eastAsia="宋体"/>
                <w:sz w:val="16"/>
              </w:rPr>
              <w:t>小修养护成本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ACB9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EAE0B">
            <w:pPr>
              <w:jc w:val="center"/>
            </w:pPr>
            <w:r>
              <w:rPr>
                <w:rFonts w:ascii="宋体" w:hAnsi="宋体" w:eastAsia="宋体"/>
                <w:sz w:val="16"/>
              </w:rPr>
              <w:t>&lt;=94元/平方米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C87B0">
            <w:pPr>
              <w:jc w:val="center"/>
            </w:pPr>
            <w:r>
              <w:rPr>
                <w:rFonts w:ascii="宋体" w:hAnsi="宋体" w:eastAsia="宋体"/>
                <w:sz w:val="16"/>
              </w:rPr>
              <w:t>=94元/平方米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EDD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1ABF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995A8">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141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A5B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A0B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8139F">
            <w:pPr>
              <w:jc w:val="center"/>
            </w:pPr>
          </w:p>
        </w:tc>
      </w:tr>
      <w:tr w14:paraId="7B13E9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BE9F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0F233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916E5">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BE329">
            <w:pPr>
              <w:jc w:val="center"/>
            </w:pPr>
            <w:r>
              <w:rPr>
                <w:rFonts w:ascii="宋体" w:hAnsi="宋体" w:eastAsia="宋体"/>
                <w:sz w:val="16"/>
              </w:rPr>
              <w:t>对经济发展促进作用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00B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8D609">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80C2A">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0A6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C0F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D35AC">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803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03A6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898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42F99">
            <w:pPr>
              <w:jc w:val="center"/>
            </w:pPr>
          </w:p>
        </w:tc>
      </w:tr>
      <w:tr w14:paraId="2DE9FF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3C3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F49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9F9CD">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6FE8E">
            <w:pPr>
              <w:jc w:val="center"/>
            </w:pPr>
            <w:r>
              <w:rPr>
                <w:rFonts w:ascii="宋体" w:hAnsi="宋体" w:eastAsia="宋体"/>
                <w:sz w:val="16"/>
              </w:rPr>
              <w:t>交通建设符合环评审批要求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68D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71B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55A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071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664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9B2A0">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1A8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811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F77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0AAA6">
            <w:pPr>
              <w:jc w:val="center"/>
            </w:pPr>
          </w:p>
        </w:tc>
      </w:tr>
      <w:tr w14:paraId="674714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FD5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B733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21A1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B70FE">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7F9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443A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2E11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C16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0E0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2B7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5EE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5C48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4DF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7F89C">
            <w:pPr>
              <w:jc w:val="center"/>
            </w:pPr>
          </w:p>
        </w:tc>
      </w:tr>
      <w:tr w14:paraId="166A032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230652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FEF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BD2E1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1A400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4739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0C39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657E7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36580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5EEB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3E82A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99C88D"/>
        </w:tc>
      </w:tr>
    </w:tbl>
    <w:p w14:paraId="3D92BBF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96"/>
      </w:tblGrid>
      <w:tr w14:paraId="14799F1B">
        <w:tc>
          <w:tcPr>
            <w:tcW w:w="8848" w:type="dxa"/>
            <w:gridSpan w:val="14"/>
            <w:vAlign w:val="center"/>
          </w:tcPr>
          <w:p w14:paraId="75FDA95A">
            <w:pPr>
              <w:jc w:val="center"/>
            </w:pPr>
            <w:r>
              <w:rPr>
                <w:rFonts w:ascii="宋体" w:hAnsi="宋体" w:eastAsia="宋体"/>
                <w:sz w:val="24"/>
              </w:rPr>
              <w:t>项目支出绩效自评表</w:t>
            </w:r>
          </w:p>
        </w:tc>
      </w:tr>
      <w:tr w14:paraId="20F6936B">
        <w:tblPrEx>
          <w:tblCellMar>
            <w:top w:w="0" w:type="dxa"/>
            <w:left w:w="108" w:type="dxa"/>
            <w:bottom w:w="0" w:type="dxa"/>
            <w:right w:w="108" w:type="dxa"/>
          </w:tblCellMar>
        </w:tblPrEx>
        <w:tc>
          <w:tcPr>
            <w:tcW w:w="8848" w:type="dxa"/>
            <w:gridSpan w:val="14"/>
            <w:vAlign w:val="center"/>
          </w:tcPr>
          <w:p w14:paraId="4B127169">
            <w:pPr>
              <w:jc w:val="center"/>
            </w:pPr>
            <w:r>
              <w:rPr>
                <w:rFonts w:ascii="宋体" w:hAnsi="宋体" w:eastAsia="宋体"/>
                <w:sz w:val="24"/>
              </w:rPr>
              <w:t>(2024年度)</w:t>
            </w:r>
          </w:p>
        </w:tc>
      </w:tr>
      <w:tr w14:paraId="51E43F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89FC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E501E4D">
            <w:pPr>
              <w:jc w:val="center"/>
            </w:pPr>
            <w:r>
              <w:rPr>
                <w:rFonts w:ascii="宋体" w:hAnsi="宋体" w:eastAsia="宋体"/>
                <w:sz w:val="16"/>
              </w:rPr>
              <w:t>2024年车辆购置税收入补助地方[第三批]用于普通省道及农村公路建设“以奖代补”资金预算</w:t>
            </w:r>
          </w:p>
        </w:tc>
      </w:tr>
      <w:tr w14:paraId="1C905A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66A7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77AFE3">
            <w:pPr>
              <w:jc w:val="center"/>
            </w:pPr>
            <w:r>
              <w:rPr>
                <w:rFonts w:ascii="宋体" w:hAnsi="宋体" w:eastAsia="宋体"/>
                <w:sz w:val="16"/>
              </w:rPr>
              <w:t>吉木萨尔县交通运输局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B22B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90B917">
            <w:pPr>
              <w:jc w:val="center"/>
            </w:pPr>
            <w:r>
              <w:rPr>
                <w:rFonts w:ascii="宋体" w:hAnsi="宋体" w:eastAsia="宋体"/>
                <w:sz w:val="16"/>
              </w:rPr>
              <w:t>吉木萨尔县交通运输局</w:t>
            </w:r>
          </w:p>
        </w:tc>
      </w:tr>
      <w:tr w14:paraId="6095FE1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F064C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DEDB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7BD8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4FA9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965B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5B1C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6049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2E7D5">
            <w:pPr>
              <w:jc w:val="center"/>
            </w:pPr>
            <w:r>
              <w:rPr>
                <w:rFonts w:ascii="宋体" w:hAnsi="宋体" w:eastAsia="宋体"/>
                <w:sz w:val="16"/>
              </w:rPr>
              <w:t>得分</w:t>
            </w:r>
          </w:p>
        </w:tc>
      </w:tr>
      <w:tr w14:paraId="081528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E5DCF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0962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8FB86">
            <w:pPr>
              <w:jc w:val="center"/>
            </w:pPr>
            <w:r>
              <w:rPr>
                <w:rFonts w:ascii="宋体" w:hAnsi="宋体" w:eastAsia="宋体"/>
                <w:sz w:val="16"/>
              </w:rPr>
              <w:t>254.54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33CFA">
            <w:pPr>
              <w:jc w:val="center"/>
            </w:pPr>
            <w:r>
              <w:rPr>
                <w:rFonts w:ascii="宋体" w:hAnsi="宋体" w:eastAsia="宋体"/>
                <w:sz w:val="16"/>
              </w:rPr>
              <w:t>254.54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66C5E">
            <w:pPr>
              <w:jc w:val="center"/>
            </w:pPr>
            <w:r>
              <w:rPr>
                <w:rFonts w:ascii="宋体" w:hAnsi="宋体" w:eastAsia="宋体"/>
                <w:sz w:val="16"/>
              </w:rPr>
              <w:t>254.54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003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1834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23564">
            <w:pPr>
              <w:jc w:val="center"/>
            </w:pPr>
            <w:r>
              <w:rPr>
                <w:rFonts w:ascii="宋体" w:hAnsi="宋体" w:eastAsia="宋体"/>
                <w:sz w:val="16"/>
              </w:rPr>
              <w:t>10.00</w:t>
            </w:r>
          </w:p>
        </w:tc>
      </w:tr>
      <w:tr w14:paraId="49C133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30F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80E3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996C3">
            <w:pPr>
              <w:jc w:val="center"/>
            </w:pPr>
            <w:r>
              <w:rPr>
                <w:rFonts w:ascii="宋体" w:hAnsi="宋体" w:eastAsia="宋体"/>
                <w:sz w:val="16"/>
              </w:rPr>
              <w:t>254.54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B3645">
            <w:pPr>
              <w:jc w:val="center"/>
            </w:pPr>
            <w:r>
              <w:rPr>
                <w:rFonts w:ascii="宋体" w:hAnsi="宋体" w:eastAsia="宋体"/>
                <w:sz w:val="16"/>
              </w:rPr>
              <w:t>254.54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F96F9">
            <w:pPr>
              <w:jc w:val="center"/>
            </w:pPr>
            <w:r>
              <w:rPr>
                <w:rFonts w:ascii="宋体" w:hAnsi="宋体" w:eastAsia="宋体"/>
                <w:sz w:val="16"/>
              </w:rPr>
              <w:t>254.54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FF35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88E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CD159">
            <w:pPr>
              <w:jc w:val="center"/>
            </w:pPr>
            <w:r>
              <w:rPr>
                <w:rFonts w:ascii="宋体" w:hAnsi="宋体" w:eastAsia="宋体"/>
                <w:sz w:val="16"/>
              </w:rPr>
              <w:t>—</w:t>
            </w:r>
          </w:p>
        </w:tc>
      </w:tr>
      <w:tr w14:paraId="0ACF31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252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4614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BC4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4FC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BB1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E438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113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C6202">
            <w:pPr>
              <w:jc w:val="center"/>
            </w:pPr>
            <w:r>
              <w:rPr>
                <w:rFonts w:ascii="宋体" w:hAnsi="宋体" w:eastAsia="宋体"/>
                <w:sz w:val="16"/>
              </w:rPr>
              <w:t>—</w:t>
            </w:r>
          </w:p>
        </w:tc>
      </w:tr>
      <w:tr w14:paraId="777D3B1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0E3F0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9B8D9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D9C760">
            <w:pPr>
              <w:jc w:val="center"/>
            </w:pPr>
            <w:r>
              <w:rPr>
                <w:rFonts w:ascii="宋体" w:hAnsi="宋体" w:eastAsia="宋体"/>
                <w:sz w:val="16"/>
              </w:rPr>
              <w:t>实际完成情况</w:t>
            </w:r>
          </w:p>
        </w:tc>
      </w:tr>
      <w:tr w14:paraId="2E1A83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6A80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BAAF8C">
            <w:pPr>
              <w:jc w:val="both"/>
            </w:pPr>
            <w:r>
              <w:rPr>
                <w:rFonts w:ascii="宋体" w:hAnsi="宋体" w:eastAsia="宋体"/>
                <w:sz w:val="16"/>
              </w:rPr>
              <w:t>项目安全生命防护建设里程268千米，公路等级四级，本项目包含标志牌，波形梁护栏，爆闪灯，凸面镜，护柱，挡墙，喷锚挂网。</w:t>
            </w:r>
            <w:r>
              <w:rPr>
                <w:rFonts w:hint="eastAsia" w:ascii="宋体" w:hAnsi="宋体"/>
                <w:sz w:val="16"/>
                <w:lang w:eastAsia="zh-CN"/>
              </w:rPr>
              <w:t>完成“十四五”</w:t>
            </w:r>
            <w:r>
              <w:rPr>
                <w:rFonts w:ascii="宋体" w:hAnsi="宋体" w:eastAsia="宋体"/>
                <w:sz w:val="16"/>
              </w:rPr>
              <w:t>现代综合交通运输体系发展规划范围内</w:t>
            </w:r>
            <w:r>
              <w:rPr>
                <w:rFonts w:hint="eastAsia" w:ascii="宋体" w:hAnsi="宋体"/>
                <w:sz w:val="16"/>
                <w:lang w:eastAsia="zh-CN"/>
              </w:rPr>
              <w:t>的</w:t>
            </w:r>
            <w:r>
              <w:rPr>
                <w:rFonts w:ascii="宋体" w:hAnsi="宋体" w:eastAsia="宋体"/>
                <w:sz w:val="16"/>
              </w:rPr>
              <w:t>综合交通，公路等年度建设任务，有效提升道路安全性，交通建设符合环评审批合格率，使得受益群众满意。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4FAA29">
            <w:pPr>
              <w:jc w:val="both"/>
            </w:pPr>
            <w:r>
              <w:rPr>
                <w:rFonts w:hint="eastAsia" w:ascii="宋体" w:hAnsi="宋体"/>
                <w:sz w:val="16"/>
                <w:lang w:eastAsia="zh-CN"/>
              </w:rPr>
              <w:t>截至</w:t>
            </w:r>
            <w:r>
              <w:rPr>
                <w:rFonts w:ascii="宋体" w:hAnsi="宋体" w:eastAsia="宋体"/>
                <w:sz w:val="16"/>
              </w:rPr>
              <w:t>2024年12月31日，项目实际支出254.54万元，预算执行率为100%。项目完成安全生命防护建设里程268千米，公路等级四级，本项目包含标志牌，波形梁护栏，爆闪灯，凸面镜，护柱，挡墙，喷锚挂网。</w:t>
            </w:r>
            <w:r>
              <w:rPr>
                <w:rFonts w:hint="eastAsia" w:ascii="宋体" w:hAnsi="宋体"/>
                <w:sz w:val="16"/>
                <w:lang w:eastAsia="zh-CN"/>
              </w:rPr>
              <w:t>完成“十四五”</w:t>
            </w:r>
            <w:r>
              <w:rPr>
                <w:rFonts w:ascii="宋体" w:hAnsi="宋体" w:eastAsia="宋体"/>
                <w:sz w:val="16"/>
              </w:rPr>
              <w:t>现代综合交通运输体系发展规划范围内</w:t>
            </w:r>
            <w:r>
              <w:rPr>
                <w:rFonts w:hint="eastAsia" w:ascii="宋体" w:hAnsi="宋体"/>
                <w:sz w:val="16"/>
                <w:lang w:eastAsia="zh-CN"/>
              </w:rPr>
              <w:t>的</w:t>
            </w:r>
            <w:r>
              <w:rPr>
                <w:rFonts w:ascii="宋体" w:hAnsi="宋体" w:eastAsia="宋体"/>
                <w:sz w:val="16"/>
              </w:rPr>
              <w:t>综合交通，公路等年度建设任务，有效提升道路安全性，交通建设符合环评审批合格率，使得受益群众满意。</w:t>
            </w:r>
          </w:p>
        </w:tc>
      </w:tr>
      <w:tr w14:paraId="2B0C4B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691D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C1A0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9EF6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776A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D801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CD94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7C14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0685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18C0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236B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0F18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2077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CE1D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CBE37">
            <w:pPr>
              <w:jc w:val="center"/>
            </w:pPr>
            <w:r>
              <w:rPr>
                <w:rFonts w:ascii="宋体" w:hAnsi="宋体" w:eastAsia="宋体"/>
                <w:sz w:val="16"/>
              </w:rPr>
              <w:t>偏差原因分析及改进措施</w:t>
            </w:r>
          </w:p>
        </w:tc>
      </w:tr>
      <w:tr w14:paraId="11D6FB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BECBC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C5BF9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0462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35872">
            <w:pPr>
              <w:jc w:val="center"/>
            </w:pPr>
            <w:r>
              <w:rPr>
                <w:rFonts w:ascii="宋体" w:hAnsi="宋体" w:eastAsia="宋体"/>
                <w:sz w:val="16"/>
              </w:rPr>
              <w:t>安全生命防护建设里程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2A97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0CDF8">
            <w:pPr>
              <w:jc w:val="center"/>
            </w:pPr>
            <w:r>
              <w:rPr>
                <w:rFonts w:ascii="宋体" w:hAnsi="宋体" w:eastAsia="宋体"/>
                <w:sz w:val="16"/>
              </w:rPr>
              <w:t>&gt;=268千米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A7994">
            <w:pPr>
              <w:jc w:val="center"/>
            </w:pPr>
            <w:r>
              <w:rPr>
                <w:rFonts w:ascii="宋体" w:hAnsi="宋体" w:eastAsia="宋体"/>
                <w:sz w:val="16"/>
              </w:rPr>
              <w:t>=268千米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690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DA73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BF4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8C0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855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7B0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2A7E4">
            <w:pPr>
              <w:jc w:val="center"/>
            </w:pPr>
          </w:p>
        </w:tc>
      </w:tr>
      <w:tr w14:paraId="2C560D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2FE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8D7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9389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314A6">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05AC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935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5FD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B94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77F2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9CA43">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61A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E7A3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5C3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D92C5">
            <w:pPr>
              <w:jc w:val="center"/>
            </w:pPr>
          </w:p>
        </w:tc>
      </w:tr>
      <w:tr w14:paraId="57ABED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0F64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B2A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1BD2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9AEAE">
            <w:pPr>
              <w:jc w:val="center"/>
            </w:pPr>
            <w:r>
              <w:rPr>
                <w:rFonts w:ascii="宋体" w:hAnsi="宋体" w:eastAsia="宋体"/>
                <w:sz w:val="16"/>
              </w:rPr>
              <w:t>按期完成投资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77F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5EB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84C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E49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310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359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15D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7AC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A37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DEC9F">
            <w:pPr>
              <w:jc w:val="center"/>
            </w:pPr>
          </w:p>
        </w:tc>
      </w:tr>
      <w:tr w14:paraId="539416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181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902A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3A9E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5929F">
            <w:pPr>
              <w:jc w:val="center"/>
            </w:pPr>
            <w:r>
              <w:rPr>
                <w:rFonts w:ascii="宋体" w:hAnsi="宋体" w:eastAsia="宋体"/>
                <w:sz w:val="16"/>
              </w:rPr>
              <w:t>安防工程成本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0CB8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917C6">
            <w:pPr>
              <w:jc w:val="center"/>
            </w:pPr>
            <w:r>
              <w:rPr>
                <w:rFonts w:ascii="宋体" w:hAnsi="宋体" w:eastAsia="宋体"/>
                <w:sz w:val="16"/>
              </w:rPr>
              <w:t>&lt;=1.18万元/公里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61B08">
            <w:pPr>
              <w:jc w:val="center"/>
            </w:pPr>
            <w:r>
              <w:rPr>
                <w:rFonts w:ascii="宋体" w:hAnsi="宋体" w:eastAsia="宋体"/>
                <w:sz w:val="16"/>
              </w:rPr>
              <w:t>=1.18万元/公里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E99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FBC3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1BA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523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136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0AE7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0E1AB">
            <w:pPr>
              <w:jc w:val="center"/>
            </w:pPr>
          </w:p>
        </w:tc>
      </w:tr>
      <w:tr w14:paraId="2E2BB7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D675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8F52C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6895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66CF2">
            <w:pPr>
              <w:jc w:val="center"/>
            </w:pPr>
            <w:r>
              <w:rPr>
                <w:rFonts w:ascii="宋体" w:hAnsi="宋体" w:eastAsia="宋体"/>
                <w:sz w:val="16"/>
              </w:rPr>
              <w:t>有效提升道路安全性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FFC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239C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6730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B64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574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F06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F93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016D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A21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2F797">
            <w:pPr>
              <w:jc w:val="center"/>
            </w:pPr>
          </w:p>
        </w:tc>
      </w:tr>
      <w:tr w14:paraId="62913F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CC6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CD7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2A8DE">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86FE2">
            <w:pPr>
              <w:jc w:val="center"/>
            </w:pPr>
            <w:r>
              <w:rPr>
                <w:rFonts w:ascii="宋体" w:hAnsi="宋体" w:eastAsia="宋体"/>
                <w:sz w:val="16"/>
              </w:rPr>
              <w:t>交通建设符合环评审批合格率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BFC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16D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EAB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15A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881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8C3B8">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C80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02F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005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EF8D6">
            <w:pPr>
              <w:jc w:val="center"/>
            </w:pPr>
          </w:p>
        </w:tc>
      </w:tr>
      <w:tr w14:paraId="43D2BA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922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C4C2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9DB9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8FB00">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218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C57F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257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68309">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498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80D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1FA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C418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A0E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DB3EA">
            <w:pPr>
              <w:jc w:val="center"/>
            </w:pPr>
            <w:r>
              <w:rPr>
                <w:rFonts w:ascii="宋体" w:hAnsi="宋体" w:eastAsia="宋体"/>
                <w:sz w:val="16"/>
              </w:rPr>
              <w:t>主要原因为通过建设公路，方便周边居民出行，故使得受益群众满意度达到了100%。</w:t>
            </w:r>
          </w:p>
        </w:tc>
      </w:tr>
      <w:tr w14:paraId="7D04715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E76C7D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ABF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33C85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D5C90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2C1E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CD5C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DE180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CBBE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C2B7C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7502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B5C9B4"/>
        </w:tc>
      </w:tr>
    </w:tbl>
    <w:p w14:paraId="39B9BDA4">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9"/>
        <w:gridCol w:w="627"/>
        <w:gridCol w:w="776"/>
        <w:gridCol w:w="696"/>
        <w:gridCol w:w="629"/>
        <w:gridCol w:w="696"/>
        <w:gridCol w:w="624"/>
        <w:gridCol w:w="624"/>
        <w:gridCol w:w="625"/>
        <w:gridCol w:w="625"/>
        <w:gridCol w:w="632"/>
      </w:tblGrid>
      <w:tr w14:paraId="3C1A2388">
        <w:tblPrEx>
          <w:tblCellMar>
            <w:top w:w="0" w:type="dxa"/>
            <w:left w:w="108" w:type="dxa"/>
            <w:bottom w:w="0" w:type="dxa"/>
            <w:right w:w="108" w:type="dxa"/>
          </w:tblCellMar>
        </w:tblPrEx>
        <w:tc>
          <w:tcPr>
            <w:tcW w:w="8848" w:type="dxa"/>
            <w:gridSpan w:val="14"/>
            <w:vAlign w:val="center"/>
          </w:tcPr>
          <w:p w14:paraId="4DF70109">
            <w:pPr>
              <w:jc w:val="center"/>
            </w:pPr>
            <w:r>
              <w:rPr>
                <w:rFonts w:ascii="宋体" w:hAnsi="宋体" w:eastAsia="宋体"/>
                <w:sz w:val="24"/>
              </w:rPr>
              <w:t>项目支出绩效自评表</w:t>
            </w:r>
          </w:p>
        </w:tc>
      </w:tr>
      <w:tr w14:paraId="473752C2">
        <w:tblPrEx>
          <w:tblCellMar>
            <w:top w:w="0" w:type="dxa"/>
            <w:left w:w="108" w:type="dxa"/>
            <w:bottom w:w="0" w:type="dxa"/>
            <w:right w:w="108" w:type="dxa"/>
          </w:tblCellMar>
        </w:tblPrEx>
        <w:tc>
          <w:tcPr>
            <w:tcW w:w="8848" w:type="dxa"/>
            <w:gridSpan w:val="14"/>
            <w:vAlign w:val="center"/>
          </w:tcPr>
          <w:p w14:paraId="23598B58">
            <w:pPr>
              <w:jc w:val="center"/>
            </w:pPr>
            <w:r>
              <w:rPr>
                <w:rFonts w:ascii="宋体" w:hAnsi="宋体" w:eastAsia="宋体"/>
                <w:sz w:val="24"/>
              </w:rPr>
              <w:t>(2024年度)</w:t>
            </w:r>
          </w:p>
        </w:tc>
      </w:tr>
      <w:tr w14:paraId="3AE18F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616F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6C0889E">
            <w:pPr>
              <w:jc w:val="center"/>
            </w:pPr>
            <w:r>
              <w:rPr>
                <w:rFonts w:ascii="宋体" w:hAnsi="宋体" w:eastAsia="宋体"/>
                <w:sz w:val="16"/>
              </w:rPr>
              <w:t>9辆新能源公交车采购资金的请示</w:t>
            </w:r>
          </w:p>
        </w:tc>
      </w:tr>
      <w:tr w14:paraId="442E1E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2AFC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C2D25A">
            <w:pPr>
              <w:jc w:val="center"/>
            </w:pPr>
            <w:r>
              <w:rPr>
                <w:rFonts w:ascii="宋体" w:hAnsi="宋体" w:eastAsia="宋体"/>
                <w:sz w:val="16"/>
              </w:rPr>
              <w:t>吉木萨尔县交通运输局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951A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2E31B6">
            <w:pPr>
              <w:jc w:val="center"/>
            </w:pPr>
            <w:r>
              <w:rPr>
                <w:rFonts w:ascii="宋体" w:hAnsi="宋体" w:eastAsia="宋体"/>
                <w:sz w:val="16"/>
              </w:rPr>
              <w:t>吉木萨尔县交通运输局</w:t>
            </w:r>
          </w:p>
        </w:tc>
      </w:tr>
      <w:tr w14:paraId="198B5E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901DA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7B27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5222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7F57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9A3F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8616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2C4D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557E3">
            <w:pPr>
              <w:jc w:val="center"/>
            </w:pPr>
            <w:r>
              <w:rPr>
                <w:rFonts w:ascii="宋体" w:hAnsi="宋体" w:eastAsia="宋体"/>
                <w:sz w:val="16"/>
              </w:rPr>
              <w:t>得分</w:t>
            </w:r>
          </w:p>
        </w:tc>
      </w:tr>
      <w:tr w14:paraId="6016E5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D38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C0E4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51217">
            <w:pPr>
              <w:jc w:val="center"/>
            </w:pPr>
            <w:r>
              <w:rPr>
                <w:rFonts w:ascii="宋体" w:hAnsi="宋体" w:eastAsia="宋体"/>
                <w:sz w:val="16"/>
              </w:rPr>
              <w:t>409.37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5D42B">
            <w:pPr>
              <w:jc w:val="center"/>
            </w:pPr>
            <w:r>
              <w:rPr>
                <w:rFonts w:ascii="宋体" w:hAnsi="宋体" w:eastAsia="宋体"/>
                <w:sz w:val="16"/>
              </w:rPr>
              <w:t>409.37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07653">
            <w:pPr>
              <w:jc w:val="center"/>
            </w:pPr>
            <w:r>
              <w:rPr>
                <w:rFonts w:ascii="宋体" w:hAnsi="宋体" w:eastAsia="宋体"/>
                <w:sz w:val="16"/>
              </w:rPr>
              <w:t>409.37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462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D2CE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946F8">
            <w:pPr>
              <w:jc w:val="center"/>
            </w:pPr>
            <w:r>
              <w:rPr>
                <w:rFonts w:ascii="宋体" w:hAnsi="宋体" w:eastAsia="宋体"/>
                <w:sz w:val="16"/>
              </w:rPr>
              <w:t>10.00</w:t>
            </w:r>
          </w:p>
        </w:tc>
      </w:tr>
      <w:tr w14:paraId="041905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834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4EF8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06443">
            <w:pPr>
              <w:jc w:val="center"/>
            </w:pPr>
            <w:r>
              <w:rPr>
                <w:rFonts w:ascii="宋体" w:hAnsi="宋体" w:eastAsia="宋体"/>
                <w:sz w:val="16"/>
              </w:rPr>
              <w:t>409.37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768A1">
            <w:pPr>
              <w:jc w:val="center"/>
            </w:pPr>
            <w:r>
              <w:rPr>
                <w:rFonts w:ascii="宋体" w:hAnsi="宋体" w:eastAsia="宋体"/>
                <w:sz w:val="16"/>
              </w:rPr>
              <w:t>409.37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45B2B">
            <w:pPr>
              <w:jc w:val="center"/>
            </w:pPr>
            <w:r>
              <w:rPr>
                <w:rFonts w:ascii="宋体" w:hAnsi="宋体" w:eastAsia="宋体"/>
                <w:sz w:val="16"/>
              </w:rPr>
              <w:t>409.37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F0D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F9E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7FF8F">
            <w:pPr>
              <w:jc w:val="center"/>
            </w:pPr>
            <w:r>
              <w:rPr>
                <w:rFonts w:ascii="宋体" w:hAnsi="宋体" w:eastAsia="宋体"/>
                <w:sz w:val="16"/>
              </w:rPr>
              <w:t>—</w:t>
            </w:r>
          </w:p>
        </w:tc>
      </w:tr>
      <w:tr w14:paraId="2EA5CC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C743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2E3D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1AD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549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82A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8843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29B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263E6">
            <w:pPr>
              <w:jc w:val="center"/>
            </w:pPr>
            <w:r>
              <w:rPr>
                <w:rFonts w:ascii="宋体" w:hAnsi="宋体" w:eastAsia="宋体"/>
                <w:sz w:val="16"/>
              </w:rPr>
              <w:t>—</w:t>
            </w:r>
          </w:p>
        </w:tc>
      </w:tr>
      <w:tr w14:paraId="5949E1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90062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5110E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5F0D6E">
            <w:pPr>
              <w:jc w:val="center"/>
            </w:pPr>
            <w:r>
              <w:rPr>
                <w:rFonts w:ascii="宋体" w:hAnsi="宋体" w:eastAsia="宋体"/>
                <w:sz w:val="16"/>
              </w:rPr>
              <w:t>实际完成情况</w:t>
            </w:r>
          </w:p>
        </w:tc>
      </w:tr>
      <w:tr w14:paraId="035FCA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E69D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4F35B0">
            <w:pPr>
              <w:jc w:val="both"/>
            </w:pPr>
            <w:r>
              <w:rPr>
                <w:rFonts w:ascii="宋体" w:hAnsi="宋体" w:eastAsia="宋体"/>
                <w:sz w:val="16"/>
              </w:rPr>
              <w:t>9辆新能源公交车采购完成，提升我县公交车总量中的新能源公交车占比，不断推进绿色低碳出行，降低能耗与空气污染。</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CD75B6">
            <w:pPr>
              <w:jc w:val="both"/>
            </w:pPr>
            <w:r>
              <w:rPr>
                <w:rFonts w:hint="eastAsia" w:ascii="宋体" w:hAnsi="宋体"/>
                <w:sz w:val="16"/>
                <w:lang w:eastAsia="zh-CN"/>
              </w:rPr>
              <w:t>截至</w:t>
            </w:r>
            <w:r>
              <w:rPr>
                <w:rFonts w:ascii="宋体" w:hAnsi="宋体" w:eastAsia="宋体"/>
                <w:sz w:val="16"/>
              </w:rPr>
              <w:t>2024年12月31日，项目实际支出409.37万元，预算执行率为100%。9辆新能源公交车采购完成，提升我县公交车总量中的新能源公交车占比，不断推进绿色低碳出行，降低能耗与空气污染。</w:t>
            </w:r>
          </w:p>
        </w:tc>
      </w:tr>
      <w:tr w14:paraId="3EA8A1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C214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2102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2B05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4D92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6D6A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D27D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90C5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AD8A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2A12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5354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69E6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7A34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97B2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F5DF7">
            <w:pPr>
              <w:jc w:val="center"/>
            </w:pPr>
            <w:r>
              <w:rPr>
                <w:rFonts w:ascii="宋体" w:hAnsi="宋体" w:eastAsia="宋体"/>
                <w:sz w:val="16"/>
              </w:rPr>
              <w:t>偏差原因分析及改进措施</w:t>
            </w:r>
          </w:p>
        </w:tc>
      </w:tr>
      <w:tr w14:paraId="08DFBAF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EF4CC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54740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AEC5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B66E3">
            <w:pPr>
              <w:jc w:val="center"/>
            </w:pPr>
            <w:r>
              <w:rPr>
                <w:rFonts w:ascii="宋体" w:hAnsi="宋体" w:eastAsia="宋体"/>
                <w:sz w:val="16"/>
              </w:rPr>
              <w:t>新能源公交车采购数量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13F1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BC64F">
            <w:pPr>
              <w:jc w:val="center"/>
            </w:pPr>
            <w:r>
              <w:rPr>
                <w:rFonts w:ascii="宋体" w:hAnsi="宋体" w:eastAsia="宋体"/>
                <w:sz w:val="16"/>
              </w:rPr>
              <w:t>=9辆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10540">
            <w:pPr>
              <w:jc w:val="center"/>
            </w:pPr>
            <w:r>
              <w:rPr>
                <w:rFonts w:ascii="宋体" w:hAnsi="宋体" w:eastAsia="宋体"/>
                <w:sz w:val="16"/>
              </w:rPr>
              <w:t>=9辆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444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1786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C38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CC1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429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035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25BD6">
            <w:pPr>
              <w:jc w:val="center"/>
            </w:pPr>
          </w:p>
        </w:tc>
      </w:tr>
      <w:tr w14:paraId="431658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EC6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0B6F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4613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0A866">
            <w:pPr>
              <w:jc w:val="center"/>
            </w:pPr>
            <w:r>
              <w:rPr>
                <w:rFonts w:ascii="宋体" w:hAnsi="宋体" w:eastAsia="宋体"/>
                <w:sz w:val="16"/>
              </w:rPr>
              <w:t>公交车验收合格率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ECC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782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D71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105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83B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A33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1FE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0AE0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EF5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6AD8B">
            <w:pPr>
              <w:jc w:val="center"/>
            </w:pPr>
          </w:p>
        </w:tc>
      </w:tr>
      <w:tr w14:paraId="2E79EA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439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67D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A71A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465C5">
            <w:pPr>
              <w:jc w:val="center"/>
            </w:pPr>
            <w:r>
              <w:rPr>
                <w:rFonts w:ascii="宋体" w:hAnsi="宋体" w:eastAsia="宋体"/>
                <w:sz w:val="16"/>
              </w:rPr>
              <w:t>项目资金按时支付率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4C85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CF2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670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24E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2494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7B8D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C0E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ADDA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3FE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76D44">
            <w:pPr>
              <w:jc w:val="center"/>
            </w:pPr>
          </w:p>
        </w:tc>
      </w:tr>
      <w:tr w14:paraId="7519F4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96D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2DF4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99DB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DEF19">
            <w:pPr>
              <w:jc w:val="center"/>
            </w:pPr>
            <w:r>
              <w:rPr>
                <w:rFonts w:ascii="宋体" w:hAnsi="宋体" w:eastAsia="宋体"/>
                <w:sz w:val="16"/>
              </w:rPr>
              <w:t>每辆公交车采购成本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65E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3A5FD">
            <w:pPr>
              <w:jc w:val="center"/>
            </w:pPr>
            <w:r>
              <w:rPr>
                <w:rFonts w:ascii="宋体" w:hAnsi="宋体" w:eastAsia="宋体"/>
                <w:sz w:val="16"/>
              </w:rPr>
              <w:t>&lt;=64.98万元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10787">
            <w:pPr>
              <w:jc w:val="center"/>
            </w:pPr>
            <w:r>
              <w:rPr>
                <w:rFonts w:ascii="宋体" w:hAnsi="宋体" w:eastAsia="宋体"/>
                <w:sz w:val="16"/>
              </w:rPr>
              <w:t>=64.98万元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3F5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394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D5F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62F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50D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DD4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02C6F">
            <w:pPr>
              <w:jc w:val="center"/>
            </w:pPr>
          </w:p>
        </w:tc>
      </w:tr>
      <w:tr w14:paraId="0983D1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0A36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27C227">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FFFDC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7D81D">
            <w:pPr>
              <w:jc w:val="center"/>
            </w:pPr>
            <w:r>
              <w:rPr>
                <w:rFonts w:ascii="宋体" w:hAnsi="宋体" w:eastAsia="宋体"/>
                <w:sz w:val="16"/>
              </w:rPr>
              <w:t>新能源公交车交付后，完成车辆更新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5A5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34D15">
            <w:pPr>
              <w:jc w:val="center"/>
            </w:pPr>
            <w:r>
              <w:rPr>
                <w:rFonts w:ascii="宋体" w:hAnsi="宋体" w:eastAsia="宋体"/>
                <w:sz w:val="16"/>
              </w:rPr>
              <w:t>及时更新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76550">
            <w:pPr>
              <w:jc w:val="center"/>
            </w:pPr>
            <w:r>
              <w:rPr>
                <w:rFonts w:ascii="宋体" w:hAnsi="宋体" w:eastAsia="宋体"/>
                <w:sz w:val="16"/>
              </w:rPr>
              <w:t>及时更新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574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6B4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DB7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347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317E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859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3C8ED">
            <w:pPr>
              <w:jc w:val="center"/>
            </w:pPr>
          </w:p>
        </w:tc>
      </w:tr>
      <w:tr w14:paraId="5E1334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777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106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719F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84086">
            <w:pPr>
              <w:jc w:val="center"/>
            </w:pPr>
            <w:r>
              <w:rPr>
                <w:rFonts w:ascii="宋体" w:hAnsi="宋体" w:eastAsia="宋体"/>
                <w:sz w:val="16"/>
              </w:rPr>
              <w:t>公交车正常运转率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E24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125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72A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4A6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860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331D4">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A69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7E8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A1E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2E3E0">
            <w:pPr>
              <w:jc w:val="center"/>
            </w:pPr>
          </w:p>
        </w:tc>
      </w:tr>
      <w:tr w14:paraId="1DF139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DE4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9A8C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A843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8C1B3">
            <w:pPr>
              <w:jc w:val="center"/>
            </w:pPr>
            <w:r>
              <w:rPr>
                <w:rFonts w:ascii="宋体" w:hAnsi="宋体" w:eastAsia="宋体"/>
                <w:sz w:val="16"/>
              </w:rPr>
              <w:t>受益乘车群众满意率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20E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F205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D93FF">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002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B12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42D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72C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67F4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ACB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BF7C7">
            <w:pPr>
              <w:jc w:val="center"/>
            </w:pPr>
          </w:p>
        </w:tc>
      </w:tr>
      <w:tr w14:paraId="2600138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24266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3CD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B116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1EEB1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DFCB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8E7D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8EC5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540B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C900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37B9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B32E6D"/>
        </w:tc>
      </w:tr>
    </w:tbl>
    <w:p w14:paraId="55991550">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17"/>
        <w:gridCol w:w="622"/>
        <w:gridCol w:w="776"/>
        <w:gridCol w:w="696"/>
        <w:gridCol w:w="626"/>
        <w:gridCol w:w="696"/>
        <w:gridCol w:w="617"/>
        <w:gridCol w:w="617"/>
        <w:gridCol w:w="618"/>
        <w:gridCol w:w="618"/>
        <w:gridCol w:w="697"/>
      </w:tblGrid>
      <w:tr w14:paraId="5EECA3C8">
        <w:tblPrEx>
          <w:tblCellMar>
            <w:top w:w="0" w:type="dxa"/>
            <w:left w:w="108" w:type="dxa"/>
            <w:bottom w:w="0" w:type="dxa"/>
            <w:right w:w="108" w:type="dxa"/>
          </w:tblCellMar>
        </w:tblPrEx>
        <w:tc>
          <w:tcPr>
            <w:tcW w:w="8848" w:type="dxa"/>
            <w:gridSpan w:val="14"/>
            <w:vAlign w:val="center"/>
          </w:tcPr>
          <w:p w14:paraId="0AD61EFD">
            <w:pPr>
              <w:jc w:val="center"/>
            </w:pPr>
            <w:r>
              <w:rPr>
                <w:rFonts w:ascii="宋体" w:hAnsi="宋体" w:eastAsia="宋体"/>
                <w:sz w:val="24"/>
              </w:rPr>
              <w:t>项目支出绩效自评表</w:t>
            </w:r>
          </w:p>
        </w:tc>
      </w:tr>
      <w:tr w14:paraId="16A6B419">
        <w:tblPrEx>
          <w:tblCellMar>
            <w:top w:w="0" w:type="dxa"/>
            <w:left w:w="108" w:type="dxa"/>
            <w:bottom w:w="0" w:type="dxa"/>
            <w:right w:w="108" w:type="dxa"/>
          </w:tblCellMar>
        </w:tblPrEx>
        <w:tc>
          <w:tcPr>
            <w:tcW w:w="8848" w:type="dxa"/>
            <w:gridSpan w:val="14"/>
            <w:vAlign w:val="center"/>
          </w:tcPr>
          <w:p w14:paraId="1346E42D">
            <w:pPr>
              <w:jc w:val="center"/>
            </w:pPr>
            <w:r>
              <w:rPr>
                <w:rFonts w:ascii="宋体" w:hAnsi="宋体" w:eastAsia="宋体"/>
                <w:sz w:val="24"/>
              </w:rPr>
              <w:t>(2024年度)</w:t>
            </w:r>
          </w:p>
        </w:tc>
      </w:tr>
      <w:tr w14:paraId="460246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409B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7ACFA1B">
            <w:pPr>
              <w:jc w:val="center"/>
            </w:pPr>
            <w:r>
              <w:rPr>
                <w:rFonts w:ascii="宋体" w:hAnsi="宋体" w:eastAsia="宋体"/>
                <w:sz w:val="16"/>
              </w:rPr>
              <w:t>交通局26个化债项目前期费</w:t>
            </w:r>
          </w:p>
        </w:tc>
      </w:tr>
      <w:tr w14:paraId="33DF18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82D1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7392A6">
            <w:pPr>
              <w:jc w:val="center"/>
            </w:pPr>
            <w:r>
              <w:rPr>
                <w:rFonts w:ascii="宋体" w:hAnsi="宋体" w:eastAsia="宋体"/>
                <w:sz w:val="16"/>
              </w:rPr>
              <w:t>吉木萨尔县交通运输局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3C25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D4A390">
            <w:pPr>
              <w:jc w:val="center"/>
            </w:pPr>
            <w:r>
              <w:rPr>
                <w:rFonts w:ascii="宋体" w:hAnsi="宋体" w:eastAsia="宋体"/>
                <w:sz w:val="16"/>
              </w:rPr>
              <w:t>吉木萨尔县交通运输局</w:t>
            </w:r>
          </w:p>
        </w:tc>
      </w:tr>
      <w:tr w14:paraId="62B7CC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4A995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5239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D37F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5F78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5B07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4887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E140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BE910">
            <w:pPr>
              <w:jc w:val="center"/>
            </w:pPr>
            <w:r>
              <w:rPr>
                <w:rFonts w:ascii="宋体" w:hAnsi="宋体" w:eastAsia="宋体"/>
                <w:sz w:val="16"/>
              </w:rPr>
              <w:t>得分</w:t>
            </w:r>
          </w:p>
        </w:tc>
      </w:tr>
      <w:tr w14:paraId="25EF76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DAD95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8B8A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7EFCC">
            <w:pPr>
              <w:jc w:val="center"/>
            </w:pPr>
            <w:r>
              <w:rPr>
                <w:rFonts w:ascii="宋体" w:hAnsi="宋体" w:eastAsia="宋体"/>
                <w:sz w:val="16"/>
              </w:rPr>
              <w:t>147.44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0E506">
            <w:pPr>
              <w:jc w:val="center"/>
            </w:pPr>
            <w:r>
              <w:rPr>
                <w:rFonts w:ascii="宋体" w:hAnsi="宋体" w:eastAsia="宋体"/>
                <w:sz w:val="16"/>
              </w:rPr>
              <w:t>147.44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298E9">
            <w:pPr>
              <w:jc w:val="center"/>
            </w:pPr>
            <w:r>
              <w:rPr>
                <w:rFonts w:ascii="宋体" w:hAnsi="宋体" w:eastAsia="宋体"/>
                <w:sz w:val="16"/>
              </w:rPr>
              <w:t>147.44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05E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333B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54C27">
            <w:pPr>
              <w:jc w:val="center"/>
            </w:pPr>
            <w:r>
              <w:rPr>
                <w:rFonts w:ascii="宋体" w:hAnsi="宋体" w:eastAsia="宋体"/>
                <w:sz w:val="16"/>
              </w:rPr>
              <w:t>10.00</w:t>
            </w:r>
          </w:p>
        </w:tc>
      </w:tr>
      <w:tr w14:paraId="5C2FC1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E44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3267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DEA52">
            <w:pPr>
              <w:jc w:val="center"/>
            </w:pPr>
            <w:r>
              <w:rPr>
                <w:rFonts w:ascii="宋体" w:hAnsi="宋体" w:eastAsia="宋体"/>
                <w:sz w:val="16"/>
              </w:rPr>
              <w:t>147.44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51515">
            <w:pPr>
              <w:jc w:val="center"/>
            </w:pPr>
            <w:r>
              <w:rPr>
                <w:rFonts w:ascii="宋体" w:hAnsi="宋体" w:eastAsia="宋体"/>
                <w:sz w:val="16"/>
              </w:rPr>
              <w:t>147.44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995E1">
            <w:pPr>
              <w:jc w:val="center"/>
            </w:pPr>
            <w:r>
              <w:rPr>
                <w:rFonts w:ascii="宋体" w:hAnsi="宋体" w:eastAsia="宋体"/>
                <w:sz w:val="16"/>
              </w:rPr>
              <w:t>147.44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9BC0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E10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3BCC1">
            <w:pPr>
              <w:jc w:val="center"/>
            </w:pPr>
            <w:r>
              <w:rPr>
                <w:rFonts w:ascii="宋体" w:hAnsi="宋体" w:eastAsia="宋体"/>
                <w:sz w:val="16"/>
              </w:rPr>
              <w:t>—</w:t>
            </w:r>
          </w:p>
        </w:tc>
      </w:tr>
      <w:tr w14:paraId="4876FF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999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337A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9D5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2BF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871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E9E7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A93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3DA5E">
            <w:pPr>
              <w:jc w:val="center"/>
            </w:pPr>
            <w:r>
              <w:rPr>
                <w:rFonts w:ascii="宋体" w:hAnsi="宋体" w:eastAsia="宋体"/>
                <w:sz w:val="16"/>
              </w:rPr>
              <w:t>—</w:t>
            </w:r>
          </w:p>
        </w:tc>
      </w:tr>
      <w:tr w14:paraId="51F873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F54AC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50B8D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E29F14">
            <w:pPr>
              <w:jc w:val="center"/>
            </w:pPr>
            <w:r>
              <w:rPr>
                <w:rFonts w:ascii="宋体" w:hAnsi="宋体" w:eastAsia="宋体"/>
                <w:sz w:val="16"/>
              </w:rPr>
              <w:t>实际完成情况</w:t>
            </w:r>
          </w:p>
        </w:tc>
      </w:tr>
      <w:tr w14:paraId="6B0E31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3E18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FC1824">
            <w:pPr>
              <w:jc w:val="both"/>
            </w:pPr>
            <w:r>
              <w:rPr>
                <w:rFonts w:ascii="宋体" w:hAnsi="宋体" w:eastAsia="宋体"/>
                <w:sz w:val="16"/>
              </w:rPr>
              <w:t>根据县人民政府文件要求，完成支付中小型企业债务欠款147.44万元，其中设计费72.95万元，监理费22.1万元，审计费22.54万元，其他前期费29.85万元。有效减少上访事件发生，提高政府公信力使得受益企业满意，提升财政管理效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F7A513">
            <w:pPr>
              <w:jc w:val="both"/>
            </w:pPr>
            <w:r>
              <w:rPr>
                <w:rFonts w:hint="eastAsia" w:ascii="宋体" w:hAnsi="宋体"/>
                <w:sz w:val="16"/>
                <w:lang w:eastAsia="zh-CN"/>
              </w:rPr>
              <w:t>截至</w:t>
            </w:r>
            <w:r>
              <w:rPr>
                <w:rFonts w:ascii="宋体" w:hAnsi="宋体" w:eastAsia="宋体"/>
                <w:sz w:val="16"/>
              </w:rPr>
              <w:t>2024年12月31日，完成支付中小型企业债务欠款147.44万元，其中设计费72.95万元，监理费22.1万元，审计费22.54万元，其他前期费29.85万元。预算执行率为100%。通过项目的实施，有效减少上访事件发生，提高政府公信力使得受益企业满意，提升财政管理效能。</w:t>
            </w:r>
          </w:p>
        </w:tc>
      </w:tr>
      <w:tr w14:paraId="56A980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238B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B570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0F9A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E994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ED91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04B1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3104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7F11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EB704">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E3CE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8C74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3CD7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25F6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BE55C">
            <w:pPr>
              <w:jc w:val="center"/>
            </w:pPr>
            <w:r>
              <w:rPr>
                <w:rFonts w:ascii="宋体" w:hAnsi="宋体" w:eastAsia="宋体"/>
                <w:sz w:val="16"/>
              </w:rPr>
              <w:t>偏差原因分析及改进措施</w:t>
            </w:r>
          </w:p>
        </w:tc>
      </w:tr>
      <w:tr w14:paraId="3E6F38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63EA0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94A8A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2A034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5637C">
            <w:pPr>
              <w:jc w:val="center"/>
            </w:pPr>
            <w:r>
              <w:rPr>
                <w:rFonts w:ascii="宋体" w:hAnsi="宋体" w:eastAsia="宋体"/>
                <w:sz w:val="16"/>
              </w:rPr>
              <w:t>化解项目个数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9E98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CD1D1">
            <w:pPr>
              <w:jc w:val="center"/>
            </w:pPr>
            <w:r>
              <w:rPr>
                <w:rFonts w:ascii="宋体" w:hAnsi="宋体" w:eastAsia="宋体"/>
                <w:sz w:val="16"/>
              </w:rPr>
              <w:t>&gt;=41个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BBA72">
            <w:pPr>
              <w:jc w:val="center"/>
            </w:pPr>
            <w:r>
              <w:rPr>
                <w:rFonts w:ascii="宋体" w:hAnsi="宋体" w:eastAsia="宋体"/>
                <w:sz w:val="16"/>
              </w:rPr>
              <w:t>=41个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C18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350A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D10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C42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72C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E1A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E05D5">
            <w:pPr>
              <w:jc w:val="center"/>
            </w:pPr>
          </w:p>
        </w:tc>
      </w:tr>
      <w:tr w14:paraId="32053D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716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B8F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2DE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FF803">
            <w:pPr>
              <w:jc w:val="center"/>
            </w:pPr>
            <w:r>
              <w:rPr>
                <w:rFonts w:ascii="宋体" w:hAnsi="宋体" w:eastAsia="宋体"/>
                <w:sz w:val="16"/>
              </w:rPr>
              <w:t>受益企业数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29A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562EB">
            <w:pPr>
              <w:jc w:val="center"/>
            </w:pPr>
            <w:r>
              <w:rPr>
                <w:rFonts w:ascii="宋体" w:hAnsi="宋体" w:eastAsia="宋体"/>
                <w:sz w:val="16"/>
              </w:rPr>
              <w:t>=23个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3826F">
            <w:pPr>
              <w:jc w:val="center"/>
            </w:pPr>
            <w:r>
              <w:rPr>
                <w:rFonts w:ascii="宋体" w:hAnsi="宋体" w:eastAsia="宋体"/>
                <w:sz w:val="16"/>
              </w:rPr>
              <w:t>=23个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84F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C6D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0DB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515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E43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AF6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F8E1A">
            <w:pPr>
              <w:jc w:val="center"/>
            </w:pPr>
          </w:p>
        </w:tc>
      </w:tr>
      <w:tr w14:paraId="0885E1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855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D1F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118A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E0D21">
            <w:pPr>
              <w:jc w:val="center"/>
            </w:pPr>
            <w:r>
              <w:rPr>
                <w:rFonts w:ascii="宋体" w:hAnsi="宋体" w:eastAsia="宋体"/>
                <w:sz w:val="16"/>
              </w:rPr>
              <w:t>按照合同约定支付合规性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F50A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B5B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9F7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B7A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B524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2F06A">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550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AD8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90B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2B4D2">
            <w:pPr>
              <w:jc w:val="center"/>
            </w:pPr>
          </w:p>
        </w:tc>
      </w:tr>
      <w:tr w14:paraId="6537E5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E99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8B3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6567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2DBF9">
            <w:pPr>
              <w:jc w:val="center"/>
            </w:pPr>
            <w:r>
              <w:rPr>
                <w:rFonts w:ascii="宋体" w:hAnsi="宋体" w:eastAsia="宋体"/>
                <w:sz w:val="16"/>
              </w:rPr>
              <w:t>资金支付及时率完成支付时间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7C0F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1B39F">
            <w:pPr>
              <w:jc w:val="center"/>
            </w:pPr>
            <w:r>
              <w:rPr>
                <w:rFonts w:ascii="宋体" w:hAnsi="宋体" w:eastAsia="宋体"/>
                <w:sz w:val="16"/>
              </w:rPr>
              <w:t>=2024年5月30日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6BF76">
            <w:pPr>
              <w:jc w:val="center"/>
            </w:pPr>
            <w:r>
              <w:rPr>
                <w:rFonts w:ascii="宋体" w:hAnsi="宋体" w:eastAsia="宋体"/>
                <w:sz w:val="16"/>
              </w:rPr>
              <w:t>=2024年5月30日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649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BA6B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C96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31B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129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777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FEEB2">
            <w:pPr>
              <w:jc w:val="center"/>
            </w:pPr>
          </w:p>
        </w:tc>
      </w:tr>
      <w:tr w14:paraId="16B52C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9615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0B1C6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BB204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A7012">
            <w:pPr>
              <w:jc w:val="center"/>
            </w:pPr>
            <w:r>
              <w:rPr>
                <w:rFonts w:ascii="宋体" w:hAnsi="宋体" w:eastAsia="宋体"/>
                <w:sz w:val="16"/>
              </w:rPr>
              <w:t>设计费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929E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CD28B">
            <w:pPr>
              <w:jc w:val="center"/>
            </w:pPr>
            <w:r>
              <w:rPr>
                <w:rFonts w:ascii="宋体" w:hAnsi="宋体" w:eastAsia="宋体"/>
                <w:sz w:val="16"/>
              </w:rPr>
              <w:t>&lt;=72.95万元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798F4">
            <w:pPr>
              <w:jc w:val="center"/>
            </w:pPr>
            <w:r>
              <w:rPr>
                <w:rFonts w:ascii="宋体" w:hAnsi="宋体" w:eastAsia="宋体"/>
                <w:sz w:val="16"/>
              </w:rPr>
              <w:t>=72.95万元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859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B6C7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17C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45D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41B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5E3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133BA">
            <w:pPr>
              <w:jc w:val="center"/>
            </w:pPr>
          </w:p>
        </w:tc>
      </w:tr>
      <w:tr w14:paraId="334B24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F309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E1A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E82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7FE1F">
            <w:pPr>
              <w:jc w:val="center"/>
            </w:pPr>
            <w:r>
              <w:rPr>
                <w:rFonts w:ascii="宋体" w:hAnsi="宋体" w:eastAsia="宋体"/>
                <w:sz w:val="16"/>
              </w:rPr>
              <w:t>监理费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623B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EF0F1">
            <w:pPr>
              <w:jc w:val="center"/>
            </w:pPr>
            <w:r>
              <w:rPr>
                <w:rFonts w:ascii="宋体" w:hAnsi="宋体" w:eastAsia="宋体"/>
                <w:sz w:val="16"/>
              </w:rPr>
              <w:t>&lt;=22.10万元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E57FD">
            <w:pPr>
              <w:jc w:val="center"/>
            </w:pPr>
            <w:r>
              <w:rPr>
                <w:rFonts w:ascii="宋体" w:hAnsi="宋体" w:eastAsia="宋体"/>
                <w:sz w:val="16"/>
              </w:rPr>
              <w:t>=22.1万元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FDF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1BA2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C30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95E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99D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E38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965C4">
            <w:pPr>
              <w:jc w:val="center"/>
            </w:pPr>
          </w:p>
        </w:tc>
      </w:tr>
      <w:tr w14:paraId="4BAA32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D49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6ED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A47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64E53">
            <w:pPr>
              <w:jc w:val="center"/>
            </w:pPr>
            <w:r>
              <w:rPr>
                <w:rFonts w:ascii="宋体" w:hAnsi="宋体" w:eastAsia="宋体"/>
                <w:sz w:val="16"/>
              </w:rPr>
              <w:t>审计费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7A37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64D78">
            <w:pPr>
              <w:jc w:val="center"/>
            </w:pPr>
            <w:r>
              <w:rPr>
                <w:rFonts w:ascii="宋体" w:hAnsi="宋体" w:eastAsia="宋体"/>
                <w:sz w:val="16"/>
              </w:rPr>
              <w:t>&lt;=22.54万元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7F140">
            <w:pPr>
              <w:jc w:val="center"/>
            </w:pPr>
            <w:r>
              <w:rPr>
                <w:rFonts w:ascii="宋体" w:hAnsi="宋体" w:eastAsia="宋体"/>
                <w:sz w:val="16"/>
              </w:rPr>
              <w:t>=22.54万元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AB2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B59A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F31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A03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175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DAC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FA2DD">
            <w:pPr>
              <w:jc w:val="center"/>
            </w:pPr>
          </w:p>
        </w:tc>
      </w:tr>
      <w:tr w14:paraId="7F2CFF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5AD8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C4DB8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47839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875C3">
            <w:pPr>
              <w:jc w:val="center"/>
            </w:pPr>
            <w:r>
              <w:rPr>
                <w:rFonts w:ascii="宋体" w:hAnsi="宋体" w:eastAsia="宋体"/>
                <w:sz w:val="16"/>
              </w:rPr>
              <w:t>有效减少上访事件发生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56F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137D3">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F04A6">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056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E94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467E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8C5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4092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3D6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47D5D">
            <w:pPr>
              <w:jc w:val="center"/>
            </w:pPr>
          </w:p>
        </w:tc>
      </w:tr>
      <w:tr w14:paraId="33E382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808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9D0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DAD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77C87">
            <w:pPr>
              <w:jc w:val="center"/>
            </w:pPr>
            <w:r>
              <w:rPr>
                <w:rFonts w:ascii="宋体" w:hAnsi="宋体" w:eastAsia="宋体"/>
                <w:sz w:val="16"/>
              </w:rPr>
              <w:t>提高政府公信力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231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8836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382C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862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E44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847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1A0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D404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0B3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1E97F">
            <w:pPr>
              <w:jc w:val="center"/>
            </w:pPr>
          </w:p>
        </w:tc>
      </w:tr>
      <w:tr w14:paraId="7390CF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B10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EA48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3560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C4D7E">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149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7253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A24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A4BC2">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E71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F52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C65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4327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5F2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8243D">
            <w:pPr>
              <w:jc w:val="center"/>
            </w:pPr>
            <w:r>
              <w:rPr>
                <w:rFonts w:ascii="宋体" w:hAnsi="宋体" w:eastAsia="宋体"/>
                <w:sz w:val="16"/>
              </w:rPr>
              <w:t>主要原因为及时支付历年欠款，故使得受益企业满意度达到了100%。</w:t>
            </w:r>
          </w:p>
        </w:tc>
      </w:tr>
      <w:tr w14:paraId="7DF899B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85B30F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B27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48247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D1A7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0135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68CA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FF443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17331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9A9E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7EB8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C58EEF"/>
        </w:tc>
      </w:tr>
    </w:tbl>
    <w:p w14:paraId="4D84D93B">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627"/>
        <w:gridCol w:w="776"/>
        <w:gridCol w:w="696"/>
        <w:gridCol w:w="629"/>
        <w:gridCol w:w="632"/>
        <w:gridCol w:w="625"/>
        <w:gridCol w:w="625"/>
        <w:gridCol w:w="625"/>
        <w:gridCol w:w="625"/>
        <w:gridCol w:w="696"/>
      </w:tblGrid>
      <w:tr w14:paraId="4A37E80F">
        <w:tc>
          <w:tcPr>
            <w:tcW w:w="8848" w:type="dxa"/>
            <w:gridSpan w:val="14"/>
            <w:vAlign w:val="center"/>
          </w:tcPr>
          <w:p w14:paraId="2878A250">
            <w:pPr>
              <w:jc w:val="center"/>
            </w:pPr>
            <w:r>
              <w:rPr>
                <w:rFonts w:ascii="宋体" w:hAnsi="宋体" w:eastAsia="宋体"/>
                <w:sz w:val="24"/>
              </w:rPr>
              <w:t>项目支出绩效自评表</w:t>
            </w:r>
          </w:p>
        </w:tc>
      </w:tr>
      <w:tr w14:paraId="69F7630C">
        <w:tblPrEx>
          <w:tblCellMar>
            <w:top w:w="0" w:type="dxa"/>
            <w:left w:w="108" w:type="dxa"/>
            <w:bottom w:w="0" w:type="dxa"/>
            <w:right w:w="108" w:type="dxa"/>
          </w:tblCellMar>
        </w:tblPrEx>
        <w:tc>
          <w:tcPr>
            <w:tcW w:w="8848" w:type="dxa"/>
            <w:gridSpan w:val="14"/>
            <w:vAlign w:val="center"/>
          </w:tcPr>
          <w:p w14:paraId="2C3BF3F6">
            <w:pPr>
              <w:jc w:val="center"/>
            </w:pPr>
            <w:r>
              <w:rPr>
                <w:rFonts w:ascii="宋体" w:hAnsi="宋体" w:eastAsia="宋体"/>
                <w:sz w:val="24"/>
              </w:rPr>
              <w:t>(2024年度)</w:t>
            </w:r>
          </w:p>
        </w:tc>
      </w:tr>
      <w:tr w14:paraId="0731C8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2FDB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27C4772">
            <w:pPr>
              <w:jc w:val="center"/>
            </w:pPr>
            <w:r>
              <w:rPr>
                <w:rFonts w:ascii="宋体" w:hAnsi="宋体" w:eastAsia="宋体"/>
                <w:sz w:val="16"/>
              </w:rPr>
              <w:t>交通局昌州财建</w:t>
            </w:r>
            <w:r>
              <w:rPr>
                <w:rFonts w:hint="eastAsia" w:ascii="宋体" w:hAnsi="宋体"/>
                <w:sz w:val="16"/>
                <w:lang w:eastAsia="zh-CN"/>
              </w:rPr>
              <w:t>〔2023〕159号</w:t>
            </w:r>
            <w:r>
              <w:rPr>
                <w:rFonts w:ascii="宋体" w:hAnsi="宋体" w:eastAsia="宋体"/>
                <w:sz w:val="16"/>
              </w:rPr>
              <w:t>—关于提前下达2024年车辆购置税收入补助地方[第一批]用于普通省道及农村公路建设“以奖代补”资金预算的通知</w:t>
            </w:r>
          </w:p>
        </w:tc>
      </w:tr>
      <w:tr w14:paraId="325AFF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F8DD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A5826F">
            <w:pPr>
              <w:jc w:val="center"/>
            </w:pPr>
            <w:r>
              <w:rPr>
                <w:rFonts w:ascii="宋体" w:hAnsi="宋体" w:eastAsia="宋体"/>
                <w:sz w:val="16"/>
              </w:rPr>
              <w:t>吉木萨尔县交通运输局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04A6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81D30B">
            <w:pPr>
              <w:jc w:val="center"/>
            </w:pPr>
            <w:r>
              <w:rPr>
                <w:rFonts w:ascii="宋体" w:hAnsi="宋体" w:eastAsia="宋体"/>
                <w:sz w:val="16"/>
              </w:rPr>
              <w:t>吉木萨尔县交通运输局</w:t>
            </w:r>
          </w:p>
        </w:tc>
      </w:tr>
      <w:tr w14:paraId="079DB9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A0049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1790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5211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E67D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A3EA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C3AB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D3E3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CD0F6">
            <w:pPr>
              <w:jc w:val="center"/>
            </w:pPr>
            <w:r>
              <w:rPr>
                <w:rFonts w:ascii="宋体" w:hAnsi="宋体" w:eastAsia="宋体"/>
                <w:sz w:val="16"/>
              </w:rPr>
              <w:t>得分</w:t>
            </w:r>
          </w:p>
        </w:tc>
      </w:tr>
      <w:tr w14:paraId="1C2711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103A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E765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B970D">
            <w:pPr>
              <w:jc w:val="center"/>
            </w:pPr>
            <w:r>
              <w:rPr>
                <w:rFonts w:ascii="宋体" w:hAnsi="宋体" w:eastAsia="宋体"/>
                <w:sz w:val="16"/>
              </w:rPr>
              <w:t>3,087.43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6307F">
            <w:pPr>
              <w:jc w:val="center"/>
            </w:pPr>
            <w:r>
              <w:rPr>
                <w:rFonts w:ascii="宋体" w:hAnsi="宋体" w:eastAsia="宋体"/>
                <w:sz w:val="16"/>
              </w:rPr>
              <w:t>3,087.43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F7C91">
            <w:pPr>
              <w:jc w:val="center"/>
            </w:pPr>
            <w:r>
              <w:rPr>
                <w:rFonts w:ascii="宋体" w:hAnsi="宋体" w:eastAsia="宋体"/>
                <w:sz w:val="16"/>
              </w:rPr>
              <w:t>3,087.43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3EA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CD5F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B6304">
            <w:pPr>
              <w:jc w:val="center"/>
            </w:pPr>
            <w:r>
              <w:rPr>
                <w:rFonts w:ascii="宋体" w:hAnsi="宋体" w:eastAsia="宋体"/>
                <w:sz w:val="16"/>
              </w:rPr>
              <w:t>10.00</w:t>
            </w:r>
          </w:p>
        </w:tc>
      </w:tr>
      <w:tr w14:paraId="0F18CD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F8BF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45BD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6C202">
            <w:pPr>
              <w:jc w:val="center"/>
            </w:pPr>
            <w:r>
              <w:rPr>
                <w:rFonts w:ascii="宋体" w:hAnsi="宋体" w:eastAsia="宋体"/>
                <w:sz w:val="16"/>
              </w:rPr>
              <w:t>3,087.43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3F30C">
            <w:pPr>
              <w:jc w:val="center"/>
            </w:pPr>
            <w:r>
              <w:rPr>
                <w:rFonts w:ascii="宋体" w:hAnsi="宋体" w:eastAsia="宋体"/>
                <w:sz w:val="16"/>
              </w:rPr>
              <w:t>3,087.43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39645">
            <w:pPr>
              <w:jc w:val="center"/>
            </w:pPr>
            <w:r>
              <w:rPr>
                <w:rFonts w:ascii="宋体" w:hAnsi="宋体" w:eastAsia="宋体"/>
                <w:sz w:val="16"/>
              </w:rPr>
              <w:t>3,087.43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B72A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25B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BC9DE">
            <w:pPr>
              <w:jc w:val="center"/>
            </w:pPr>
            <w:r>
              <w:rPr>
                <w:rFonts w:ascii="宋体" w:hAnsi="宋体" w:eastAsia="宋体"/>
                <w:sz w:val="16"/>
              </w:rPr>
              <w:t>—</w:t>
            </w:r>
          </w:p>
        </w:tc>
      </w:tr>
      <w:tr w14:paraId="32EE4F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1CED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63ED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593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920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29A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91FE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0B1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5803D">
            <w:pPr>
              <w:jc w:val="center"/>
            </w:pPr>
            <w:r>
              <w:rPr>
                <w:rFonts w:ascii="宋体" w:hAnsi="宋体" w:eastAsia="宋体"/>
                <w:sz w:val="16"/>
              </w:rPr>
              <w:t>—</w:t>
            </w:r>
          </w:p>
        </w:tc>
      </w:tr>
      <w:tr w14:paraId="4C0145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B9A86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7C627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55660F">
            <w:pPr>
              <w:jc w:val="center"/>
            </w:pPr>
            <w:r>
              <w:rPr>
                <w:rFonts w:ascii="宋体" w:hAnsi="宋体" w:eastAsia="宋体"/>
                <w:sz w:val="16"/>
              </w:rPr>
              <w:t>实际完成情况</w:t>
            </w:r>
          </w:p>
        </w:tc>
      </w:tr>
      <w:tr w14:paraId="36F1D5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BF0C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E6D73F">
            <w:pPr>
              <w:jc w:val="both"/>
            </w:pPr>
            <w:r>
              <w:rPr>
                <w:rFonts w:ascii="宋体" w:hAnsi="宋体" w:eastAsia="宋体"/>
                <w:sz w:val="16"/>
              </w:rPr>
              <w:t>项目里程73.53千米，公路等级四级，主要实施路基路面桥涵及其交通附属设施。本项目包含标志牌，波形梁护栏，爆闪灯，凸面镜，护柱，挡墙，喷锚挂网。</w:t>
            </w:r>
            <w:r>
              <w:rPr>
                <w:rFonts w:hint="eastAsia" w:ascii="宋体" w:hAnsi="宋体"/>
                <w:sz w:val="16"/>
                <w:lang w:eastAsia="zh-CN"/>
              </w:rPr>
              <w:t>完成“十四五”</w:t>
            </w:r>
            <w:r>
              <w:rPr>
                <w:rFonts w:ascii="宋体" w:hAnsi="宋体" w:eastAsia="宋体"/>
                <w:sz w:val="16"/>
              </w:rPr>
              <w:t>现代综合交通运输体系发展规划范围内</w:t>
            </w:r>
            <w:r>
              <w:rPr>
                <w:rFonts w:hint="eastAsia" w:ascii="宋体" w:hAnsi="宋体"/>
                <w:sz w:val="16"/>
                <w:lang w:eastAsia="zh-CN"/>
              </w:rPr>
              <w:t>的</w:t>
            </w:r>
            <w:r>
              <w:rPr>
                <w:rFonts w:ascii="宋体" w:hAnsi="宋体" w:eastAsia="宋体"/>
                <w:sz w:val="16"/>
              </w:rPr>
              <w:t>综合交通，公路等年度建设任务，带动我县经济发展，为交通沿线居民带来经济收入，提供便利出行条件。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2BD53C">
            <w:pPr>
              <w:jc w:val="both"/>
            </w:pPr>
            <w:r>
              <w:rPr>
                <w:rFonts w:hint="eastAsia" w:ascii="宋体" w:hAnsi="宋体"/>
                <w:sz w:val="16"/>
                <w:lang w:eastAsia="zh-CN"/>
              </w:rPr>
              <w:t>截至2024</w:t>
            </w:r>
            <w:r>
              <w:rPr>
                <w:rFonts w:ascii="宋体" w:hAnsi="宋体" w:eastAsia="宋体"/>
                <w:sz w:val="16"/>
              </w:rPr>
              <w:t>年12月31日，项目实际支出3087.43万元，预算执行率为100%，该</w:t>
            </w:r>
            <w:r>
              <w:rPr>
                <w:rFonts w:hint="eastAsia" w:ascii="宋体" w:hAnsi="宋体"/>
                <w:sz w:val="16"/>
                <w:lang w:eastAsia="zh-CN"/>
              </w:rPr>
              <w:t>项目</w:t>
            </w:r>
            <w:r>
              <w:rPr>
                <w:rFonts w:ascii="宋体" w:hAnsi="宋体" w:eastAsia="宋体"/>
                <w:sz w:val="16"/>
              </w:rPr>
              <w:t>已完成里程73.53千米，公路等级四级，主要实施路基路面桥涵及其交通附属设施。本项目包含标志牌，波形梁护栏，爆闪灯，凸面镜，护柱，挡墙，喷锚挂网。</w:t>
            </w:r>
            <w:r>
              <w:rPr>
                <w:rFonts w:hint="eastAsia" w:ascii="宋体" w:hAnsi="宋体"/>
                <w:sz w:val="16"/>
                <w:lang w:eastAsia="zh-CN"/>
              </w:rPr>
              <w:t>完成“十四五”</w:t>
            </w:r>
            <w:r>
              <w:rPr>
                <w:rFonts w:ascii="宋体" w:hAnsi="宋体" w:eastAsia="宋体"/>
                <w:sz w:val="16"/>
              </w:rPr>
              <w:t>现代综合交通运输体系发展规划范围内</w:t>
            </w:r>
            <w:r>
              <w:rPr>
                <w:rFonts w:hint="eastAsia" w:ascii="宋体" w:hAnsi="宋体"/>
                <w:sz w:val="16"/>
                <w:lang w:eastAsia="zh-CN"/>
              </w:rPr>
              <w:t>的</w:t>
            </w:r>
            <w:r>
              <w:rPr>
                <w:rFonts w:ascii="宋体" w:hAnsi="宋体" w:eastAsia="宋体"/>
                <w:sz w:val="16"/>
              </w:rPr>
              <w:t>综合交通，公路等年度建设任务，带动我县经济发展，为交通沿线居民带来经济收入，提供便利出行条件。</w:t>
            </w:r>
          </w:p>
        </w:tc>
      </w:tr>
      <w:tr w14:paraId="4C9864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494A9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0F16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5E71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A9ED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2855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1956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A29C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9F88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1D9C4">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1F39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F7B7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BD4A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6287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59DD0">
            <w:pPr>
              <w:jc w:val="center"/>
            </w:pPr>
            <w:r>
              <w:rPr>
                <w:rFonts w:ascii="宋体" w:hAnsi="宋体" w:eastAsia="宋体"/>
                <w:sz w:val="16"/>
              </w:rPr>
              <w:t>偏差原因分析及改进措施</w:t>
            </w:r>
          </w:p>
        </w:tc>
      </w:tr>
      <w:tr w14:paraId="7D6E90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07CCD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DB4F3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E99F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E6D70">
            <w:pPr>
              <w:jc w:val="center"/>
            </w:pPr>
            <w:r>
              <w:rPr>
                <w:rFonts w:ascii="宋体" w:hAnsi="宋体" w:eastAsia="宋体"/>
                <w:sz w:val="16"/>
              </w:rPr>
              <w:t>新建公路里程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67D17">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F7795">
            <w:pPr>
              <w:jc w:val="center"/>
            </w:pPr>
            <w:r>
              <w:rPr>
                <w:rFonts w:ascii="宋体" w:hAnsi="宋体" w:eastAsia="宋体"/>
                <w:sz w:val="16"/>
              </w:rPr>
              <w:t>&gt;=73.53千米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886A5">
            <w:pPr>
              <w:jc w:val="center"/>
            </w:pPr>
            <w:r>
              <w:rPr>
                <w:rFonts w:ascii="宋体" w:hAnsi="宋体" w:eastAsia="宋体"/>
                <w:sz w:val="16"/>
              </w:rPr>
              <w:t>=73.53千米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90F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BC552">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3F8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1F2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75F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4F4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B34EC">
            <w:pPr>
              <w:jc w:val="center"/>
            </w:pPr>
          </w:p>
        </w:tc>
      </w:tr>
      <w:tr w14:paraId="410927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895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D22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0C0F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2CBAC">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F3AE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D32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96B3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BB9D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9CC7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6D493">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B8B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3F7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A2F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F6E91">
            <w:pPr>
              <w:jc w:val="center"/>
            </w:pPr>
            <w:r>
              <w:rPr>
                <w:rFonts w:ascii="宋体" w:hAnsi="宋体" w:eastAsia="宋体"/>
                <w:sz w:val="16"/>
              </w:rPr>
              <w:t>本项目按阶段支付工程款，由于项目还未完工，故无法验收。</w:t>
            </w:r>
          </w:p>
        </w:tc>
      </w:tr>
      <w:tr w14:paraId="34C782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10B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C60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4E60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F8202">
            <w:pPr>
              <w:jc w:val="center"/>
            </w:pPr>
            <w:r>
              <w:rPr>
                <w:rFonts w:ascii="宋体" w:hAnsi="宋体" w:eastAsia="宋体"/>
                <w:sz w:val="16"/>
              </w:rPr>
              <w:t>按期完成投资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1EC2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B7C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906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46A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9013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56236">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B27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11D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BC8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3936E">
            <w:pPr>
              <w:jc w:val="center"/>
            </w:pPr>
          </w:p>
        </w:tc>
      </w:tr>
      <w:tr w14:paraId="350D7C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C4E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17B8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EEA3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29B47">
            <w:pPr>
              <w:jc w:val="center"/>
            </w:pPr>
            <w:r>
              <w:rPr>
                <w:rFonts w:ascii="宋体" w:hAnsi="宋体" w:eastAsia="宋体"/>
                <w:sz w:val="16"/>
              </w:rPr>
              <w:t>新建公路成本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2EAC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FB23C">
            <w:pPr>
              <w:jc w:val="center"/>
            </w:pPr>
            <w:r>
              <w:rPr>
                <w:rFonts w:ascii="宋体" w:hAnsi="宋体" w:eastAsia="宋体"/>
                <w:sz w:val="16"/>
              </w:rPr>
              <w:t>&lt;=42万元/千米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03709">
            <w:pPr>
              <w:jc w:val="center"/>
            </w:pPr>
            <w:r>
              <w:rPr>
                <w:rFonts w:ascii="宋体" w:hAnsi="宋体" w:eastAsia="宋体"/>
                <w:sz w:val="16"/>
              </w:rPr>
              <w:t>=42万元/千米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254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51E4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7FB3C">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50A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DE2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DC2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6772B">
            <w:pPr>
              <w:jc w:val="center"/>
            </w:pPr>
          </w:p>
        </w:tc>
      </w:tr>
      <w:tr w14:paraId="73A564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F749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68ECA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51A6D">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7EFBA">
            <w:pPr>
              <w:jc w:val="center"/>
            </w:pPr>
            <w:r>
              <w:rPr>
                <w:rFonts w:ascii="宋体" w:hAnsi="宋体" w:eastAsia="宋体"/>
                <w:sz w:val="16"/>
              </w:rPr>
              <w:t>对经济发展的促进作用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2B7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FA1F6">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8F19A">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33C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667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DE5FA">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B95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D3DE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4BF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A59CE">
            <w:pPr>
              <w:jc w:val="center"/>
            </w:pPr>
          </w:p>
        </w:tc>
      </w:tr>
      <w:tr w14:paraId="5E32E3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136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D35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A8A80">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ED1DC">
            <w:pPr>
              <w:jc w:val="center"/>
            </w:pPr>
            <w:r>
              <w:rPr>
                <w:rFonts w:ascii="宋体" w:hAnsi="宋体" w:eastAsia="宋体"/>
                <w:sz w:val="16"/>
              </w:rPr>
              <w:t>交通建设符合环评审批合格率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F2F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EAE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017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D7E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FBF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45F04">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1BC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B90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EAB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3B66B">
            <w:pPr>
              <w:jc w:val="center"/>
            </w:pPr>
          </w:p>
        </w:tc>
      </w:tr>
      <w:tr w14:paraId="4F3150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204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95AB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0432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15CC5">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E3B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62FF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8F8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496F8">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1F6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C88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1FF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9D7A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B2C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D71B8">
            <w:pPr>
              <w:jc w:val="center"/>
            </w:pPr>
            <w:r>
              <w:rPr>
                <w:rFonts w:ascii="宋体" w:hAnsi="宋体" w:eastAsia="宋体"/>
                <w:sz w:val="16"/>
              </w:rPr>
              <w:t>项目实施方便了周边群众的出行，使得满意度达到100%。</w:t>
            </w:r>
          </w:p>
        </w:tc>
      </w:tr>
      <w:tr w14:paraId="5741A99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87AF07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A4D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4403C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8679E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0A47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7A787">
            <w:pPr>
              <w:jc w:val="center"/>
            </w:pPr>
            <w:r>
              <w:rPr>
                <w:rFonts w:ascii="宋体" w:hAnsi="宋体" w:eastAsia="宋体"/>
                <w:sz w:val="16"/>
              </w:rPr>
              <w:t>85.00分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7A224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413B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E242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C6D5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1DFB03"/>
        </w:tc>
      </w:tr>
    </w:tbl>
    <w:p w14:paraId="556EC83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96"/>
        <w:gridCol w:w="632"/>
        <w:gridCol w:w="632"/>
        <w:gridCol w:w="632"/>
        <w:gridCol w:w="632"/>
        <w:gridCol w:w="632"/>
        <w:gridCol w:w="632"/>
      </w:tblGrid>
      <w:tr w14:paraId="3538C9FD">
        <w:tblPrEx>
          <w:tblCellMar>
            <w:top w:w="0" w:type="dxa"/>
            <w:left w:w="108" w:type="dxa"/>
            <w:bottom w:w="0" w:type="dxa"/>
            <w:right w:w="108" w:type="dxa"/>
          </w:tblCellMar>
        </w:tblPrEx>
        <w:tc>
          <w:tcPr>
            <w:tcW w:w="8848" w:type="dxa"/>
            <w:gridSpan w:val="14"/>
            <w:vAlign w:val="center"/>
          </w:tcPr>
          <w:p w14:paraId="14BA1906">
            <w:pPr>
              <w:jc w:val="center"/>
            </w:pPr>
            <w:r>
              <w:rPr>
                <w:rFonts w:ascii="宋体" w:hAnsi="宋体" w:eastAsia="宋体"/>
                <w:sz w:val="24"/>
              </w:rPr>
              <w:t>项目支出绩效自评表</w:t>
            </w:r>
          </w:p>
        </w:tc>
      </w:tr>
      <w:tr w14:paraId="545D8C5F">
        <w:tblPrEx>
          <w:tblCellMar>
            <w:top w:w="0" w:type="dxa"/>
            <w:left w:w="108" w:type="dxa"/>
            <w:bottom w:w="0" w:type="dxa"/>
            <w:right w:w="108" w:type="dxa"/>
          </w:tblCellMar>
        </w:tblPrEx>
        <w:tc>
          <w:tcPr>
            <w:tcW w:w="8848" w:type="dxa"/>
            <w:gridSpan w:val="14"/>
            <w:vAlign w:val="center"/>
          </w:tcPr>
          <w:p w14:paraId="44B44575">
            <w:pPr>
              <w:jc w:val="center"/>
            </w:pPr>
            <w:r>
              <w:rPr>
                <w:rFonts w:ascii="宋体" w:hAnsi="宋体" w:eastAsia="宋体"/>
                <w:sz w:val="24"/>
              </w:rPr>
              <w:t>(2024年度)</w:t>
            </w:r>
          </w:p>
        </w:tc>
      </w:tr>
      <w:tr w14:paraId="72EBA8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3C4E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69FA090">
            <w:pPr>
              <w:jc w:val="center"/>
            </w:pPr>
            <w:r>
              <w:rPr>
                <w:rFonts w:ascii="宋体" w:hAnsi="宋体" w:eastAsia="宋体"/>
                <w:sz w:val="16"/>
              </w:rPr>
              <w:t>公交运营补贴资金</w:t>
            </w:r>
          </w:p>
        </w:tc>
      </w:tr>
      <w:tr w14:paraId="0C37D2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5EF0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D0DC9C">
            <w:pPr>
              <w:jc w:val="center"/>
            </w:pPr>
            <w:r>
              <w:rPr>
                <w:rFonts w:ascii="宋体" w:hAnsi="宋体" w:eastAsia="宋体"/>
                <w:sz w:val="16"/>
              </w:rPr>
              <w:t>吉木萨尔县交通运输局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B57C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B43A55">
            <w:pPr>
              <w:jc w:val="center"/>
            </w:pPr>
            <w:r>
              <w:rPr>
                <w:rFonts w:ascii="宋体" w:hAnsi="宋体" w:eastAsia="宋体"/>
                <w:sz w:val="16"/>
              </w:rPr>
              <w:t>吉木萨尔县交通运输局</w:t>
            </w:r>
          </w:p>
        </w:tc>
      </w:tr>
      <w:tr w14:paraId="2CBABF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E1CF9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9EB2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6A3C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D0CC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2B5F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E11C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B32D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921E8">
            <w:pPr>
              <w:jc w:val="center"/>
            </w:pPr>
            <w:r>
              <w:rPr>
                <w:rFonts w:ascii="宋体" w:hAnsi="宋体" w:eastAsia="宋体"/>
                <w:sz w:val="16"/>
              </w:rPr>
              <w:t>得分</w:t>
            </w:r>
          </w:p>
        </w:tc>
      </w:tr>
      <w:tr w14:paraId="248F2C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3AB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2B42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09812">
            <w:pPr>
              <w:jc w:val="center"/>
            </w:pPr>
            <w:r>
              <w:rPr>
                <w:rFonts w:ascii="宋体" w:hAnsi="宋体" w:eastAsia="宋体"/>
                <w:sz w:val="16"/>
              </w:rPr>
              <w:t>534.00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A2AD6">
            <w:pPr>
              <w:jc w:val="center"/>
            </w:pPr>
            <w:r>
              <w:rPr>
                <w:rFonts w:ascii="宋体" w:hAnsi="宋体" w:eastAsia="宋体"/>
                <w:sz w:val="16"/>
              </w:rPr>
              <w:t>534.00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F54DC">
            <w:pPr>
              <w:jc w:val="center"/>
            </w:pPr>
            <w:r>
              <w:rPr>
                <w:rFonts w:ascii="宋体" w:hAnsi="宋体" w:eastAsia="宋体"/>
                <w:sz w:val="16"/>
              </w:rPr>
              <w:t>484.00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09F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42F9F">
            <w:pPr>
              <w:jc w:val="center"/>
            </w:pPr>
            <w:r>
              <w:rPr>
                <w:rFonts w:ascii="宋体" w:hAnsi="宋体" w:eastAsia="宋体"/>
                <w:sz w:val="16"/>
              </w:rPr>
              <w:t>90.64%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1FBF2">
            <w:pPr>
              <w:jc w:val="center"/>
            </w:pPr>
            <w:r>
              <w:rPr>
                <w:rFonts w:ascii="宋体" w:hAnsi="宋体" w:eastAsia="宋体"/>
                <w:sz w:val="16"/>
              </w:rPr>
              <w:t>7.66</w:t>
            </w:r>
          </w:p>
        </w:tc>
      </w:tr>
      <w:tr w14:paraId="607BDB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6F8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33EC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9FD29">
            <w:pPr>
              <w:jc w:val="center"/>
            </w:pPr>
            <w:r>
              <w:rPr>
                <w:rFonts w:ascii="宋体" w:hAnsi="宋体" w:eastAsia="宋体"/>
                <w:sz w:val="16"/>
              </w:rPr>
              <w:t>534.00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749FA">
            <w:pPr>
              <w:jc w:val="center"/>
            </w:pPr>
            <w:r>
              <w:rPr>
                <w:rFonts w:ascii="宋体" w:hAnsi="宋体" w:eastAsia="宋体"/>
                <w:sz w:val="16"/>
              </w:rPr>
              <w:t>534.00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24ACE">
            <w:pPr>
              <w:jc w:val="center"/>
            </w:pPr>
            <w:r>
              <w:rPr>
                <w:rFonts w:ascii="宋体" w:hAnsi="宋体" w:eastAsia="宋体"/>
                <w:sz w:val="16"/>
              </w:rPr>
              <w:t>484.00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44E2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65F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A2F58">
            <w:pPr>
              <w:jc w:val="center"/>
            </w:pPr>
            <w:r>
              <w:rPr>
                <w:rFonts w:ascii="宋体" w:hAnsi="宋体" w:eastAsia="宋体"/>
                <w:sz w:val="16"/>
              </w:rPr>
              <w:t>—</w:t>
            </w:r>
          </w:p>
        </w:tc>
      </w:tr>
      <w:tr w14:paraId="1EC29D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8BA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7F03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509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2D1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551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FF2D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987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2AEEA">
            <w:pPr>
              <w:jc w:val="center"/>
            </w:pPr>
            <w:r>
              <w:rPr>
                <w:rFonts w:ascii="宋体" w:hAnsi="宋体" w:eastAsia="宋体"/>
                <w:sz w:val="16"/>
              </w:rPr>
              <w:t>—</w:t>
            </w:r>
          </w:p>
        </w:tc>
      </w:tr>
      <w:tr w14:paraId="297302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BC484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F4B3D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26A610">
            <w:pPr>
              <w:jc w:val="center"/>
            </w:pPr>
            <w:r>
              <w:rPr>
                <w:rFonts w:ascii="宋体" w:hAnsi="宋体" w:eastAsia="宋体"/>
                <w:sz w:val="16"/>
              </w:rPr>
              <w:t>实际完成情况</w:t>
            </w:r>
          </w:p>
        </w:tc>
      </w:tr>
      <w:tr w14:paraId="011580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1026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4CA315">
            <w:pPr>
              <w:jc w:val="both"/>
            </w:pPr>
            <w:r>
              <w:rPr>
                <w:rFonts w:ascii="宋体" w:hAnsi="宋体" w:eastAsia="宋体"/>
                <w:sz w:val="16"/>
              </w:rPr>
              <w:t>确保城市公交正常运营，鼓励公共交通发展，更好地服务群众，对公交企业运营进行补贴。</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A18FF2">
            <w:pPr>
              <w:jc w:val="both"/>
            </w:pPr>
            <w:r>
              <w:rPr>
                <w:rFonts w:hint="eastAsia" w:ascii="宋体" w:hAnsi="宋体"/>
                <w:sz w:val="16"/>
                <w:lang w:eastAsia="zh-CN"/>
              </w:rPr>
              <w:t>截至</w:t>
            </w:r>
            <w:r>
              <w:rPr>
                <w:rFonts w:ascii="宋体" w:hAnsi="宋体" w:eastAsia="宋体"/>
                <w:sz w:val="16"/>
              </w:rPr>
              <w:t>2024年12月31日，项目实际支出484万元，剩余50万元按照县委要求交回财政。预算执行力为90.64%。通过项目的实施，确保城市公交正常运营，鼓励公共交通发展，更好地服务群众，对公交企业运营进行补贴。</w:t>
            </w:r>
          </w:p>
        </w:tc>
      </w:tr>
      <w:tr w14:paraId="5D7DEF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C074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6ED2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E0C7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22C2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555B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48D2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9D1E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59E2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343ED">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EA53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468B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D49C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0FFA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57DD3">
            <w:pPr>
              <w:jc w:val="center"/>
            </w:pPr>
            <w:r>
              <w:rPr>
                <w:rFonts w:ascii="宋体" w:hAnsi="宋体" w:eastAsia="宋体"/>
                <w:sz w:val="16"/>
              </w:rPr>
              <w:t>偏差原因分析及改进措施</w:t>
            </w:r>
          </w:p>
        </w:tc>
      </w:tr>
      <w:tr w14:paraId="555158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030D8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9319C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8688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542B3">
            <w:pPr>
              <w:jc w:val="center"/>
            </w:pPr>
            <w:r>
              <w:rPr>
                <w:rFonts w:ascii="宋体" w:hAnsi="宋体" w:eastAsia="宋体"/>
                <w:sz w:val="16"/>
              </w:rPr>
              <w:t>公交车补贴数量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1805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57D0E">
            <w:pPr>
              <w:jc w:val="center"/>
            </w:pPr>
            <w:r>
              <w:rPr>
                <w:rFonts w:ascii="宋体" w:hAnsi="宋体" w:eastAsia="宋体"/>
                <w:sz w:val="16"/>
              </w:rPr>
              <w:t>＞=54辆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1BCF1">
            <w:pPr>
              <w:jc w:val="center"/>
            </w:pPr>
            <w:r>
              <w:rPr>
                <w:rFonts w:ascii="宋体" w:hAnsi="宋体" w:eastAsia="宋体"/>
                <w:sz w:val="16"/>
              </w:rPr>
              <w:t>=54%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766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8E75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703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BCE4F">
            <w:pPr>
              <w:jc w:val="center"/>
            </w:pPr>
            <w:r>
              <w:rPr>
                <w:rFonts w:ascii="宋体" w:hAnsi="宋体" w:eastAsia="宋体"/>
                <w:sz w:val="16"/>
              </w:rPr>
              <w:t>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CBB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274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9B263">
            <w:pPr>
              <w:jc w:val="center"/>
            </w:pPr>
          </w:p>
        </w:tc>
      </w:tr>
      <w:tr w14:paraId="6506D2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943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611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9331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F1F8D">
            <w:pPr>
              <w:jc w:val="center"/>
            </w:pPr>
            <w:r>
              <w:rPr>
                <w:rFonts w:ascii="宋体" w:hAnsi="宋体" w:eastAsia="宋体"/>
                <w:sz w:val="16"/>
              </w:rPr>
              <w:t>公交车正常运行率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9AA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A5F9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2E79E">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821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F6A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D59AD">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8899A">
            <w:pPr>
              <w:jc w:val="center"/>
            </w:pPr>
            <w:r>
              <w:rPr>
                <w:rFonts w:ascii="宋体" w:hAnsi="宋体" w:eastAsia="宋体"/>
                <w:sz w:val="16"/>
              </w:rPr>
              <w:t>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749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39C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A796E">
            <w:pPr>
              <w:jc w:val="center"/>
            </w:pPr>
          </w:p>
        </w:tc>
      </w:tr>
      <w:tr w14:paraId="5906F3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C05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6FE9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EB35D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ED162">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9BC7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196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3EE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12313">
            <w:pPr>
              <w:jc w:val="center"/>
            </w:pPr>
            <w:r>
              <w:rPr>
                <w:rFonts w:ascii="宋体" w:hAnsi="宋体" w:eastAsia="宋体"/>
                <w:sz w:val="16"/>
              </w:rPr>
              <w:t>90.64%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9F189">
            <w:pPr>
              <w:jc w:val="center"/>
            </w:pPr>
            <w:r>
              <w:rPr>
                <w:rFonts w:ascii="宋体" w:hAnsi="宋体" w:eastAsia="宋体"/>
                <w:sz w:val="16"/>
              </w:rPr>
              <w:t>3.83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E9C0A">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975C6">
            <w:pPr>
              <w:jc w:val="center"/>
            </w:pPr>
            <w:r>
              <w:rPr>
                <w:rFonts w:ascii="宋体" w:hAnsi="宋体" w:eastAsia="宋体"/>
                <w:sz w:val="16"/>
              </w:rPr>
              <w:t>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6C8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5E7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49F1B">
            <w:pPr>
              <w:jc w:val="center"/>
            </w:pPr>
            <w:r>
              <w:rPr>
                <w:rFonts w:ascii="宋体" w:hAnsi="宋体" w:eastAsia="宋体"/>
                <w:sz w:val="16"/>
              </w:rPr>
              <w:t>年初制定公交运营补贴时参照上一年的预算计划，后续县委要求收回50万元，实际执行支付公交运营补贴484万元。</w:t>
            </w:r>
          </w:p>
        </w:tc>
      </w:tr>
      <w:tr w14:paraId="25995E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5D6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07A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2AA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F1F14">
            <w:pPr>
              <w:jc w:val="center"/>
            </w:pPr>
            <w:r>
              <w:rPr>
                <w:rFonts w:ascii="宋体" w:hAnsi="宋体" w:eastAsia="宋体"/>
                <w:sz w:val="16"/>
              </w:rPr>
              <w:t>补助月数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E37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F53AE">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DCDF9">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F13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A57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62A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5A411">
            <w:pPr>
              <w:jc w:val="center"/>
            </w:pPr>
            <w:r>
              <w:rPr>
                <w:rFonts w:ascii="宋体" w:hAnsi="宋体" w:eastAsia="宋体"/>
                <w:sz w:val="16"/>
              </w:rPr>
              <w:t>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371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8FA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8279E">
            <w:pPr>
              <w:jc w:val="center"/>
            </w:pPr>
          </w:p>
        </w:tc>
      </w:tr>
      <w:tr w14:paraId="7F031C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24A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E18E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49A5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FCDAF">
            <w:pPr>
              <w:jc w:val="center"/>
            </w:pPr>
            <w:r>
              <w:rPr>
                <w:rFonts w:ascii="宋体" w:hAnsi="宋体" w:eastAsia="宋体"/>
                <w:sz w:val="16"/>
              </w:rPr>
              <w:t>公交车运营补贴金额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257C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FA20B">
            <w:pPr>
              <w:jc w:val="center"/>
            </w:pPr>
            <w:r>
              <w:rPr>
                <w:rFonts w:ascii="宋体" w:hAnsi="宋体" w:eastAsia="宋体"/>
                <w:sz w:val="16"/>
              </w:rPr>
              <w:t>=534万元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076F2">
            <w:pPr>
              <w:jc w:val="center"/>
            </w:pPr>
            <w:r>
              <w:rPr>
                <w:rFonts w:ascii="宋体" w:hAnsi="宋体" w:eastAsia="宋体"/>
                <w:sz w:val="16"/>
              </w:rPr>
              <w:t>=484万元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A6C9D">
            <w:pPr>
              <w:jc w:val="center"/>
            </w:pPr>
            <w:r>
              <w:rPr>
                <w:rFonts w:ascii="宋体" w:hAnsi="宋体" w:eastAsia="宋体"/>
                <w:sz w:val="16"/>
              </w:rPr>
              <w:t>90.64%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D178E">
            <w:pPr>
              <w:jc w:val="center"/>
            </w:pPr>
            <w:r>
              <w:rPr>
                <w:rFonts w:ascii="宋体" w:hAnsi="宋体" w:eastAsia="宋体"/>
                <w:sz w:val="16"/>
              </w:rPr>
              <w:t>15.32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F8E02">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59293">
            <w:pPr>
              <w:jc w:val="center"/>
            </w:pPr>
            <w:r>
              <w:rPr>
                <w:rFonts w:ascii="宋体" w:hAnsi="宋体" w:eastAsia="宋体"/>
                <w:sz w:val="16"/>
              </w:rPr>
              <w:t>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71D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164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BE47C">
            <w:pPr>
              <w:jc w:val="center"/>
            </w:pPr>
            <w:r>
              <w:rPr>
                <w:rFonts w:ascii="宋体" w:hAnsi="宋体" w:eastAsia="宋体"/>
                <w:sz w:val="16"/>
              </w:rPr>
              <w:t>年初制定公交运营补贴时参照上一年的预算计划，后续县委要求收回50万元，实际执行支付公交运营补贴484万元。</w:t>
            </w:r>
          </w:p>
        </w:tc>
      </w:tr>
      <w:tr w14:paraId="7FE775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4A6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A917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DD74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3E8F6">
            <w:pPr>
              <w:jc w:val="center"/>
            </w:pPr>
            <w:r>
              <w:rPr>
                <w:rFonts w:ascii="宋体" w:hAnsi="宋体" w:eastAsia="宋体"/>
                <w:sz w:val="16"/>
              </w:rPr>
              <w:t>保障人民群众安全便捷出行，推动行业健康发展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9291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04A2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F6587">
            <w:pPr>
              <w:jc w:val="center"/>
            </w:pPr>
            <w:r>
              <w:rPr>
                <w:rFonts w:ascii="宋体" w:hAnsi="宋体" w:eastAsia="宋体"/>
                <w:sz w:val="16"/>
              </w:rPr>
              <w:t>达到预期目标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89BA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65A8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240A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30532">
            <w:pPr>
              <w:jc w:val="center"/>
            </w:pPr>
            <w:r>
              <w:rPr>
                <w:rFonts w:ascii="宋体" w:hAnsi="宋体" w:eastAsia="宋体"/>
                <w:sz w:val="16"/>
              </w:rPr>
              <w:t>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0F6D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7EA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3C7D3">
            <w:pPr>
              <w:jc w:val="center"/>
            </w:pPr>
            <w:r>
              <w:rPr>
                <w:rFonts w:ascii="宋体" w:hAnsi="宋体" w:eastAsia="宋体"/>
                <w:sz w:val="16"/>
              </w:rPr>
              <w:t>年初制定公交运营补贴时参照上一年的预算计划，后续县委要求收回50万元，实际执行支付公交运营补贴484万元。</w:t>
            </w:r>
          </w:p>
        </w:tc>
      </w:tr>
      <w:tr w14:paraId="14BAD5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D25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7F2A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AA83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F151A">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5B4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0E68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CAD85">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889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23D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F14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80505">
            <w:pPr>
              <w:jc w:val="center"/>
            </w:pPr>
            <w:r>
              <w:rPr>
                <w:rFonts w:ascii="宋体" w:hAnsi="宋体" w:eastAsia="宋体"/>
                <w:sz w:val="16"/>
              </w:rPr>
              <w:t>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E220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9F6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39A7E">
            <w:pPr>
              <w:jc w:val="center"/>
            </w:pPr>
          </w:p>
        </w:tc>
      </w:tr>
      <w:tr w14:paraId="65A3A55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3FA506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D8A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522A9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63E2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6505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BA2E7">
            <w:pPr>
              <w:jc w:val="center"/>
            </w:pPr>
            <w:r>
              <w:rPr>
                <w:rFonts w:ascii="宋体" w:hAnsi="宋体" w:eastAsia="宋体"/>
                <w:sz w:val="16"/>
              </w:rPr>
              <w:t>91.81分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DE9E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79529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9098E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BBBA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32A74A"/>
        </w:tc>
      </w:tr>
    </w:tbl>
    <w:p w14:paraId="6792BB9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96"/>
      </w:tblGrid>
      <w:tr w14:paraId="559FD16A">
        <w:tblPrEx>
          <w:tblCellMar>
            <w:top w:w="0" w:type="dxa"/>
            <w:left w:w="108" w:type="dxa"/>
            <w:bottom w:w="0" w:type="dxa"/>
            <w:right w:w="108" w:type="dxa"/>
          </w:tblCellMar>
        </w:tblPrEx>
        <w:tc>
          <w:tcPr>
            <w:tcW w:w="8848" w:type="dxa"/>
            <w:gridSpan w:val="14"/>
            <w:vAlign w:val="center"/>
          </w:tcPr>
          <w:p w14:paraId="5A8DDA28">
            <w:pPr>
              <w:jc w:val="center"/>
            </w:pPr>
            <w:r>
              <w:rPr>
                <w:rFonts w:ascii="宋体" w:hAnsi="宋体" w:eastAsia="宋体"/>
                <w:sz w:val="24"/>
              </w:rPr>
              <w:t>项目支出绩效自评表</w:t>
            </w:r>
          </w:p>
        </w:tc>
      </w:tr>
      <w:tr w14:paraId="258AB145">
        <w:tblPrEx>
          <w:tblCellMar>
            <w:top w:w="0" w:type="dxa"/>
            <w:left w:w="108" w:type="dxa"/>
            <w:bottom w:w="0" w:type="dxa"/>
            <w:right w:w="108" w:type="dxa"/>
          </w:tblCellMar>
        </w:tblPrEx>
        <w:tc>
          <w:tcPr>
            <w:tcW w:w="8848" w:type="dxa"/>
            <w:gridSpan w:val="14"/>
            <w:vAlign w:val="center"/>
          </w:tcPr>
          <w:p w14:paraId="5DA23BDA">
            <w:pPr>
              <w:jc w:val="center"/>
            </w:pPr>
            <w:r>
              <w:rPr>
                <w:rFonts w:ascii="宋体" w:hAnsi="宋体" w:eastAsia="宋体"/>
                <w:sz w:val="24"/>
              </w:rPr>
              <w:t>(2024年度)</w:t>
            </w:r>
          </w:p>
        </w:tc>
      </w:tr>
      <w:tr w14:paraId="52067B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8456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BC475C3">
            <w:pPr>
              <w:jc w:val="center"/>
            </w:pPr>
            <w:r>
              <w:rPr>
                <w:rFonts w:ascii="宋体" w:hAnsi="宋体" w:eastAsia="宋体"/>
                <w:sz w:val="16"/>
              </w:rPr>
              <w:t>准东企业职工通勤客车补助</w:t>
            </w:r>
          </w:p>
        </w:tc>
      </w:tr>
      <w:tr w14:paraId="370D29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73BC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06795C">
            <w:pPr>
              <w:jc w:val="center"/>
            </w:pPr>
            <w:r>
              <w:rPr>
                <w:rFonts w:ascii="宋体" w:hAnsi="宋体" w:eastAsia="宋体"/>
                <w:sz w:val="16"/>
              </w:rPr>
              <w:t>吉木萨尔县交通运输局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16A6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F7523A">
            <w:pPr>
              <w:jc w:val="center"/>
            </w:pPr>
            <w:r>
              <w:rPr>
                <w:rFonts w:ascii="宋体" w:hAnsi="宋体" w:eastAsia="宋体"/>
                <w:sz w:val="16"/>
              </w:rPr>
              <w:t>吉木萨尔县交通运输局</w:t>
            </w:r>
          </w:p>
        </w:tc>
      </w:tr>
      <w:tr w14:paraId="236F8F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A715C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FF6D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69A8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71FB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805B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57E2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2726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E92FE">
            <w:pPr>
              <w:jc w:val="center"/>
            </w:pPr>
            <w:r>
              <w:rPr>
                <w:rFonts w:ascii="宋体" w:hAnsi="宋体" w:eastAsia="宋体"/>
                <w:sz w:val="16"/>
              </w:rPr>
              <w:t>得分</w:t>
            </w:r>
          </w:p>
        </w:tc>
      </w:tr>
      <w:tr w14:paraId="2E5294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34A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89DE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0E9E7">
            <w:pPr>
              <w:jc w:val="center"/>
            </w:pPr>
            <w:r>
              <w:rPr>
                <w:rFonts w:ascii="宋体" w:hAnsi="宋体" w:eastAsia="宋体"/>
                <w:sz w:val="16"/>
              </w:rPr>
              <w:t>95.32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1CC4D">
            <w:pPr>
              <w:jc w:val="center"/>
            </w:pPr>
            <w:r>
              <w:rPr>
                <w:rFonts w:ascii="宋体" w:hAnsi="宋体" w:eastAsia="宋体"/>
                <w:sz w:val="16"/>
              </w:rPr>
              <w:t>95.32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8787F">
            <w:pPr>
              <w:jc w:val="center"/>
            </w:pPr>
            <w:r>
              <w:rPr>
                <w:rFonts w:ascii="宋体" w:hAnsi="宋体" w:eastAsia="宋体"/>
                <w:sz w:val="16"/>
              </w:rPr>
              <w:t>95.32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C92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86F0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751B8">
            <w:pPr>
              <w:jc w:val="center"/>
            </w:pPr>
            <w:r>
              <w:rPr>
                <w:rFonts w:ascii="宋体" w:hAnsi="宋体" w:eastAsia="宋体"/>
                <w:sz w:val="16"/>
              </w:rPr>
              <w:t>10.00</w:t>
            </w:r>
          </w:p>
        </w:tc>
      </w:tr>
      <w:tr w14:paraId="67A810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4EB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60FA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C9D67">
            <w:pPr>
              <w:jc w:val="center"/>
            </w:pPr>
            <w:r>
              <w:rPr>
                <w:rFonts w:ascii="宋体" w:hAnsi="宋体" w:eastAsia="宋体"/>
                <w:sz w:val="16"/>
              </w:rPr>
              <w:t>95.32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B523F">
            <w:pPr>
              <w:jc w:val="center"/>
            </w:pPr>
            <w:r>
              <w:rPr>
                <w:rFonts w:ascii="宋体" w:hAnsi="宋体" w:eastAsia="宋体"/>
                <w:sz w:val="16"/>
              </w:rPr>
              <w:t>95.32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80396">
            <w:pPr>
              <w:jc w:val="center"/>
            </w:pPr>
            <w:r>
              <w:rPr>
                <w:rFonts w:ascii="宋体" w:hAnsi="宋体" w:eastAsia="宋体"/>
                <w:sz w:val="16"/>
              </w:rPr>
              <w:t>95.32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9FF2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28E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434F6">
            <w:pPr>
              <w:jc w:val="center"/>
            </w:pPr>
            <w:r>
              <w:rPr>
                <w:rFonts w:ascii="宋体" w:hAnsi="宋体" w:eastAsia="宋体"/>
                <w:sz w:val="16"/>
              </w:rPr>
              <w:t>—</w:t>
            </w:r>
          </w:p>
        </w:tc>
      </w:tr>
      <w:tr w14:paraId="70DDC3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CFB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DC42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465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696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AF4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D2A6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049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A5BAC">
            <w:pPr>
              <w:jc w:val="center"/>
            </w:pPr>
            <w:r>
              <w:rPr>
                <w:rFonts w:ascii="宋体" w:hAnsi="宋体" w:eastAsia="宋体"/>
                <w:sz w:val="16"/>
              </w:rPr>
              <w:t>—</w:t>
            </w:r>
          </w:p>
        </w:tc>
      </w:tr>
      <w:tr w14:paraId="33131F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05200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00241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26B325">
            <w:pPr>
              <w:jc w:val="center"/>
            </w:pPr>
            <w:r>
              <w:rPr>
                <w:rFonts w:ascii="宋体" w:hAnsi="宋体" w:eastAsia="宋体"/>
                <w:sz w:val="16"/>
              </w:rPr>
              <w:t>实际完成情况</w:t>
            </w:r>
          </w:p>
        </w:tc>
      </w:tr>
      <w:tr w14:paraId="64DDF6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64CC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807E45">
            <w:pPr>
              <w:jc w:val="both"/>
            </w:pPr>
            <w:r>
              <w:rPr>
                <w:rFonts w:ascii="宋体" w:hAnsi="宋体" w:eastAsia="宋体"/>
                <w:sz w:val="16"/>
              </w:rPr>
              <w:t>固定2辆客车作为企业职工通勤使用，由政府按照趟次予以补助。每日发班6趟次，补助标准600元/趟，保障准东企业职工通勤客车正常运行，乘车群众满意。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981173">
            <w:pPr>
              <w:jc w:val="both"/>
            </w:pPr>
            <w:r>
              <w:rPr>
                <w:rFonts w:hint="eastAsia" w:ascii="宋体" w:hAnsi="宋体"/>
                <w:sz w:val="16"/>
                <w:lang w:eastAsia="zh-CN"/>
              </w:rPr>
              <w:t>截至</w:t>
            </w:r>
            <w:r>
              <w:rPr>
                <w:rFonts w:ascii="宋体" w:hAnsi="宋体" w:eastAsia="宋体"/>
                <w:sz w:val="16"/>
              </w:rPr>
              <w:t>2024年12月31日，项目实际支出95.32万元，预算执行率为100%。固定2辆客车作为企业职工通勤使用，由政府按照趟次予以补助。每日发班6趟次，补助标准600元/趟，保障准东企业职工通勤客车正常运行，乘车群众满意。</w:t>
            </w:r>
          </w:p>
        </w:tc>
      </w:tr>
      <w:tr w14:paraId="096982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8A191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C69C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8186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A2B1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B4CF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9CC8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403A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6C52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2736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F44D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9FBC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1AFA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E6DD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5484D">
            <w:pPr>
              <w:jc w:val="center"/>
            </w:pPr>
            <w:r>
              <w:rPr>
                <w:rFonts w:ascii="宋体" w:hAnsi="宋体" w:eastAsia="宋体"/>
                <w:sz w:val="16"/>
              </w:rPr>
              <w:t>偏差原因分析及改进措施</w:t>
            </w:r>
          </w:p>
        </w:tc>
      </w:tr>
      <w:tr w14:paraId="6808D2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D6EAD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EBD28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92A96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D4499">
            <w:pPr>
              <w:jc w:val="center"/>
            </w:pPr>
            <w:r>
              <w:rPr>
                <w:rFonts w:ascii="宋体" w:hAnsi="宋体" w:eastAsia="宋体"/>
                <w:sz w:val="16"/>
              </w:rPr>
              <w:t>通勤客车补贴数量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98C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A852E">
            <w:pPr>
              <w:jc w:val="center"/>
            </w:pPr>
            <w:r>
              <w:rPr>
                <w:rFonts w:ascii="宋体" w:hAnsi="宋体" w:eastAsia="宋体"/>
                <w:sz w:val="16"/>
              </w:rPr>
              <w: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074D3">
            <w:pPr>
              <w:jc w:val="center"/>
            </w:pPr>
            <w:r>
              <w:rPr>
                <w:rFonts w:ascii="宋体" w:hAnsi="宋体" w:eastAsia="宋体"/>
                <w:sz w:val="16"/>
              </w:rPr>
              <w: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E6C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9B9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33C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9AE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A3D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CE4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AC82E">
            <w:pPr>
              <w:jc w:val="center"/>
            </w:pPr>
          </w:p>
        </w:tc>
      </w:tr>
      <w:tr w14:paraId="19F94C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DE6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DAA8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0084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280A6">
            <w:pPr>
              <w:jc w:val="center"/>
            </w:pPr>
            <w:r>
              <w:rPr>
                <w:rFonts w:ascii="宋体" w:hAnsi="宋体" w:eastAsia="宋体"/>
                <w:sz w:val="16"/>
              </w:rPr>
              <w:t>通勤客车补贴月数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008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9D0A1">
            <w:pPr>
              <w:jc w:val="center"/>
            </w:pPr>
            <w:r>
              <w:rPr>
                <w:rFonts w:ascii="宋体" w:hAnsi="宋体" w:eastAsia="宋体"/>
                <w:sz w:val="16"/>
              </w:rPr>
              <w:t>=10个月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9B1C3">
            <w:pPr>
              <w:jc w:val="center"/>
            </w:pPr>
            <w:r>
              <w:rPr>
                <w:rFonts w:ascii="宋体" w:hAnsi="宋体" w:eastAsia="宋体"/>
                <w:sz w:val="16"/>
              </w:rPr>
              <w:t>=10个月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D58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8C7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461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187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244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6B3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2A418">
            <w:pPr>
              <w:jc w:val="center"/>
            </w:pPr>
          </w:p>
        </w:tc>
      </w:tr>
      <w:tr w14:paraId="1F4756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DEA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6DA8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C83B3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994CC">
            <w:pPr>
              <w:jc w:val="center"/>
            </w:pPr>
            <w:r>
              <w:rPr>
                <w:rFonts w:ascii="宋体" w:hAnsi="宋体" w:eastAsia="宋体"/>
                <w:sz w:val="16"/>
              </w:rPr>
              <w:t>通勤客车正常运行率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AAA4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D62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E56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EAE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D57F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E7A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B67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6312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321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1A269">
            <w:pPr>
              <w:jc w:val="center"/>
            </w:pPr>
          </w:p>
        </w:tc>
      </w:tr>
      <w:tr w14:paraId="613C4F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409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40B7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FF2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D7589">
            <w:pPr>
              <w:jc w:val="center"/>
            </w:pPr>
            <w:r>
              <w:rPr>
                <w:rFonts w:ascii="宋体" w:hAnsi="宋体" w:eastAsia="宋体"/>
                <w:sz w:val="16"/>
              </w:rPr>
              <w:t>通勤客车服务达标率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73BE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13F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A49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6E0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9688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887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4BE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C3BB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672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E22B3">
            <w:pPr>
              <w:jc w:val="center"/>
            </w:pPr>
          </w:p>
        </w:tc>
      </w:tr>
      <w:tr w14:paraId="57EDFE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FE6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82DB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6E86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AC2A6">
            <w:pPr>
              <w:jc w:val="center"/>
            </w:pPr>
            <w:r>
              <w:rPr>
                <w:rFonts w:ascii="宋体" w:hAnsi="宋体" w:eastAsia="宋体"/>
                <w:sz w:val="16"/>
              </w:rPr>
              <w:t>按时发班车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E0E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7C0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647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7C3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33F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EB6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13F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14D9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24A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71474">
            <w:pPr>
              <w:jc w:val="center"/>
            </w:pPr>
          </w:p>
        </w:tc>
      </w:tr>
      <w:tr w14:paraId="0BE0D8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26F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B822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9E24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16272">
            <w:pPr>
              <w:jc w:val="center"/>
            </w:pPr>
            <w:r>
              <w:rPr>
                <w:rFonts w:ascii="宋体" w:hAnsi="宋体" w:eastAsia="宋体"/>
                <w:sz w:val="16"/>
              </w:rPr>
              <w:t>通勤客车补贴标准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BDC2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787CA">
            <w:pPr>
              <w:jc w:val="center"/>
            </w:pPr>
            <w:r>
              <w:rPr>
                <w:rFonts w:ascii="宋体" w:hAnsi="宋体" w:eastAsia="宋体"/>
                <w:sz w:val="16"/>
              </w:rPr>
              <w:t>=600元/趟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41D4D">
            <w:pPr>
              <w:jc w:val="center"/>
            </w:pPr>
            <w:r>
              <w:rPr>
                <w:rFonts w:ascii="宋体" w:hAnsi="宋体" w:eastAsia="宋体"/>
                <w:sz w:val="16"/>
              </w:rPr>
              <w:t>=600元/趟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473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0B83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0E8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077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9CD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132B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F9DE4">
            <w:pPr>
              <w:jc w:val="center"/>
            </w:pPr>
          </w:p>
        </w:tc>
      </w:tr>
      <w:tr w14:paraId="3E5F03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D412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812A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31AF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A046E">
            <w:pPr>
              <w:jc w:val="center"/>
            </w:pPr>
            <w:r>
              <w:rPr>
                <w:rFonts w:ascii="宋体" w:hAnsi="宋体" w:eastAsia="宋体"/>
                <w:sz w:val="16"/>
              </w:rPr>
              <w:t>保障准东企业职工通勤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F821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D53A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F300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DFA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D865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1B4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0C01E">
            <w:pPr>
              <w:jc w:val="center"/>
            </w:pPr>
            <w:r>
              <w:rPr>
                <w:rFonts w:ascii="宋体" w:hAnsi="宋体" w:eastAsia="宋体"/>
                <w:sz w:val="16"/>
              </w:rPr>
              <w:t>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E8DE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F9B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16B7F">
            <w:pPr>
              <w:jc w:val="center"/>
            </w:pPr>
          </w:p>
        </w:tc>
      </w:tr>
      <w:tr w14:paraId="0ACF9E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697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7A12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C81C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3CCDB">
            <w:pPr>
              <w:jc w:val="center"/>
            </w:pPr>
            <w:r>
              <w:rPr>
                <w:rFonts w:ascii="宋体" w:hAnsi="宋体" w:eastAsia="宋体"/>
                <w:sz w:val="16"/>
              </w:rPr>
              <w:t>乘车群众满意度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1F8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3694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448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56603">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1DB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858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E9600">
            <w:pPr>
              <w:jc w:val="center"/>
            </w:pPr>
            <w:r>
              <w:rPr>
                <w:rFonts w:ascii="宋体" w:hAnsi="宋体" w:eastAsia="宋体"/>
                <w:sz w:val="16"/>
              </w:rPr>
              <w:t>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5E8A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F61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F4652">
            <w:pPr>
              <w:jc w:val="center"/>
            </w:pPr>
            <w:r>
              <w:rPr>
                <w:rFonts w:ascii="宋体" w:hAnsi="宋体" w:eastAsia="宋体"/>
                <w:sz w:val="16"/>
              </w:rPr>
              <w:t>按时发班车，保证了乘车群众正常出行，使得满意度达到100%。</w:t>
            </w:r>
          </w:p>
        </w:tc>
      </w:tr>
      <w:tr w14:paraId="6DC411A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3823DE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B03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E4641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9CDA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2380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635D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46689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C4E2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B9E6C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4AD11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66FB0F"/>
        </w:tc>
      </w:tr>
    </w:tbl>
    <w:p w14:paraId="18BF5322">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625"/>
        <w:gridCol w:w="627"/>
        <w:gridCol w:w="776"/>
        <w:gridCol w:w="696"/>
        <w:gridCol w:w="629"/>
        <w:gridCol w:w="632"/>
        <w:gridCol w:w="625"/>
        <w:gridCol w:w="625"/>
        <w:gridCol w:w="625"/>
        <w:gridCol w:w="627"/>
        <w:gridCol w:w="696"/>
      </w:tblGrid>
      <w:tr w14:paraId="02559CDD">
        <w:tblPrEx>
          <w:tblCellMar>
            <w:top w:w="0" w:type="dxa"/>
            <w:left w:w="108" w:type="dxa"/>
            <w:bottom w:w="0" w:type="dxa"/>
            <w:right w:w="108" w:type="dxa"/>
          </w:tblCellMar>
        </w:tblPrEx>
        <w:tc>
          <w:tcPr>
            <w:tcW w:w="8848" w:type="dxa"/>
            <w:gridSpan w:val="14"/>
            <w:vAlign w:val="center"/>
          </w:tcPr>
          <w:p w14:paraId="0DA0BB76">
            <w:pPr>
              <w:jc w:val="center"/>
            </w:pPr>
            <w:r>
              <w:rPr>
                <w:rFonts w:ascii="宋体" w:hAnsi="宋体" w:eastAsia="宋体"/>
                <w:sz w:val="24"/>
              </w:rPr>
              <w:t>项目支出绩效自评表</w:t>
            </w:r>
          </w:p>
        </w:tc>
      </w:tr>
      <w:tr w14:paraId="6FD5C0EA">
        <w:tblPrEx>
          <w:tblCellMar>
            <w:top w:w="0" w:type="dxa"/>
            <w:left w:w="108" w:type="dxa"/>
            <w:bottom w:w="0" w:type="dxa"/>
            <w:right w:w="108" w:type="dxa"/>
          </w:tblCellMar>
        </w:tblPrEx>
        <w:tc>
          <w:tcPr>
            <w:tcW w:w="8848" w:type="dxa"/>
            <w:gridSpan w:val="14"/>
            <w:vAlign w:val="center"/>
          </w:tcPr>
          <w:p w14:paraId="56B36BA3">
            <w:pPr>
              <w:jc w:val="center"/>
            </w:pPr>
            <w:r>
              <w:rPr>
                <w:rFonts w:ascii="宋体" w:hAnsi="宋体" w:eastAsia="宋体"/>
                <w:sz w:val="24"/>
              </w:rPr>
              <w:t>(2024年度)</w:t>
            </w:r>
          </w:p>
        </w:tc>
      </w:tr>
      <w:tr w14:paraId="4BB380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7981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B6D2DB2">
            <w:pPr>
              <w:jc w:val="center"/>
            </w:pPr>
            <w:r>
              <w:rPr>
                <w:rFonts w:ascii="宋体" w:hAnsi="宋体" w:eastAsia="宋体"/>
                <w:sz w:val="16"/>
              </w:rPr>
              <w:t>吉木萨尔县2023年大中修建设项目（二期）工程</w:t>
            </w:r>
          </w:p>
        </w:tc>
      </w:tr>
      <w:tr w14:paraId="06BE1A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D2F3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1C6AD4">
            <w:pPr>
              <w:jc w:val="center"/>
            </w:pPr>
            <w:r>
              <w:rPr>
                <w:rFonts w:ascii="宋体" w:hAnsi="宋体" w:eastAsia="宋体"/>
                <w:sz w:val="16"/>
              </w:rPr>
              <w:t>吉木萨尔县交通运输局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6CB1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C4F617">
            <w:pPr>
              <w:jc w:val="center"/>
            </w:pPr>
            <w:r>
              <w:rPr>
                <w:rFonts w:ascii="宋体" w:hAnsi="宋体" w:eastAsia="宋体"/>
                <w:sz w:val="16"/>
              </w:rPr>
              <w:t>吉木萨尔县交通运输局</w:t>
            </w:r>
          </w:p>
        </w:tc>
      </w:tr>
      <w:tr w14:paraId="72E2A8B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31B4E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1DD3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7691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1F51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C8D0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53AE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DE2B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EB56F">
            <w:pPr>
              <w:jc w:val="center"/>
            </w:pPr>
            <w:r>
              <w:rPr>
                <w:rFonts w:ascii="宋体" w:hAnsi="宋体" w:eastAsia="宋体"/>
                <w:sz w:val="16"/>
              </w:rPr>
              <w:t>得分</w:t>
            </w:r>
          </w:p>
        </w:tc>
      </w:tr>
      <w:tr w14:paraId="5BAF5B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1E0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2A47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3CCC2">
            <w:pPr>
              <w:jc w:val="center"/>
            </w:pPr>
            <w:r>
              <w:rPr>
                <w:rFonts w:ascii="宋体" w:hAnsi="宋体" w:eastAsia="宋体"/>
                <w:sz w:val="16"/>
              </w:rPr>
              <w:t>363.70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5412D">
            <w:pPr>
              <w:jc w:val="center"/>
            </w:pPr>
            <w:r>
              <w:rPr>
                <w:rFonts w:ascii="宋体" w:hAnsi="宋体" w:eastAsia="宋体"/>
                <w:sz w:val="16"/>
              </w:rPr>
              <w:t>363.70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EF034">
            <w:pPr>
              <w:jc w:val="center"/>
            </w:pPr>
            <w:r>
              <w:rPr>
                <w:rFonts w:ascii="宋体" w:hAnsi="宋体" w:eastAsia="宋体"/>
                <w:sz w:val="16"/>
              </w:rPr>
              <w:t>363.70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679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149D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039DB">
            <w:pPr>
              <w:jc w:val="center"/>
            </w:pPr>
            <w:r>
              <w:rPr>
                <w:rFonts w:ascii="宋体" w:hAnsi="宋体" w:eastAsia="宋体"/>
                <w:sz w:val="16"/>
              </w:rPr>
              <w:t>10.00</w:t>
            </w:r>
          </w:p>
        </w:tc>
      </w:tr>
      <w:tr w14:paraId="12EFB6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716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FEBA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A7067">
            <w:pPr>
              <w:jc w:val="center"/>
            </w:pPr>
            <w:r>
              <w:rPr>
                <w:rFonts w:ascii="宋体" w:hAnsi="宋体" w:eastAsia="宋体"/>
                <w:sz w:val="16"/>
              </w:rPr>
              <w:t>363.70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4363F">
            <w:pPr>
              <w:jc w:val="center"/>
            </w:pPr>
            <w:r>
              <w:rPr>
                <w:rFonts w:ascii="宋体" w:hAnsi="宋体" w:eastAsia="宋体"/>
                <w:sz w:val="16"/>
              </w:rPr>
              <w:t>363.70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915B4">
            <w:pPr>
              <w:jc w:val="center"/>
            </w:pPr>
            <w:r>
              <w:rPr>
                <w:rFonts w:ascii="宋体" w:hAnsi="宋体" w:eastAsia="宋体"/>
                <w:sz w:val="16"/>
              </w:rPr>
              <w:t>363.70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5955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568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D89BA">
            <w:pPr>
              <w:jc w:val="center"/>
            </w:pPr>
            <w:r>
              <w:rPr>
                <w:rFonts w:ascii="宋体" w:hAnsi="宋体" w:eastAsia="宋体"/>
                <w:sz w:val="16"/>
              </w:rPr>
              <w:t>—</w:t>
            </w:r>
          </w:p>
        </w:tc>
      </w:tr>
      <w:tr w14:paraId="58AC0B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6ECB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25C6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022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07F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C01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6F41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000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FE17E">
            <w:pPr>
              <w:jc w:val="center"/>
            </w:pPr>
            <w:r>
              <w:rPr>
                <w:rFonts w:ascii="宋体" w:hAnsi="宋体" w:eastAsia="宋体"/>
                <w:sz w:val="16"/>
              </w:rPr>
              <w:t>—</w:t>
            </w:r>
          </w:p>
        </w:tc>
      </w:tr>
      <w:tr w14:paraId="33E343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F2647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E6E7D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1EAACF">
            <w:pPr>
              <w:jc w:val="center"/>
            </w:pPr>
            <w:r>
              <w:rPr>
                <w:rFonts w:ascii="宋体" w:hAnsi="宋体" w:eastAsia="宋体"/>
                <w:sz w:val="16"/>
              </w:rPr>
              <w:t>实际完成情况</w:t>
            </w:r>
          </w:p>
        </w:tc>
      </w:tr>
      <w:tr w14:paraId="16BE05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65F2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F98AD8">
            <w:pPr>
              <w:jc w:val="both"/>
            </w:pPr>
            <w:r>
              <w:rPr>
                <w:rFonts w:ascii="宋体" w:hAnsi="宋体" w:eastAsia="宋体"/>
                <w:sz w:val="16"/>
              </w:rPr>
              <w:t>本项目大中修建设里程18.91公里，已完工程量验收合格达到100%。按照习近平主席指示，要进一步农村公路建好、管好、护好、运营好，逐步消除制约农村发展的交通瓶颈，为广大人民群众脱贫致富奔小康提供更好的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178179">
            <w:pPr>
              <w:jc w:val="both"/>
            </w:pPr>
            <w:r>
              <w:rPr>
                <w:rFonts w:hint="eastAsia" w:ascii="宋体" w:hAnsi="宋体"/>
                <w:sz w:val="16"/>
                <w:lang w:eastAsia="zh-CN"/>
              </w:rPr>
              <w:t>截至</w:t>
            </w:r>
            <w:r>
              <w:rPr>
                <w:rFonts w:ascii="宋体" w:hAnsi="宋体" w:eastAsia="宋体"/>
                <w:sz w:val="16"/>
              </w:rPr>
              <w:t>2024年12月31日，项目实际支出363.7万元，预算执行率为100%。本项目大中修建设里程18.91公里，已完工程量验收合格达到100%。按照习近平主席指示，要进一步农村公路建好、管好、护好、运营好，逐步消除制约农村发展的交通瓶颈，为广大人民群众脱贫致富奔小康提供更好的保障。</w:t>
            </w:r>
          </w:p>
        </w:tc>
      </w:tr>
      <w:tr w14:paraId="23EE55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2AE14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F7F4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6A29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24B8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D42B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529F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2F34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6841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C5CD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71F1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49B0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CC54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766F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3165E">
            <w:pPr>
              <w:jc w:val="center"/>
            </w:pPr>
            <w:r>
              <w:rPr>
                <w:rFonts w:ascii="宋体" w:hAnsi="宋体" w:eastAsia="宋体"/>
                <w:sz w:val="16"/>
              </w:rPr>
              <w:t>偏差原因分析及改进措施</w:t>
            </w:r>
          </w:p>
        </w:tc>
      </w:tr>
      <w:tr w14:paraId="06A657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0EAE8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F4FE8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DE2E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B4577">
            <w:pPr>
              <w:jc w:val="center"/>
            </w:pPr>
            <w:r>
              <w:rPr>
                <w:rFonts w:ascii="宋体" w:hAnsi="宋体" w:eastAsia="宋体"/>
                <w:sz w:val="16"/>
              </w:rPr>
              <w:t>大中修建设里程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E410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85D26">
            <w:pPr>
              <w:jc w:val="center"/>
            </w:pPr>
            <w:r>
              <w:rPr>
                <w:rFonts w:ascii="宋体" w:hAnsi="宋体" w:eastAsia="宋体"/>
                <w:sz w:val="16"/>
              </w:rPr>
              <w:t>&gt;=18.91千米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4CA65">
            <w:pPr>
              <w:jc w:val="center"/>
            </w:pPr>
            <w:r>
              <w:rPr>
                <w:rFonts w:ascii="宋体" w:hAnsi="宋体" w:eastAsia="宋体"/>
                <w:sz w:val="16"/>
              </w:rPr>
              <w:t>=18.91千米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023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92E7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77B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B58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996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B42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BA906">
            <w:pPr>
              <w:jc w:val="center"/>
            </w:pPr>
          </w:p>
        </w:tc>
      </w:tr>
      <w:tr w14:paraId="221B85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A03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4AE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2CFA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B8C2D">
            <w:pPr>
              <w:jc w:val="center"/>
            </w:pPr>
            <w:r>
              <w:rPr>
                <w:rFonts w:ascii="宋体" w:hAnsi="宋体" w:eastAsia="宋体"/>
                <w:sz w:val="16"/>
              </w:rPr>
              <w:t>已完工程量验收合格率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B925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60C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F07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F25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44D9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D8FA8">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2EE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DB0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D84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ABF6F">
            <w:pPr>
              <w:jc w:val="center"/>
            </w:pPr>
          </w:p>
        </w:tc>
      </w:tr>
      <w:tr w14:paraId="201F9D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BE47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8DB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9A53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20B4C">
            <w:pPr>
              <w:jc w:val="center"/>
            </w:pPr>
            <w:r>
              <w:rPr>
                <w:rFonts w:ascii="宋体" w:hAnsi="宋体" w:eastAsia="宋体"/>
                <w:sz w:val="16"/>
              </w:rPr>
              <w:t>工程开工及时率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52D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B21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684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D91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518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2FE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FB7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CA3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7BE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94595">
            <w:pPr>
              <w:jc w:val="center"/>
            </w:pPr>
          </w:p>
        </w:tc>
      </w:tr>
      <w:tr w14:paraId="3C450C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37D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AABA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5F72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A27B2">
            <w:pPr>
              <w:jc w:val="center"/>
            </w:pPr>
            <w:r>
              <w:rPr>
                <w:rFonts w:ascii="宋体" w:hAnsi="宋体" w:eastAsia="宋体"/>
                <w:sz w:val="16"/>
              </w:rPr>
              <w:t>大中修单公里造价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6A4B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B06FF">
            <w:pPr>
              <w:jc w:val="center"/>
            </w:pPr>
            <w:r>
              <w:rPr>
                <w:rFonts w:ascii="宋体" w:hAnsi="宋体" w:eastAsia="宋体"/>
                <w:sz w:val="16"/>
              </w:rPr>
              <w:t>&lt;=38.44万元/千米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BA2E3">
            <w:pPr>
              <w:jc w:val="center"/>
            </w:pPr>
            <w:r>
              <w:rPr>
                <w:rFonts w:ascii="宋体" w:hAnsi="宋体" w:eastAsia="宋体"/>
                <w:sz w:val="16"/>
              </w:rPr>
              <w:t>=38.44万元/千米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94C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B964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1E0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063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FCE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D85B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50248">
            <w:pPr>
              <w:jc w:val="center"/>
            </w:pPr>
          </w:p>
        </w:tc>
      </w:tr>
      <w:tr w14:paraId="0C4B2A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A0FD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1A5AD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0DA1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35A18">
            <w:pPr>
              <w:jc w:val="center"/>
            </w:pPr>
            <w:r>
              <w:rPr>
                <w:rFonts w:ascii="宋体" w:hAnsi="宋体" w:eastAsia="宋体"/>
                <w:sz w:val="16"/>
              </w:rPr>
              <w:t>建设期无重大安全事故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5CC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7FD64">
            <w:pPr>
              <w:jc w:val="center"/>
            </w:pPr>
            <w:r>
              <w:rPr>
                <w:rFonts w:ascii="宋体" w:hAnsi="宋体" w:eastAsia="宋体"/>
                <w:sz w:val="16"/>
              </w:rPr>
              <w:t>=0起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197ED">
            <w:pPr>
              <w:jc w:val="center"/>
            </w:pPr>
            <w:r>
              <w:rPr>
                <w:rFonts w:ascii="宋体" w:hAnsi="宋体" w:eastAsia="宋体"/>
                <w:sz w:val="16"/>
              </w:rPr>
              <w:t>=0起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861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C14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688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7FC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48CE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ACB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D1742">
            <w:pPr>
              <w:jc w:val="center"/>
            </w:pPr>
          </w:p>
        </w:tc>
      </w:tr>
      <w:tr w14:paraId="067433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7C3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530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9FE48">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4003E">
            <w:pPr>
              <w:jc w:val="center"/>
            </w:pPr>
            <w:r>
              <w:rPr>
                <w:rFonts w:ascii="宋体" w:hAnsi="宋体" w:eastAsia="宋体"/>
                <w:sz w:val="16"/>
              </w:rPr>
              <w:t>交通建设符合环保标准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A73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BAC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AE9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FB4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903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283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51A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46D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6D1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9A79A">
            <w:pPr>
              <w:jc w:val="center"/>
            </w:pPr>
          </w:p>
        </w:tc>
      </w:tr>
      <w:tr w14:paraId="535AA6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528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D5C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ADD9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FA83B">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7EF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467C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DD4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EF0F7">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990C9">
            <w:pPr>
              <w:jc w:val="center"/>
            </w:pPr>
            <w:r>
              <w:rPr>
                <w:rFonts w:ascii="宋体" w:hAnsi="宋体" w:eastAsia="宋体"/>
                <w:sz w:val="16"/>
              </w:rPr>
              <w:t>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788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612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C5D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A11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3D53D">
            <w:pPr>
              <w:jc w:val="center"/>
            </w:pPr>
            <w:r>
              <w:rPr>
                <w:rFonts w:ascii="宋体" w:hAnsi="宋体" w:eastAsia="宋体"/>
                <w:sz w:val="16"/>
              </w:rPr>
              <w:t>主要原因为通过建设公路，方便周边居民出行，故使得受益群众满意度达到了100%。</w:t>
            </w:r>
          </w:p>
        </w:tc>
      </w:tr>
      <w:tr w14:paraId="08452DD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BE3712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A23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49C14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C5A9B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A38C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54D33">
            <w:pPr>
              <w:jc w:val="center"/>
            </w:pPr>
            <w:r>
              <w:rPr>
                <w:rFonts w:ascii="宋体" w:hAnsi="宋体" w:eastAsia="宋体"/>
                <w:sz w:val="16"/>
              </w:rPr>
              <w:t>98.90分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8330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238BE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79312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A7196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BBBE8F"/>
        </w:tc>
      </w:tr>
    </w:tbl>
    <w:p w14:paraId="610F487F">
      <w:r>
        <w:br w:type="page"/>
      </w:r>
    </w:p>
    <w:tbl>
      <w:tblPr>
        <w:tblStyle w:val="9"/>
        <w:tblW w:w="0" w:type="auto"/>
        <w:tblInd w:w="0" w:type="dxa"/>
        <w:tblLayout w:type="autofit"/>
        <w:tblCellMar>
          <w:top w:w="0" w:type="dxa"/>
          <w:left w:w="108" w:type="dxa"/>
          <w:bottom w:w="0" w:type="dxa"/>
          <w:right w:w="108" w:type="dxa"/>
        </w:tblCellMar>
      </w:tblPr>
      <w:tblGrid>
        <w:gridCol w:w="615"/>
        <w:gridCol w:w="587"/>
        <w:gridCol w:w="587"/>
        <w:gridCol w:w="587"/>
        <w:gridCol w:w="601"/>
        <w:gridCol w:w="856"/>
        <w:gridCol w:w="856"/>
        <w:gridCol w:w="615"/>
        <w:gridCol w:w="696"/>
        <w:gridCol w:w="587"/>
        <w:gridCol w:w="587"/>
        <w:gridCol w:w="587"/>
        <w:gridCol w:w="602"/>
        <w:gridCol w:w="697"/>
      </w:tblGrid>
      <w:tr w14:paraId="232B1F15">
        <w:tblPrEx>
          <w:tblCellMar>
            <w:top w:w="0" w:type="dxa"/>
            <w:left w:w="108" w:type="dxa"/>
            <w:bottom w:w="0" w:type="dxa"/>
            <w:right w:w="108" w:type="dxa"/>
          </w:tblCellMar>
        </w:tblPrEx>
        <w:tc>
          <w:tcPr>
            <w:tcW w:w="8848" w:type="dxa"/>
            <w:gridSpan w:val="14"/>
            <w:vAlign w:val="center"/>
          </w:tcPr>
          <w:p w14:paraId="6AA7FF4E">
            <w:pPr>
              <w:jc w:val="center"/>
            </w:pPr>
            <w:r>
              <w:rPr>
                <w:rFonts w:ascii="宋体" w:hAnsi="宋体" w:eastAsia="宋体"/>
                <w:sz w:val="24"/>
              </w:rPr>
              <w:t>项目支出绩效自评表</w:t>
            </w:r>
          </w:p>
        </w:tc>
      </w:tr>
      <w:tr w14:paraId="7491EDF6">
        <w:tblPrEx>
          <w:tblCellMar>
            <w:top w:w="0" w:type="dxa"/>
            <w:left w:w="108" w:type="dxa"/>
            <w:bottom w:w="0" w:type="dxa"/>
            <w:right w:w="108" w:type="dxa"/>
          </w:tblCellMar>
        </w:tblPrEx>
        <w:tc>
          <w:tcPr>
            <w:tcW w:w="8848" w:type="dxa"/>
            <w:gridSpan w:val="14"/>
            <w:vAlign w:val="center"/>
          </w:tcPr>
          <w:p w14:paraId="1F40B34C">
            <w:pPr>
              <w:jc w:val="center"/>
            </w:pPr>
            <w:r>
              <w:rPr>
                <w:rFonts w:ascii="宋体" w:hAnsi="宋体" w:eastAsia="宋体"/>
                <w:sz w:val="24"/>
              </w:rPr>
              <w:t>(2024年度)</w:t>
            </w:r>
          </w:p>
        </w:tc>
      </w:tr>
      <w:tr w14:paraId="23E2B1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8029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546694E">
            <w:pPr>
              <w:jc w:val="center"/>
            </w:pPr>
            <w:r>
              <w:rPr>
                <w:rFonts w:ascii="宋体" w:hAnsi="宋体" w:eastAsia="宋体"/>
                <w:sz w:val="16"/>
              </w:rPr>
              <w:t>吉木萨尔县客运站建设项目土地划拨费/已拍卖办公房税费资金</w:t>
            </w:r>
          </w:p>
        </w:tc>
      </w:tr>
      <w:tr w14:paraId="106FC7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37BA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BA184B">
            <w:pPr>
              <w:jc w:val="center"/>
            </w:pPr>
            <w:r>
              <w:rPr>
                <w:rFonts w:ascii="宋体" w:hAnsi="宋体" w:eastAsia="宋体"/>
                <w:sz w:val="16"/>
              </w:rPr>
              <w:t>吉木萨尔县交通运输局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6133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2779C9">
            <w:pPr>
              <w:jc w:val="center"/>
            </w:pPr>
            <w:r>
              <w:rPr>
                <w:rFonts w:ascii="宋体" w:hAnsi="宋体" w:eastAsia="宋体"/>
                <w:sz w:val="16"/>
              </w:rPr>
              <w:t>吉木萨尔县交通运输局</w:t>
            </w:r>
          </w:p>
        </w:tc>
      </w:tr>
      <w:tr w14:paraId="2B9847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D27DA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F3B7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1D33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FAD3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BF19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9C58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C690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085B4">
            <w:pPr>
              <w:jc w:val="center"/>
            </w:pPr>
            <w:r>
              <w:rPr>
                <w:rFonts w:ascii="宋体" w:hAnsi="宋体" w:eastAsia="宋体"/>
                <w:sz w:val="16"/>
              </w:rPr>
              <w:t>得分</w:t>
            </w:r>
          </w:p>
        </w:tc>
      </w:tr>
      <w:tr w14:paraId="3CC6F5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5E6B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2A52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F1F56">
            <w:pPr>
              <w:jc w:val="center"/>
            </w:pPr>
            <w:r>
              <w:rPr>
                <w:rFonts w:ascii="宋体" w:hAnsi="宋体" w:eastAsia="宋体"/>
                <w:sz w:val="16"/>
              </w:rPr>
              <w:t>76.79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76ED8">
            <w:pPr>
              <w:jc w:val="center"/>
            </w:pPr>
            <w:r>
              <w:rPr>
                <w:rFonts w:ascii="宋体" w:hAnsi="宋体" w:eastAsia="宋体"/>
                <w:sz w:val="16"/>
              </w:rPr>
              <w:t>76.79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40063">
            <w:pPr>
              <w:jc w:val="center"/>
            </w:pPr>
            <w:r>
              <w:rPr>
                <w:rFonts w:ascii="宋体" w:hAnsi="宋体" w:eastAsia="宋体"/>
                <w:sz w:val="16"/>
              </w:rPr>
              <w:t>76.79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DA0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24E9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C52DB">
            <w:pPr>
              <w:jc w:val="center"/>
            </w:pPr>
            <w:r>
              <w:rPr>
                <w:rFonts w:ascii="宋体" w:hAnsi="宋体" w:eastAsia="宋体"/>
                <w:sz w:val="16"/>
              </w:rPr>
              <w:t>10.00</w:t>
            </w:r>
          </w:p>
        </w:tc>
      </w:tr>
      <w:tr w14:paraId="12C341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7D7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C624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A7668">
            <w:pPr>
              <w:jc w:val="center"/>
            </w:pPr>
            <w:r>
              <w:rPr>
                <w:rFonts w:ascii="宋体" w:hAnsi="宋体" w:eastAsia="宋体"/>
                <w:sz w:val="16"/>
              </w:rPr>
              <w:t>76.79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54E71">
            <w:pPr>
              <w:jc w:val="center"/>
            </w:pPr>
            <w:r>
              <w:rPr>
                <w:rFonts w:ascii="宋体" w:hAnsi="宋体" w:eastAsia="宋体"/>
                <w:sz w:val="16"/>
              </w:rPr>
              <w:t>76.79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D0FD3">
            <w:pPr>
              <w:jc w:val="center"/>
            </w:pPr>
            <w:r>
              <w:rPr>
                <w:rFonts w:ascii="宋体" w:hAnsi="宋体" w:eastAsia="宋体"/>
                <w:sz w:val="16"/>
              </w:rPr>
              <w:t>76.79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33DC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CE2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71B1B">
            <w:pPr>
              <w:jc w:val="center"/>
            </w:pPr>
            <w:r>
              <w:rPr>
                <w:rFonts w:ascii="宋体" w:hAnsi="宋体" w:eastAsia="宋体"/>
                <w:sz w:val="16"/>
              </w:rPr>
              <w:t>—</w:t>
            </w:r>
          </w:p>
        </w:tc>
      </w:tr>
      <w:tr w14:paraId="789057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A03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E67E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119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81E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DFE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1EB9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775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B1B81">
            <w:pPr>
              <w:jc w:val="center"/>
            </w:pPr>
            <w:r>
              <w:rPr>
                <w:rFonts w:ascii="宋体" w:hAnsi="宋体" w:eastAsia="宋体"/>
                <w:sz w:val="16"/>
              </w:rPr>
              <w:t>—</w:t>
            </w:r>
          </w:p>
        </w:tc>
      </w:tr>
      <w:tr w14:paraId="14192A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9D5DB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639AB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06F9BC">
            <w:pPr>
              <w:jc w:val="center"/>
            </w:pPr>
            <w:r>
              <w:rPr>
                <w:rFonts w:ascii="宋体" w:hAnsi="宋体" w:eastAsia="宋体"/>
                <w:sz w:val="16"/>
              </w:rPr>
              <w:t>实际完成情况</w:t>
            </w:r>
          </w:p>
        </w:tc>
      </w:tr>
      <w:tr w14:paraId="5FEDDC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D26C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E12BCB">
            <w:pPr>
              <w:jc w:val="both"/>
            </w:pPr>
            <w:r>
              <w:rPr>
                <w:rFonts w:ascii="宋体" w:hAnsi="宋体" w:eastAsia="宋体"/>
                <w:sz w:val="16"/>
              </w:rPr>
              <w:t>支付客运站项目土地划拨费38.63万元，已拍卖办公房税费资金38.15万元，以上资金支付及时合规，建设客运站可以方便乡镇居民出行，缩短城乡之间距离，提高出行效率，改善出行条件。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9D6895">
            <w:pPr>
              <w:jc w:val="both"/>
            </w:pPr>
            <w:r>
              <w:rPr>
                <w:rFonts w:hint="eastAsia" w:ascii="宋体" w:hAnsi="宋体"/>
                <w:sz w:val="16"/>
                <w:lang w:eastAsia="zh-CN"/>
              </w:rPr>
              <w:t>截至</w:t>
            </w:r>
            <w:r>
              <w:rPr>
                <w:rFonts w:ascii="宋体" w:hAnsi="宋体" w:eastAsia="宋体"/>
                <w:sz w:val="16"/>
              </w:rPr>
              <w:t>2024年12月31日，已完成支付客运站项目土地划拨费38.63万元，已拍卖办公房税费资金38.15万元，预算执行率为100%。以上资金支付及时合规，建设客运站可以方便乡镇居民出行，缩短城乡之间距离，提高出行效率，改善出行条件。</w:t>
            </w:r>
          </w:p>
        </w:tc>
      </w:tr>
      <w:tr w14:paraId="17C35D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9F383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FDF0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0F79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BED7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245A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CD77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A8CA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973F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FB21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7ABD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1256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F5DA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6618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9884E">
            <w:pPr>
              <w:jc w:val="center"/>
            </w:pPr>
            <w:r>
              <w:rPr>
                <w:rFonts w:ascii="宋体" w:hAnsi="宋体" w:eastAsia="宋体"/>
                <w:sz w:val="16"/>
              </w:rPr>
              <w:t>偏差原因分析及改进措施</w:t>
            </w:r>
          </w:p>
        </w:tc>
      </w:tr>
      <w:tr w14:paraId="5E2D6FB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A1974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C108F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C363F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AE0CC">
            <w:pPr>
              <w:jc w:val="center"/>
            </w:pPr>
            <w:r>
              <w:rPr>
                <w:rFonts w:ascii="宋体" w:hAnsi="宋体" w:eastAsia="宋体"/>
                <w:sz w:val="16"/>
              </w:rPr>
              <w:t>客运站土地划拨面积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E8927">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906FE">
            <w:pPr>
              <w:jc w:val="center"/>
            </w:pPr>
            <w:r>
              <w:rPr>
                <w:rFonts w:ascii="宋体" w:hAnsi="宋体" w:eastAsia="宋体"/>
                <w:sz w:val="16"/>
              </w:rPr>
              <w:t>=25758平方米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04ED6">
            <w:pPr>
              <w:jc w:val="center"/>
            </w:pPr>
            <w:r>
              <w:rPr>
                <w:rFonts w:ascii="宋体" w:hAnsi="宋体" w:eastAsia="宋体"/>
                <w:sz w:val="16"/>
              </w:rPr>
              <w:t>=25758平方米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B2D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0FF77">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D35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D2E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EC6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D84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B3023">
            <w:pPr>
              <w:jc w:val="center"/>
            </w:pPr>
          </w:p>
        </w:tc>
      </w:tr>
      <w:tr w14:paraId="19CCE9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BB8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E1C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56A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AF92B">
            <w:pPr>
              <w:jc w:val="center"/>
            </w:pPr>
            <w:r>
              <w:rPr>
                <w:rFonts w:ascii="宋体" w:hAnsi="宋体" w:eastAsia="宋体"/>
                <w:sz w:val="16"/>
              </w:rPr>
              <w:t>已拍卖办公房建筑面积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A0ED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091D5">
            <w:pPr>
              <w:jc w:val="center"/>
            </w:pPr>
            <w:r>
              <w:rPr>
                <w:rFonts w:ascii="宋体" w:hAnsi="宋体" w:eastAsia="宋体"/>
                <w:sz w:val="16"/>
              </w:rPr>
              <w:t>=1174.06平方米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BD5D3">
            <w:pPr>
              <w:jc w:val="center"/>
            </w:pPr>
            <w:r>
              <w:rPr>
                <w:rFonts w:ascii="宋体" w:hAnsi="宋体" w:eastAsia="宋体"/>
                <w:sz w:val="16"/>
              </w:rPr>
              <w:t>=1174.06平方米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E80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5111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4A8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862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73A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3E5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8C3FE">
            <w:pPr>
              <w:jc w:val="center"/>
            </w:pPr>
          </w:p>
        </w:tc>
      </w:tr>
      <w:tr w14:paraId="5DA464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3C9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50AF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1FD0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41925">
            <w:pPr>
              <w:jc w:val="center"/>
            </w:pPr>
            <w:r>
              <w:rPr>
                <w:rFonts w:ascii="宋体" w:hAnsi="宋体" w:eastAsia="宋体"/>
                <w:sz w:val="16"/>
              </w:rPr>
              <w:t>按合同约定履行支付率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A76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70F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370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01C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CBC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22E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2B0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FA1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482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B06EC">
            <w:pPr>
              <w:jc w:val="center"/>
            </w:pPr>
          </w:p>
        </w:tc>
      </w:tr>
      <w:tr w14:paraId="4FD5DB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52A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A3C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4543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6CE60">
            <w:pPr>
              <w:jc w:val="center"/>
            </w:pPr>
            <w:r>
              <w:rPr>
                <w:rFonts w:ascii="宋体" w:hAnsi="宋体" w:eastAsia="宋体"/>
                <w:sz w:val="16"/>
              </w:rPr>
              <w:t>资金支付完成时间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BDE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7AEAA">
            <w:pPr>
              <w:jc w:val="center"/>
            </w:pPr>
            <w:r>
              <w:rPr>
                <w:rFonts w:ascii="宋体" w:hAnsi="宋体" w:eastAsia="宋体"/>
                <w:sz w:val="16"/>
              </w:rPr>
              <w:t>2024年6月5日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1D838">
            <w:pPr>
              <w:jc w:val="center"/>
            </w:pPr>
            <w:r>
              <w:rPr>
                <w:rFonts w:ascii="宋体" w:hAnsi="宋体" w:eastAsia="宋体"/>
                <w:sz w:val="16"/>
              </w:rPr>
              <w:t>=2024年6月5日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5E1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C61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FD0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F4C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BA0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D29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6F3F2">
            <w:pPr>
              <w:jc w:val="center"/>
            </w:pPr>
          </w:p>
        </w:tc>
      </w:tr>
      <w:tr w14:paraId="796418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9E8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BC8D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3729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9A908">
            <w:pPr>
              <w:jc w:val="center"/>
            </w:pPr>
            <w:r>
              <w:rPr>
                <w:rFonts w:ascii="宋体" w:hAnsi="宋体" w:eastAsia="宋体"/>
                <w:sz w:val="16"/>
              </w:rPr>
              <w:t>土地划拨费用标准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DAE1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B019B">
            <w:pPr>
              <w:jc w:val="center"/>
            </w:pPr>
            <w:r>
              <w:rPr>
                <w:rFonts w:ascii="宋体" w:hAnsi="宋体" w:eastAsia="宋体"/>
                <w:sz w:val="16"/>
              </w:rPr>
              <w:t>=15元/平方米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A9B32">
            <w:pPr>
              <w:jc w:val="center"/>
            </w:pPr>
            <w:r>
              <w:rPr>
                <w:rFonts w:ascii="宋体" w:hAnsi="宋体" w:eastAsia="宋体"/>
                <w:sz w:val="16"/>
              </w:rPr>
              <w:t>=5元/平方米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55E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608B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5D085">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794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A78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1BBC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232A1">
            <w:pPr>
              <w:jc w:val="center"/>
            </w:pPr>
          </w:p>
        </w:tc>
      </w:tr>
      <w:tr w14:paraId="5FAC18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0AE6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93330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40BF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F7636">
            <w:pPr>
              <w:jc w:val="center"/>
            </w:pPr>
            <w:r>
              <w:rPr>
                <w:rFonts w:ascii="宋体" w:hAnsi="宋体" w:eastAsia="宋体"/>
                <w:sz w:val="16"/>
              </w:rPr>
              <w:t>提高群众出行效率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28C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BFAC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492C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CBB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91C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A77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741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FD8F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AA9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B0B24">
            <w:pPr>
              <w:jc w:val="center"/>
            </w:pPr>
          </w:p>
        </w:tc>
      </w:tr>
      <w:tr w14:paraId="4D24FE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A01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589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70F2D">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BEC6F">
            <w:pPr>
              <w:jc w:val="center"/>
            </w:pPr>
            <w:r>
              <w:rPr>
                <w:rFonts w:ascii="宋体" w:hAnsi="宋体" w:eastAsia="宋体"/>
                <w:sz w:val="16"/>
              </w:rPr>
              <w:t>客运站建设符合环境审批标准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5C2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54B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891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BCE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9A4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26F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6A6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A32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1C2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5E10E">
            <w:pPr>
              <w:jc w:val="center"/>
            </w:pPr>
          </w:p>
        </w:tc>
      </w:tr>
      <w:tr w14:paraId="7C4482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DE9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78EA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B951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EE40F">
            <w:pPr>
              <w:jc w:val="center"/>
            </w:pPr>
            <w:r>
              <w:rPr>
                <w:rFonts w:ascii="宋体" w:hAnsi="宋体" w:eastAsia="宋体"/>
                <w:sz w:val="16"/>
              </w:rPr>
              <w:t>受益单位满意度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C37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6A9D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5FF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3A977">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F01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EDB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6EF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5959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F21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F4BDD">
            <w:pPr>
              <w:jc w:val="center"/>
            </w:pPr>
            <w:r>
              <w:rPr>
                <w:rFonts w:ascii="宋体" w:hAnsi="宋体" w:eastAsia="宋体"/>
                <w:sz w:val="16"/>
              </w:rPr>
              <w:t>主要原因为及时支付土地划拨费和税费，故使得受益企业满意度达到了100%。</w:t>
            </w:r>
          </w:p>
        </w:tc>
      </w:tr>
      <w:tr w14:paraId="18F05B2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BF124B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184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8D224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D517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460B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FECE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AF82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31299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52454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31F8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9717FF"/>
        </w:tc>
      </w:tr>
    </w:tbl>
    <w:p w14:paraId="15561A52">
      <w:r>
        <w:br w:type="page"/>
      </w:r>
    </w:p>
    <w:tbl>
      <w:tblPr>
        <w:tblStyle w:val="9"/>
        <w:tblW w:w="0" w:type="auto"/>
        <w:tblInd w:w="0" w:type="dxa"/>
        <w:tblLayout w:type="autofit"/>
        <w:tblCellMar>
          <w:top w:w="0" w:type="dxa"/>
          <w:left w:w="108" w:type="dxa"/>
          <w:bottom w:w="0" w:type="dxa"/>
          <w:right w:w="108" w:type="dxa"/>
        </w:tblCellMar>
      </w:tblPr>
      <w:tblGrid>
        <w:gridCol w:w="619"/>
        <w:gridCol w:w="597"/>
        <w:gridCol w:w="597"/>
        <w:gridCol w:w="597"/>
        <w:gridCol w:w="608"/>
        <w:gridCol w:w="856"/>
        <w:gridCol w:w="776"/>
        <w:gridCol w:w="619"/>
        <w:gridCol w:w="696"/>
        <w:gridCol w:w="597"/>
        <w:gridCol w:w="597"/>
        <w:gridCol w:w="597"/>
        <w:gridCol w:w="608"/>
        <w:gridCol w:w="696"/>
      </w:tblGrid>
      <w:tr w14:paraId="230BDB2E">
        <w:tblPrEx>
          <w:tblCellMar>
            <w:top w:w="0" w:type="dxa"/>
            <w:left w:w="108" w:type="dxa"/>
            <w:bottom w:w="0" w:type="dxa"/>
            <w:right w:w="108" w:type="dxa"/>
          </w:tblCellMar>
        </w:tblPrEx>
        <w:tc>
          <w:tcPr>
            <w:tcW w:w="8848" w:type="dxa"/>
            <w:gridSpan w:val="14"/>
            <w:vAlign w:val="center"/>
          </w:tcPr>
          <w:p w14:paraId="058F4A08">
            <w:pPr>
              <w:jc w:val="center"/>
            </w:pPr>
            <w:r>
              <w:rPr>
                <w:rFonts w:ascii="宋体" w:hAnsi="宋体" w:eastAsia="宋体"/>
                <w:sz w:val="24"/>
              </w:rPr>
              <w:t>项目支出绩效自评表</w:t>
            </w:r>
          </w:p>
        </w:tc>
      </w:tr>
      <w:tr w14:paraId="301664BA">
        <w:tblPrEx>
          <w:tblCellMar>
            <w:top w:w="0" w:type="dxa"/>
            <w:left w:w="108" w:type="dxa"/>
            <w:bottom w:w="0" w:type="dxa"/>
            <w:right w:w="108" w:type="dxa"/>
          </w:tblCellMar>
        </w:tblPrEx>
        <w:tc>
          <w:tcPr>
            <w:tcW w:w="8848" w:type="dxa"/>
            <w:gridSpan w:val="14"/>
            <w:vAlign w:val="center"/>
          </w:tcPr>
          <w:p w14:paraId="63F94465">
            <w:pPr>
              <w:jc w:val="center"/>
            </w:pPr>
            <w:r>
              <w:rPr>
                <w:rFonts w:ascii="宋体" w:hAnsi="宋体" w:eastAsia="宋体"/>
                <w:sz w:val="24"/>
              </w:rPr>
              <w:t>(2024年度)</w:t>
            </w:r>
          </w:p>
        </w:tc>
      </w:tr>
      <w:tr w14:paraId="522489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1D69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A3C8E10">
            <w:pPr>
              <w:jc w:val="center"/>
            </w:pPr>
            <w:r>
              <w:rPr>
                <w:rFonts w:ascii="宋体" w:hAnsi="宋体" w:eastAsia="宋体"/>
                <w:sz w:val="16"/>
              </w:rPr>
              <w:t>吉木萨尔县支泉子街镇X181线道路扩建项目欠款</w:t>
            </w:r>
          </w:p>
        </w:tc>
      </w:tr>
      <w:tr w14:paraId="1676FC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2BC1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524C30">
            <w:pPr>
              <w:jc w:val="center"/>
            </w:pPr>
            <w:r>
              <w:rPr>
                <w:rFonts w:ascii="宋体" w:hAnsi="宋体" w:eastAsia="宋体"/>
                <w:sz w:val="16"/>
              </w:rPr>
              <w:t>吉木萨尔县交通运输局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6796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785610">
            <w:pPr>
              <w:jc w:val="center"/>
            </w:pPr>
            <w:r>
              <w:rPr>
                <w:rFonts w:ascii="宋体" w:hAnsi="宋体" w:eastAsia="宋体"/>
                <w:sz w:val="16"/>
              </w:rPr>
              <w:t>吉木萨尔县交通运输局</w:t>
            </w:r>
          </w:p>
        </w:tc>
      </w:tr>
      <w:tr w14:paraId="431F46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6DF01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0D90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050D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5763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8981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7509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0CA0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45A92">
            <w:pPr>
              <w:jc w:val="center"/>
            </w:pPr>
            <w:r>
              <w:rPr>
                <w:rFonts w:ascii="宋体" w:hAnsi="宋体" w:eastAsia="宋体"/>
                <w:sz w:val="16"/>
              </w:rPr>
              <w:t>得分</w:t>
            </w:r>
          </w:p>
        </w:tc>
      </w:tr>
      <w:tr w14:paraId="0036B2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531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7D9A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26E07">
            <w:pPr>
              <w:jc w:val="center"/>
            </w:pPr>
            <w:r>
              <w:rPr>
                <w:rFonts w:ascii="宋体" w:hAnsi="宋体" w:eastAsia="宋体"/>
                <w:sz w:val="16"/>
              </w:rPr>
              <w:t>133.21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BCD03">
            <w:pPr>
              <w:jc w:val="center"/>
            </w:pPr>
            <w:r>
              <w:rPr>
                <w:rFonts w:ascii="宋体" w:hAnsi="宋体" w:eastAsia="宋体"/>
                <w:sz w:val="16"/>
              </w:rPr>
              <w:t>133.21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44346">
            <w:pPr>
              <w:jc w:val="center"/>
            </w:pPr>
            <w:r>
              <w:rPr>
                <w:rFonts w:ascii="宋体" w:hAnsi="宋体" w:eastAsia="宋体"/>
                <w:sz w:val="16"/>
              </w:rPr>
              <w:t>133.21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396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B040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42A8F">
            <w:pPr>
              <w:jc w:val="center"/>
            </w:pPr>
            <w:r>
              <w:rPr>
                <w:rFonts w:ascii="宋体" w:hAnsi="宋体" w:eastAsia="宋体"/>
                <w:sz w:val="16"/>
              </w:rPr>
              <w:t>10.00</w:t>
            </w:r>
          </w:p>
        </w:tc>
      </w:tr>
      <w:tr w14:paraId="0E1CC9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1C62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6998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5A876">
            <w:pPr>
              <w:jc w:val="center"/>
            </w:pPr>
            <w:r>
              <w:rPr>
                <w:rFonts w:ascii="宋体" w:hAnsi="宋体" w:eastAsia="宋体"/>
                <w:sz w:val="16"/>
              </w:rPr>
              <w:t>133.21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4E121">
            <w:pPr>
              <w:jc w:val="center"/>
            </w:pPr>
            <w:r>
              <w:rPr>
                <w:rFonts w:ascii="宋体" w:hAnsi="宋体" w:eastAsia="宋体"/>
                <w:sz w:val="16"/>
              </w:rPr>
              <w:t>133.21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9F5D1">
            <w:pPr>
              <w:jc w:val="center"/>
            </w:pPr>
            <w:r>
              <w:rPr>
                <w:rFonts w:ascii="宋体" w:hAnsi="宋体" w:eastAsia="宋体"/>
                <w:sz w:val="16"/>
              </w:rPr>
              <w:t>133.21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0377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C9D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A4375">
            <w:pPr>
              <w:jc w:val="center"/>
            </w:pPr>
            <w:r>
              <w:rPr>
                <w:rFonts w:ascii="宋体" w:hAnsi="宋体" w:eastAsia="宋体"/>
                <w:sz w:val="16"/>
              </w:rPr>
              <w:t>—</w:t>
            </w:r>
          </w:p>
        </w:tc>
      </w:tr>
      <w:tr w14:paraId="3CDE24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FEC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E719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048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3F4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447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4734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49F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11069">
            <w:pPr>
              <w:jc w:val="center"/>
            </w:pPr>
            <w:r>
              <w:rPr>
                <w:rFonts w:ascii="宋体" w:hAnsi="宋体" w:eastAsia="宋体"/>
                <w:sz w:val="16"/>
              </w:rPr>
              <w:t>—</w:t>
            </w:r>
          </w:p>
        </w:tc>
      </w:tr>
      <w:tr w14:paraId="0932CA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9973E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8D6CC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E64427">
            <w:pPr>
              <w:jc w:val="center"/>
            </w:pPr>
            <w:r>
              <w:rPr>
                <w:rFonts w:ascii="宋体" w:hAnsi="宋体" w:eastAsia="宋体"/>
                <w:sz w:val="16"/>
              </w:rPr>
              <w:t>实际完成情况</w:t>
            </w:r>
          </w:p>
        </w:tc>
      </w:tr>
      <w:tr w14:paraId="1545C1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63D9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F5D19F">
            <w:pPr>
              <w:jc w:val="both"/>
            </w:pPr>
            <w:r>
              <w:rPr>
                <w:rFonts w:ascii="宋体" w:hAnsi="宋体" w:eastAsia="宋体"/>
                <w:sz w:val="16"/>
              </w:rPr>
              <w:t>根据县人民政府文件要求，用于</w:t>
            </w:r>
            <w:r>
              <w:rPr>
                <w:rFonts w:hint="eastAsia" w:ascii="宋体" w:hAnsi="宋体"/>
                <w:sz w:val="16"/>
                <w:lang w:eastAsia="zh-CN"/>
              </w:rPr>
              <w:t>支付</w:t>
            </w:r>
            <w:r>
              <w:rPr>
                <w:rFonts w:ascii="宋体" w:hAnsi="宋体" w:eastAsia="宋体"/>
                <w:sz w:val="16"/>
              </w:rPr>
              <w:t>X181线建设项目房屋征收补偿款133.21万元。以上资金支付及时合规，有效保障居民合法权益。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3F0E61">
            <w:pPr>
              <w:jc w:val="both"/>
            </w:pPr>
            <w:r>
              <w:rPr>
                <w:rFonts w:hint="eastAsia" w:ascii="宋体" w:hAnsi="宋体"/>
                <w:sz w:val="16"/>
                <w:lang w:eastAsia="zh-CN"/>
              </w:rPr>
              <w:t>截至</w:t>
            </w:r>
            <w:r>
              <w:rPr>
                <w:rFonts w:ascii="宋体" w:hAnsi="宋体" w:eastAsia="宋体"/>
                <w:sz w:val="16"/>
              </w:rPr>
              <w:t>2024年12月31日，完成支X181线建设项目房屋征收补偿款133.21万元。预算执行率为100%。通过项目的实施，有效保障居民合法权益。</w:t>
            </w:r>
          </w:p>
        </w:tc>
      </w:tr>
      <w:tr w14:paraId="624909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0784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0C81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9C36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54E9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AADA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25A5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3EDC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E9E4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EEC9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C1DD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0DF0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BE45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6E0B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43685">
            <w:pPr>
              <w:jc w:val="center"/>
            </w:pPr>
            <w:r>
              <w:rPr>
                <w:rFonts w:ascii="宋体" w:hAnsi="宋体" w:eastAsia="宋体"/>
                <w:sz w:val="16"/>
              </w:rPr>
              <w:t>偏差原因分析及改进措施</w:t>
            </w:r>
          </w:p>
        </w:tc>
      </w:tr>
      <w:tr w14:paraId="6102A6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A3F73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11682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2E698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630BF">
            <w:pPr>
              <w:jc w:val="center"/>
            </w:pPr>
            <w:r>
              <w:rPr>
                <w:rFonts w:ascii="宋体" w:hAnsi="宋体" w:eastAsia="宋体"/>
                <w:sz w:val="16"/>
              </w:rPr>
              <w:t>房屋征迁面积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7B1CD">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41612">
            <w:pPr>
              <w:jc w:val="center"/>
            </w:pPr>
            <w:r>
              <w:rPr>
                <w:rFonts w:ascii="宋体" w:hAnsi="宋体" w:eastAsia="宋体"/>
                <w:sz w:val="16"/>
              </w:rPr>
              <w:t>=450.17平方米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B8C83">
            <w:pPr>
              <w:jc w:val="center"/>
            </w:pPr>
            <w:r>
              <w:rPr>
                <w:rFonts w:ascii="宋体" w:hAnsi="宋体" w:eastAsia="宋体"/>
                <w:sz w:val="16"/>
              </w:rPr>
              <w:t>=450.17平方米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653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8EC2B">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794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E05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390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14B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EF5B6">
            <w:pPr>
              <w:jc w:val="center"/>
            </w:pPr>
          </w:p>
        </w:tc>
      </w:tr>
      <w:tr w14:paraId="782016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7DB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3CA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B14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DC49D">
            <w:pPr>
              <w:jc w:val="center"/>
            </w:pPr>
            <w:r>
              <w:rPr>
                <w:rFonts w:ascii="宋体" w:hAnsi="宋体" w:eastAsia="宋体"/>
                <w:sz w:val="16"/>
              </w:rPr>
              <w:t>房屋征迁户数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619A1">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FB834">
            <w:pPr>
              <w:jc w:val="center"/>
            </w:pPr>
            <w:r>
              <w:rPr>
                <w:rFonts w:ascii="宋体" w:hAnsi="宋体" w:eastAsia="宋体"/>
                <w:sz w:val="16"/>
              </w:rPr>
              <w:t>=4户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E7182">
            <w:pPr>
              <w:jc w:val="center"/>
            </w:pPr>
            <w:r>
              <w:rPr>
                <w:rFonts w:ascii="宋体" w:hAnsi="宋体" w:eastAsia="宋体"/>
                <w:sz w:val="16"/>
              </w:rPr>
              <w:t>=4户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7A5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82531">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560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375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715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A7F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99299">
            <w:pPr>
              <w:jc w:val="center"/>
            </w:pPr>
          </w:p>
        </w:tc>
      </w:tr>
      <w:tr w14:paraId="35742B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927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563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5EF9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59CDD">
            <w:pPr>
              <w:jc w:val="center"/>
            </w:pPr>
            <w:r>
              <w:rPr>
                <w:rFonts w:ascii="宋体" w:hAnsi="宋体" w:eastAsia="宋体"/>
                <w:sz w:val="16"/>
              </w:rPr>
              <w:t>合同约定履行支付率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A23D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06A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9D7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6F3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7AB1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D70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52E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C9E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45E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E0092">
            <w:pPr>
              <w:jc w:val="center"/>
            </w:pPr>
          </w:p>
        </w:tc>
      </w:tr>
      <w:tr w14:paraId="081100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B29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3ECD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6C4B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89571">
            <w:pPr>
              <w:jc w:val="center"/>
            </w:pPr>
            <w:r>
              <w:rPr>
                <w:rFonts w:ascii="宋体" w:hAnsi="宋体" w:eastAsia="宋体"/>
                <w:sz w:val="16"/>
              </w:rPr>
              <w:t>资金支付完成率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80C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B85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023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FF1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F18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35EB9">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2D2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3B4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C31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BF52A">
            <w:pPr>
              <w:jc w:val="center"/>
            </w:pPr>
          </w:p>
        </w:tc>
      </w:tr>
      <w:tr w14:paraId="497A05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2A7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2C93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F030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7D82D">
            <w:pPr>
              <w:jc w:val="center"/>
            </w:pPr>
            <w:r>
              <w:rPr>
                <w:rFonts w:ascii="宋体" w:hAnsi="宋体" w:eastAsia="宋体"/>
                <w:sz w:val="16"/>
              </w:rPr>
              <w:t>房屋征迁补偿款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469B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B8B2B">
            <w:pPr>
              <w:jc w:val="center"/>
            </w:pPr>
            <w:r>
              <w:rPr>
                <w:rFonts w:ascii="宋体" w:hAnsi="宋体" w:eastAsia="宋体"/>
                <w:sz w:val="16"/>
              </w:rPr>
              <w:t>&lt;=133.21万元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B4B2F">
            <w:pPr>
              <w:jc w:val="center"/>
            </w:pPr>
            <w:r>
              <w:rPr>
                <w:rFonts w:ascii="宋体" w:hAnsi="宋体" w:eastAsia="宋体"/>
                <w:sz w:val="16"/>
              </w:rPr>
              <w:t>=133.21万元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407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789C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98BD0">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AFD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EA8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5893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F4D56">
            <w:pPr>
              <w:jc w:val="center"/>
            </w:pPr>
          </w:p>
        </w:tc>
      </w:tr>
      <w:tr w14:paraId="702125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6E9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B855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955E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4929A">
            <w:pPr>
              <w:jc w:val="center"/>
            </w:pPr>
            <w:r>
              <w:rPr>
                <w:rFonts w:ascii="宋体" w:hAnsi="宋体" w:eastAsia="宋体"/>
                <w:sz w:val="16"/>
              </w:rPr>
              <w:t>有效保障征收居民合法权益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D1FC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07CD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32AC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469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622D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B381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E03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8ACD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9F2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D8724">
            <w:pPr>
              <w:jc w:val="center"/>
            </w:pPr>
          </w:p>
        </w:tc>
      </w:tr>
      <w:tr w14:paraId="0B639E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2F0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00BD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73FA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F77CF">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48C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E9A7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961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838BA">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264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A60DA">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CB2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0552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C2C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78A84">
            <w:pPr>
              <w:jc w:val="center"/>
            </w:pPr>
            <w:r>
              <w:rPr>
                <w:rFonts w:ascii="宋体" w:hAnsi="宋体" w:eastAsia="宋体"/>
                <w:sz w:val="16"/>
              </w:rPr>
              <w:t>主要原因为及时支付拆迁款，故使得受益群众满意度达到了100%。</w:t>
            </w:r>
          </w:p>
        </w:tc>
      </w:tr>
      <w:tr w14:paraId="4B9C170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EE3041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A90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AA0B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9575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2226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27A7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C94F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E09EA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9FAA5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4372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E71A32"/>
        </w:tc>
      </w:tr>
    </w:tbl>
    <w:p w14:paraId="0800EFF7">
      <w:r>
        <w:br w:type="page"/>
      </w:r>
    </w:p>
    <w:tbl>
      <w:tblPr>
        <w:tblStyle w:val="9"/>
        <w:tblW w:w="0" w:type="auto"/>
        <w:tblInd w:w="0" w:type="dxa"/>
        <w:tblLayout w:type="autofit"/>
        <w:tblCellMar>
          <w:top w:w="0" w:type="dxa"/>
          <w:left w:w="108" w:type="dxa"/>
          <w:bottom w:w="0" w:type="dxa"/>
          <w:right w:w="108" w:type="dxa"/>
        </w:tblCellMar>
      </w:tblPr>
      <w:tblGrid>
        <w:gridCol w:w="617"/>
        <w:gridCol w:w="592"/>
        <w:gridCol w:w="592"/>
        <w:gridCol w:w="617"/>
        <w:gridCol w:w="605"/>
        <w:gridCol w:w="856"/>
        <w:gridCol w:w="776"/>
        <w:gridCol w:w="617"/>
        <w:gridCol w:w="696"/>
        <w:gridCol w:w="592"/>
        <w:gridCol w:w="592"/>
        <w:gridCol w:w="593"/>
        <w:gridCol w:w="618"/>
        <w:gridCol w:w="697"/>
      </w:tblGrid>
      <w:tr w14:paraId="5D906FB8">
        <w:tblPrEx>
          <w:tblCellMar>
            <w:top w:w="0" w:type="dxa"/>
            <w:left w:w="108" w:type="dxa"/>
            <w:bottom w:w="0" w:type="dxa"/>
            <w:right w:w="108" w:type="dxa"/>
          </w:tblCellMar>
        </w:tblPrEx>
        <w:tc>
          <w:tcPr>
            <w:tcW w:w="8848" w:type="dxa"/>
            <w:gridSpan w:val="14"/>
            <w:vAlign w:val="center"/>
          </w:tcPr>
          <w:p w14:paraId="0E6946F1">
            <w:pPr>
              <w:jc w:val="center"/>
            </w:pPr>
            <w:r>
              <w:rPr>
                <w:rFonts w:ascii="宋体" w:hAnsi="宋体" w:eastAsia="宋体"/>
                <w:sz w:val="24"/>
              </w:rPr>
              <w:t>项目支出绩效自评表</w:t>
            </w:r>
          </w:p>
        </w:tc>
      </w:tr>
      <w:tr w14:paraId="1A163820">
        <w:tblPrEx>
          <w:tblCellMar>
            <w:top w:w="0" w:type="dxa"/>
            <w:left w:w="108" w:type="dxa"/>
            <w:bottom w:w="0" w:type="dxa"/>
            <w:right w:w="108" w:type="dxa"/>
          </w:tblCellMar>
        </w:tblPrEx>
        <w:tc>
          <w:tcPr>
            <w:tcW w:w="8848" w:type="dxa"/>
            <w:gridSpan w:val="14"/>
            <w:vAlign w:val="center"/>
          </w:tcPr>
          <w:p w14:paraId="79835C89">
            <w:pPr>
              <w:jc w:val="center"/>
            </w:pPr>
            <w:r>
              <w:rPr>
                <w:rFonts w:ascii="宋体" w:hAnsi="宋体" w:eastAsia="宋体"/>
                <w:sz w:val="24"/>
              </w:rPr>
              <w:t>(2024年度)</w:t>
            </w:r>
          </w:p>
        </w:tc>
      </w:tr>
      <w:tr w14:paraId="67B03E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86EB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101784E">
            <w:pPr>
              <w:jc w:val="center"/>
            </w:pPr>
            <w:r>
              <w:rPr>
                <w:rFonts w:ascii="宋体" w:hAnsi="宋体" w:eastAsia="宋体"/>
                <w:sz w:val="16"/>
              </w:rPr>
              <w:t>吉木萨尔县至泉子街镇X181线道路扩建项目耕地占用税费用</w:t>
            </w:r>
          </w:p>
        </w:tc>
      </w:tr>
      <w:tr w14:paraId="6B4D04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87D9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79B631">
            <w:pPr>
              <w:jc w:val="center"/>
            </w:pPr>
            <w:r>
              <w:rPr>
                <w:rFonts w:ascii="宋体" w:hAnsi="宋体" w:eastAsia="宋体"/>
                <w:sz w:val="16"/>
              </w:rPr>
              <w:t>吉木萨尔县交通运输局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00F9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3FB860">
            <w:pPr>
              <w:jc w:val="center"/>
            </w:pPr>
            <w:r>
              <w:rPr>
                <w:rFonts w:ascii="宋体" w:hAnsi="宋体" w:eastAsia="宋体"/>
                <w:sz w:val="16"/>
              </w:rPr>
              <w:t>吉木萨尔县交通运输局</w:t>
            </w:r>
          </w:p>
        </w:tc>
      </w:tr>
      <w:tr w14:paraId="1FC7E9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35893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3CC1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6181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863B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71FE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0F5D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905B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0ADD9">
            <w:pPr>
              <w:jc w:val="center"/>
            </w:pPr>
            <w:r>
              <w:rPr>
                <w:rFonts w:ascii="宋体" w:hAnsi="宋体" w:eastAsia="宋体"/>
                <w:sz w:val="16"/>
              </w:rPr>
              <w:t>得分</w:t>
            </w:r>
          </w:p>
        </w:tc>
      </w:tr>
      <w:tr w14:paraId="45B9DE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862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A139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1CF7D">
            <w:pPr>
              <w:jc w:val="center"/>
            </w:pPr>
            <w:r>
              <w:rPr>
                <w:rFonts w:ascii="宋体" w:hAnsi="宋体" w:eastAsia="宋体"/>
                <w:sz w:val="16"/>
              </w:rPr>
              <w:t>170.09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D7C26">
            <w:pPr>
              <w:jc w:val="center"/>
            </w:pPr>
            <w:r>
              <w:rPr>
                <w:rFonts w:ascii="宋体" w:hAnsi="宋体" w:eastAsia="宋体"/>
                <w:sz w:val="16"/>
              </w:rPr>
              <w:t>170.09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B06E7">
            <w:pPr>
              <w:jc w:val="center"/>
            </w:pPr>
            <w:r>
              <w:rPr>
                <w:rFonts w:ascii="宋体" w:hAnsi="宋体" w:eastAsia="宋体"/>
                <w:sz w:val="16"/>
              </w:rPr>
              <w:t>170.09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1D2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A9F9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0BF75">
            <w:pPr>
              <w:jc w:val="center"/>
            </w:pPr>
            <w:r>
              <w:rPr>
                <w:rFonts w:ascii="宋体" w:hAnsi="宋体" w:eastAsia="宋体"/>
                <w:sz w:val="16"/>
              </w:rPr>
              <w:t>10.00</w:t>
            </w:r>
          </w:p>
        </w:tc>
      </w:tr>
      <w:tr w14:paraId="330335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BFB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34A9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B9F9B">
            <w:pPr>
              <w:jc w:val="center"/>
            </w:pPr>
            <w:r>
              <w:rPr>
                <w:rFonts w:ascii="宋体" w:hAnsi="宋体" w:eastAsia="宋体"/>
                <w:sz w:val="16"/>
              </w:rPr>
              <w:t>170.09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6794C">
            <w:pPr>
              <w:jc w:val="center"/>
            </w:pPr>
            <w:r>
              <w:rPr>
                <w:rFonts w:ascii="宋体" w:hAnsi="宋体" w:eastAsia="宋体"/>
                <w:sz w:val="16"/>
              </w:rPr>
              <w:t>170.09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2902A">
            <w:pPr>
              <w:jc w:val="center"/>
            </w:pPr>
            <w:r>
              <w:rPr>
                <w:rFonts w:ascii="宋体" w:hAnsi="宋体" w:eastAsia="宋体"/>
                <w:sz w:val="16"/>
              </w:rPr>
              <w:t>170.09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6C33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FCA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76D9C">
            <w:pPr>
              <w:jc w:val="center"/>
            </w:pPr>
            <w:r>
              <w:rPr>
                <w:rFonts w:ascii="宋体" w:hAnsi="宋体" w:eastAsia="宋体"/>
                <w:sz w:val="16"/>
              </w:rPr>
              <w:t>—</w:t>
            </w:r>
          </w:p>
        </w:tc>
      </w:tr>
      <w:tr w14:paraId="4353C4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014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E2AF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13D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6DF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645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D9A3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09D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50F75">
            <w:pPr>
              <w:jc w:val="center"/>
            </w:pPr>
            <w:r>
              <w:rPr>
                <w:rFonts w:ascii="宋体" w:hAnsi="宋体" w:eastAsia="宋体"/>
                <w:sz w:val="16"/>
              </w:rPr>
              <w:t>—</w:t>
            </w:r>
          </w:p>
        </w:tc>
      </w:tr>
      <w:tr w14:paraId="6DCB5D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51E6F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DF3CE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537F66">
            <w:pPr>
              <w:jc w:val="center"/>
            </w:pPr>
            <w:r>
              <w:rPr>
                <w:rFonts w:ascii="宋体" w:hAnsi="宋体" w:eastAsia="宋体"/>
                <w:sz w:val="16"/>
              </w:rPr>
              <w:t>实际完成情况</w:t>
            </w:r>
          </w:p>
        </w:tc>
      </w:tr>
      <w:tr w14:paraId="248E9E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6123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051D12">
            <w:pPr>
              <w:jc w:val="both"/>
            </w:pPr>
            <w:r>
              <w:rPr>
                <w:rFonts w:ascii="宋体" w:hAnsi="宋体" w:eastAsia="宋体"/>
                <w:sz w:val="16"/>
              </w:rPr>
              <w:t>根据县人民</w:t>
            </w:r>
            <w:r>
              <w:rPr>
                <w:rFonts w:hint="eastAsia" w:ascii="宋体" w:hAnsi="宋体"/>
                <w:sz w:val="16"/>
                <w:lang w:eastAsia="zh-CN"/>
              </w:rPr>
              <w:t>政府</w:t>
            </w:r>
            <w:r>
              <w:rPr>
                <w:rFonts w:ascii="宋体" w:hAnsi="宋体" w:eastAsia="宋体"/>
                <w:sz w:val="16"/>
              </w:rPr>
              <w:t>文件要求用于支付吉木萨尔县至泉子街镇X181线道路扩建项目耕地占用税费170.09万元，促进当地经济发展，提升财政管理效能，有效保障前期工作开展，提高前期手续合规性，受益单位满意。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97327A">
            <w:pPr>
              <w:jc w:val="both"/>
            </w:pPr>
            <w:r>
              <w:rPr>
                <w:rFonts w:hint="eastAsia" w:ascii="宋体" w:hAnsi="宋体"/>
                <w:sz w:val="16"/>
                <w:lang w:eastAsia="zh-CN"/>
              </w:rPr>
              <w:t>截至</w:t>
            </w:r>
            <w:r>
              <w:rPr>
                <w:rFonts w:ascii="宋体" w:hAnsi="宋体" w:eastAsia="宋体"/>
                <w:sz w:val="16"/>
              </w:rPr>
              <w:t>2024年12月31日，完成支付吉木萨尔县至泉子街镇X181线道路扩建项目耕地占用税费170.09万元，预算执行率100%。促进当地经济发展，提升财政管理效能，有效保障前期工作开展，提高前期手续合规性</w:t>
            </w:r>
            <w:r>
              <w:rPr>
                <w:rFonts w:hint="eastAsia" w:ascii="宋体" w:hAnsi="宋体"/>
                <w:sz w:val="16"/>
                <w:lang w:eastAsia="zh-CN"/>
              </w:rPr>
              <w:t>，让</w:t>
            </w:r>
            <w:r>
              <w:rPr>
                <w:rFonts w:ascii="宋体" w:hAnsi="宋体" w:eastAsia="宋体"/>
                <w:sz w:val="16"/>
              </w:rPr>
              <w:t>受益单位满意。</w:t>
            </w:r>
          </w:p>
        </w:tc>
      </w:tr>
      <w:tr w14:paraId="2EE40A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3739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6292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6E73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FF40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8E50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5165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DED5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0876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04F7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344E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F8D6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FF0C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F2C1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D753E">
            <w:pPr>
              <w:jc w:val="center"/>
            </w:pPr>
            <w:r>
              <w:rPr>
                <w:rFonts w:ascii="宋体" w:hAnsi="宋体" w:eastAsia="宋体"/>
                <w:sz w:val="16"/>
              </w:rPr>
              <w:t>偏差原因分析及改进措施</w:t>
            </w:r>
          </w:p>
        </w:tc>
      </w:tr>
      <w:tr w14:paraId="55A7A34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4B905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6DD84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8E43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E8491">
            <w:pPr>
              <w:jc w:val="center"/>
            </w:pPr>
            <w:r>
              <w:rPr>
                <w:rFonts w:ascii="宋体" w:hAnsi="宋体" w:eastAsia="宋体"/>
                <w:sz w:val="16"/>
              </w:rPr>
              <w:t>X181项目耕地占用面积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3878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3268B">
            <w:pPr>
              <w:jc w:val="center"/>
            </w:pPr>
            <w:r>
              <w:rPr>
                <w:rFonts w:ascii="宋体" w:hAnsi="宋体" w:eastAsia="宋体"/>
                <w:sz w:val="16"/>
              </w:rPr>
              <w:t>=698698平方米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CF177">
            <w:pPr>
              <w:jc w:val="center"/>
            </w:pPr>
            <w:r>
              <w:rPr>
                <w:rFonts w:ascii="宋体" w:hAnsi="宋体" w:eastAsia="宋体"/>
                <w:sz w:val="16"/>
              </w:rPr>
              <w:t>=698698平方米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964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CD22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2A2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0B0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0F4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6D4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F6C80">
            <w:pPr>
              <w:jc w:val="center"/>
            </w:pPr>
          </w:p>
        </w:tc>
      </w:tr>
      <w:tr w14:paraId="2F80E2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A40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EAD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C33E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BC98C">
            <w:pPr>
              <w:jc w:val="center"/>
            </w:pPr>
            <w:r>
              <w:rPr>
                <w:rFonts w:ascii="宋体" w:hAnsi="宋体" w:eastAsia="宋体"/>
                <w:sz w:val="16"/>
              </w:rPr>
              <w:t>按合同约定履行支付率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61D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291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67E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0D3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7AE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C13A2">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92D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2E3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8AF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0DFB3">
            <w:pPr>
              <w:jc w:val="center"/>
            </w:pPr>
          </w:p>
        </w:tc>
      </w:tr>
      <w:tr w14:paraId="5DB132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4EF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EBD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DCED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BAD58">
            <w:pPr>
              <w:jc w:val="center"/>
            </w:pPr>
            <w:r>
              <w:rPr>
                <w:rFonts w:ascii="宋体" w:hAnsi="宋体" w:eastAsia="宋体"/>
                <w:sz w:val="16"/>
              </w:rPr>
              <w:t>资金支付及时率完成时间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757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1D191">
            <w:pPr>
              <w:jc w:val="center"/>
            </w:pPr>
            <w:r>
              <w:rPr>
                <w:rFonts w:ascii="宋体" w:hAnsi="宋体" w:eastAsia="宋体"/>
                <w:sz w:val="16"/>
              </w:rPr>
              <w:t>=2024年2月23日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7A430">
            <w:pPr>
              <w:jc w:val="center"/>
            </w:pPr>
            <w:r>
              <w:rPr>
                <w:rFonts w:ascii="宋体" w:hAnsi="宋体" w:eastAsia="宋体"/>
                <w:sz w:val="16"/>
              </w:rPr>
              <w:t>=2024年2月23日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B1C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323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37E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B49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1CE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67A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0C0AD">
            <w:pPr>
              <w:jc w:val="center"/>
            </w:pPr>
          </w:p>
        </w:tc>
      </w:tr>
      <w:tr w14:paraId="238A14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730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89AD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55C6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D6333">
            <w:pPr>
              <w:jc w:val="center"/>
            </w:pPr>
            <w:r>
              <w:rPr>
                <w:rFonts w:ascii="宋体" w:hAnsi="宋体" w:eastAsia="宋体"/>
                <w:sz w:val="16"/>
              </w:rPr>
              <w:t>X181线项目耕地占用税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3DA0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36C9C">
            <w:pPr>
              <w:jc w:val="center"/>
            </w:pPr>
            <w:r>
              <w:rPr>
                <w:rFonts w:ascii="宋体" w:hAnsi="宋体" w:eastAsia="宋体"/>
                <w:sz w:val="16"/>
              </w:rPr>
              <w:t>&lt;=170.09万元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C2A2F">
            <w:pPr>
              <w:jc w:val="center"/>
            </w:pPr>
            <w:r>
              <w:rPr>
                <w:rFonts w:ascii="宋体" w:hAnsi="宋体" w:eastAsia="宋体"/>
                <w:sz w:val="16"/>
              </w:rPr>
              <w:t>=170.09万元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EB6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7B07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14F30">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AFF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609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ADF24">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BDAA2">
            <w:pPr>
              <w:jc w:val="center"/>
            </w:pPr>
          </w:p>
        </w:tc>
      </w:tr>
      <w:tr w14:paraId="6A3674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86C2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224A2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A02F7">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35E28">
            <w:pPr>
              <w:jc w:val="center"/>
            </w:pPr>
            <w:r>
              <w:rPr>
                <w:rFonts w:ascii="宋体" w:hAnsi="宋体" w:eastAsia="宋体"/>
                <w:sz w:val="16"/>
              </w:rPr>
              <w:t>促进前期手续合规性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5C2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9F732">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9E2F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929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BB0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67B3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6FE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AA00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AB5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E5FD5">
            <w:pPr>
              <w:jc w:val="center"/>
            </w:pPr>
          </w:p>
        </w:tc>
      </w:tr>
      <w:tr w14:paraId="699A6C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A6A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0C0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17DE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0017B">
            <w:pPr>
              <w:jc w:val="center"/>
            </w:pPr>
            <w:r>
              <w:rPr>
                <w:rFonts w:ascii="宋体" w:hAnsi="宋体" w:eastAsia="宋体"/>
                <w:sz w:val="16"/>
              </w:rPr>
              <w:t>提升财政管理效能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C67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FB3D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0D46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72C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282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DB99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3B2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2551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C9E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68FB9">
            <w:pPr>
              <w:jc w:val="center"/>
            </w:pPr>
          </w:p>
        </w:tc>
      </w:tr>
      <w:tr w14:paraId="2804CC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262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9059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8DD5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80CC7">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6A8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FD07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3B2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2197A">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FA4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850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6BB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3AD6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174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F14F2">
            <w:pPr>
              <w:jc w:val="center"/>
            </w:pPr>
            <w:r>
              <w:rPr>
                <w:rFonts w:ascii="宋体" w:hAnsi="宋体" w:eastAsia="宋体"/>
                <w:sz w:val="16"/>
              </w:rPr>
              <w:t>主要原因及时支付耕地占用税，促使项目及时开展，使得受益群众满意度达到100%。</w:t>
            </w:r>
          </w:p>
        </w:tc>
      </w:tr>
      <w:tr w14:paraId="4CAF10C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A98D31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066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80BA2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CE81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C94E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8E51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BB590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1B2D7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44699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B533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4B0490"/>
        </w:tc>
      </w:tr>
    </w:tbl>
    <w:p w14:paraId="1BBD6D02">
      <w:r>
        <w:br w:type="page"/>
      </w:r>
    </w:p>
    <w:tbl>
      <w:tblPr>
        <w:tblStyle w:val="9"/>
        <w:tblW w:w="0" w:type="auto"/>
        <w:tblInd w:w="0" w:type="dxa"/>
        <w:tblLayout w:type="autofit"/>
        <w:tblCellMar>
          <w:top w:w="0" w:type="dxa"/>
          <w:left w:w="108" w:type="dxa"/>
          <w:bottom w:w="0" w:type="dxa"/>
          <w:right w:w="108" w:type="dxa"/>
        </w:tblCellMar>
      </w:tblPr>
      <w:tblGrid>
        <w:gridCol w:w="629"/>
        <w:gridCol w:w="627"/>
        <w:gridCol w:w="627"/>
        <w:gridCol w:w="627"/>
        <w:gridCol w:w="628"/>
        <w:gridCol w:w="696"/>
        <w:gridCol w:w="696"/>
        <w:gridCol w:w="630"/>
        <w:gridCol w:w="696"/>
        <w:gridCol w:w="627"/>
        <w:gridCol w:w="627"/>
        <w:gridCol w:w="627"/>
        <w:gridCol w:w="627"/>
        <w:gridCol w:w="696"/>
      </w:tblGrid>
      <w:tr w14:paraId="1CA7AFB6">
        <w:tblPrEx>
          <w:tblCellMar>
            <w:top w:w="0" w:type="dxa"/>
            <w:left w:w="108" w:type="dxa"/>
            <w:bottom w:w="0" w:type="dxa"/>
            <w:right w:w="108" w:type="dxa"/>
          </w:tblCellMar>
        </w:tblPrEx>
        <w:tc>
          <w:tcPr>
            <w:tcW w:w="8848" w:type="dxa"/>
            <w:gridSpan w:val="14"/>
            <w:vAlign w:val="center"/>
          </w:tcPr>
          <w:p w14:paraId="76AB7388">
            <w:pPr>
              <w:jc w:val="center"/>
            </w:pPr>
            <w:r>
              <w:rPr>
                <w:rFonts w:ascii="宋体" w:hAnsi="宋体" w:eastAsia="宋体"/>
                <w:sz w:val="24"/>
              </w:rPr>
              <w:t>项目支出绩效自评表</w:t>
            </w:r>
          </w:p>
        </w:tc>
      </w:tr>
      <w:tr w14:paraId="78846083">
        <w:tblPrEx>
          <w:tblCellMar>
            <w:top w:w="0" w:type="dxa"/>
            <w:left w:w="108" w:type="dxa"/>
            <w:bottom w:w="0" w:type="dxa"/>
            <w:right w:w="108" w:type="dxa"/>
          </w:tblCellMar>
        </w:tblPrEx>
        <w:tc>
          <w:tcPr>
            <w:tcW w:w="8848" w:type="dxa"/>
            <w:gridSpan w:val="14"/>
            <w:vAlign w:val="center"/>
          </w:tcPr>
          <w:p w14:paraId="68C5F687">
            <w:pPr>
              <w:jc w:val="center"/>
            </w:pPr>
            <w:r>
              <w:rPr>
                <w:rFonts w:ascii="宋体" w:hAnsi="宋体" w:eastAsia="宋体"/>
                <w:sz w:val="24"/>
              </w:rPr>
              <w:t>(2024年度)</w:t>
            </w:r>
          </w:p>
        </w:tc>
      </w:tr>
      <w:tr w14:paraId="300A8D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1B49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9A16206">
            <w:pPr>
              <w:jc w:val="center"/>
            </w:pPr>
            <w:r>
              <w:rPr>
                <w:rFonts w:ascii="宋体" w:hAnsi="宋体" w:eastAsia="宋体"/>
                <w:sz w:val="16"/>
              </w:rPr>
              <w:t>昌吉州吉木萨尔县停车场建设项目长期使用国有林地补偿费用</w:t>
            </w:r>
          </w:p>
        </w:tc>
      </w:tr>
      <w:tr w14:paraId="2A9547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C8E7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F8AF29">
            <w:pPr>
              <w:jc w:val="center"/>
            </w:pPr>
            <w:r>
              <w:rPr>
                <w:rFonts w:ascii="宋体" w:hAnsi="宋体" w:eastAsia="宋体"/>
                <w:sz w:val="16"/>
              </w:rPr>
              <w:t>吉木萨尔县交通运输局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6BD0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9D231D">
            <w:pPr>
              <w:jc w:val="center"/>
            </w:pPr>
            <w:r>
              <w:rPr>
                <w:rFonts w:ascii="宋体" w:hAnsi="宋体" w:eastAsia="宋体"/>
                <w:sz w:val="16"/>
              </w:rPr>
              <w:t>吉木萨尔县交通运输局</w:t>
            </w:r>
          </w:p>
        </w:tc>
      </w:tr>
      <w:tr w14:paraId="776B4B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A6D84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86C8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0455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ED52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D1F2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453F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D38E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A02DE">
            <w:pPr>
              <w:jc w:val="center"/>
            </w:pPr>
            <w:r>
              <w:rPr>
                <w:rFonts w:ascii="宋体" w:hAnsi="宋体" w:eastAsia="宋体"/>
                <w:sz w:val="16"/>
              </w:rPr>
              <w:t>得分</w:t>
            </w:r>
          </w:p>
        </w:tc>
      </w:tr>
      <w:tr w14:paraId="19FF14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DEEF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4F21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74AD5">
            <w:pPr>
              <w:jc w:val="center"/>
            </w:pPr>
            <w:r>
              <w:rPr>
                <w:rFonts w:ascii="宋体" w:hAnsi="宋体" w:eastAsia="宋体"/>
                <w:sz w:val="16"/>
              </w:rPr>
              <w:t>57.53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0FC43">
            <w:pPr>
              <w:jc w:val="center"/>
            </w:pPr>
            <w:r>
              <w:rPr>
                <w:rFonts w:ascii="宋体" w:hAnsi="宋体" w:eastAsia="宋体"/>
                <w:sz w:val="16"/>
              </w:rPr>
              <w:t>57.53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5341B">
            <w:pPr>
              <w:jc w:val="center"/>
            </w:pPr>
            <w:r>
              <w:rPr>
                <w:rFonts w:ascii="宋体" w:hAnsi="宋体" w:eastAsia="宋体"/>
                <w:sz w:val="16"/>
              </w:rPr>
              <w:t>57.53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F45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F424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107CF">
            <w:pPr>
              <w:jc w:val="center"/>
            </w:pPr>
            <w:r>
              <w:rPr>
                <w:rFonts w:ascii="宋体" w:hAnsi="宋体" w:eastAsia="宋体"/>
                <w:sz w:val="16"/>
              </w:rPr>
              <w:t>10.00</w:t>
            </w:r>
          </w:p>
        </w:tc>
      </w:tr>
      <w:tr w14:paraId="010578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1AE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8FFC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0E63F">
            <w:pPr>
              <w:jc w:val="center"/>
            </w:pPr>
            <w:r>
              <w:rPr>
                <w:rFonts w:ascii="宋体" w:hAnsi="宋体" w:eastAsia="宋体"/>
                <w:sz w:val="16"/>
              </w:rPr>
              <w:t>57.53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44BC7">
            <w:pPr>
              <w:jc w:val="center"/>
            </w:pPr>
            <w:r>
              <w:rPr>
                <w:rFonts w:ascii="宋体" w:hAnsi="宋体" w:eastAsia="宋体"/>
                <w:sz w:val="16"/>
              </w:rPr>
              <w:t>57.53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08F28">
            <w:pPr>
              <w:jc w:val="center"/>
            </w:pPr>
            <w:r>
              <w:rPr>
                <w:rFonts w:ascii="宋体" w:hAnsi="宋体" w:eastAsia="宋体"/>
                <w:sz w:val="16"/>
              </w:rPr>
              <w:t>57.53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C416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6C2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0DCA7">
            <w:pPr>
              <w:jc w:val="center"/>
            </w:pPr>
            <w:r>
              <w:rPr>
                <w:rFonts w:ascii="宋体" w:hAnsi="宋体" w:eastAsia="宋体"/>
                <w:sz w:val="16"/>
              </w:rPr>
              <w:t>—</w:t>
            </w:r>
          </w:p>
        </w:tc>
      </w:tr>
      <w:tr w14:paraId="46206F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FC08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65C2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74E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FC3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84A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DF33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339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E6785">
            <w:pPr>
              <w:jc w:val="center"/>
            </w:pPr>
            <w:r>
              <w:rPr>
                <w:rFonts w:ascii="宋体" w:hAnsi="宋体" w:eastAsia="宋体"/>
                <w:sz w:val="16"/>
              </w:rPr>
              <w:t>—</w:t>
            </w:r>
          </w:p>
        </w:tc>
      </w:tr>
      <w:tr w14:paraId="027B90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4939C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C5F1B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06678C">
            <w:pPr>
              <w:jc w:val="center"/>
            </w:pPr>
            <w:r>
              <w:rPr>
                <w:rFonts w:ascii="宋体" w:hAnsi="宋体" w:eastAsia="宋体"/>
                <w:sz w:val="16"/>
              </w:rPr>
              <w:t>实际完成情况</w:t>
            </w:r>
          </w:p>
        </w:tc>
      </w:tr>
      <w:tr w14:paraId="2F858F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E099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72546D">
            <w:pPr>
              <w:jc w:val="both"/>
            </w:pPr>
            <w:r>
              <w:rPr>
                <w:rFonts w:ascii="宋体" w:hAnsi="宋体" w:eastAsia="宋体"/>
                <w:sz w:val="16"/>
              </w:rPr>
              <w:t>用于支付昌吉州吉木萨尔县停车场建设项目林地补偿费57.53万元，资金支付及时合规，支付完成后确保项目顺利实施。本项目实施后所产生的社会经济效益将有效推动本地经济发展，一方面完善了城市公共交通设施，另一方面缓解了城市交通的压力，也给群众出行带来了很大的便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A7AED5">
            <w:pPr>
              <w:jc w:val="both"/>
            </w:pPr>
            <w:r>
              <w:rPr>
                <w:rFonts w:ascii="宋体" w:hAnsi="宋体" w:eastAsia="宋体"/>
                <w:sz w:val="16"/>
              </w:rPr>
              <w:t>2024年12月31日，项目实际支出57.53万元，预算执行率为100%。完成支付昌吉州吉木萨尔县停车场建设项目林地补偿费57.53万元，资金支付及时合规，支付完成后确保项目顺利实施。本项目实施后所产生的社会经济效益将有效推动本地经济发展，一方面完善了城市公共交通设施，另一方面缓解了城市交通的压力，也给群众出行带来了很大的便利。</w:t>
            </w:r>
          </w:p>
        </w:tc>
      </w:tr>
      <w:tr w14:paraId="467893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7C6B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721D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54D8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1C91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4413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BE34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59C2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CFC5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5BA94">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1910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BD91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CE33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05F3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2095E">
            <w:pPr>
              <w:jc w:val="center"/>
            </w:pPr>
            <w:r>
              <w:rPr>
                <w:rFonts w:ascii="宋体" w:hAnsi="宋体" w:eastAsia="宋体"/>
                <w:sz w:val="16"/>
              </w:rPr>
              <w:t>偏差原因分析及改进措施</w:t>
            </w:r>
          </w:p>
        </w:tc>
      </w:tr>
      <w:tr w14:paraId="313D74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6E023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1E3DF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FA470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996F7">
            <w:pPr>
              <w:jc w:val="center"/>
            </w:pPr>
            <w:r>
              <w:rPr>
                <w:rFonts w:ascii="宋体" w:hAnsi="宋体" w:eastAsia="宋体"/>
                <w:sz w:val="16"/>
              </w:rPr>
              <w:t>使用林地面积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DB8AB">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0489D">
            <w:pPr>
              <w:jc w:val="center"/>
            </w:pPr>
            <w:r>
              <w:rPr>
                <w:rFonts w:ascii="宋体" w:hAnsi="宋体" w:eastAsia="宋体"/>
                <w:sz w:val="16"/>
              </w:rPr>
              <w:t>=1.48公顷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0BBCF">
            <w:pPr>
              <w:jc w:val="center"/>
            </w:pPr>
            <w:r>
              <w:rPr>
                <w:rFonts w:ascii="宋体" w:hAnsi="宋体" w:eastAsia="宋体"/>
                <w:sz w:val="16"/>
              </w:rPr>
              <w:t>=1.48公顷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6C3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FB6DF">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DCA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473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75F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77C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C74E7">
            <w:pPr>
              <w:jc w:val="center"/>
            </w:pPr>
          </w:p>
        </w:tc>
      </w:tr>
      <w:tr w14:paraId="76BA4A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6DB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5E3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F60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E9AC0">
            <w:pPr>
              <w:jc w:val="center"/>
            </w:pPr>
            <w:r>
              <w:rPr>
                <w:rFonts w:ascii="宋体" w:hAnsi="宋体" w:eastAsia="宋体"/>
                <w:sz w:val="16"/>
              </w:rPr>
              <w:t>使用国有林地面积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9990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D8B17">
            <w:pPr>
              <w:jc w:val="center"/>
            </w:pPr>
            <w:r>
              <w:rPr>
                <w:rFonts w:ascii="宋体" w:hAnsi="宋体" w:eastAsia="宋体"/>
                <w:sz w:val="16"/>
              </w:rPr>
              <w:t>=0.90公顷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AE7EB">
            <w:pPr>
              <w:jc w:val="center"/>
            </w:pPr>
            <w:r>
              <w:rPr>
                <w:rFonts w:ascii="宋体" w:hAnsi="宋体" w:eastAsia="宋体"/>
                <w:sz w:val="16"/>
              </w:rPr>
              <w:t>=0.9公顷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74D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8B59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37C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5DC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FA9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7DA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2DEB4">
            <w:pPr>
              <w:jc w:val="center"/>
            </w:pPr>
          </w:p>
        </w:tc>
      </w:tr>
      <w:tr w14:paraId="43AC2F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DC9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58C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4C4F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EF5F0">
            <w:pPr>
              <w:jc w:val="center"/>
            </w:pPr>
            <w:r>
              <w:rPr>
                <w:rFonts w:ascii="宋体" w:hAnsi="宋体" w:eastAsia="宋体"/>
                <w:sz w:val="16"/>
              </w:rPr>
              <w:t>按合同履行支付率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1E5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E4B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7E4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50B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529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43A26">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A99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399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228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86815">
            <w:pPr>
              <w:jc w:val="center"/>
            </w:pPr>
          </w:p>
        </w:tc>
      </w:tr>
      <w:tr w14:paraId="6248FA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0C8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874C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7111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00D1D">
            <w:pPr>
              <w:jc w:val="center"/>
            </w:pPr>
            <w:r>
              <w:rPr>
                <w:rFonts w:ascii="宋体" w:hAnsi="宋体" w:eastAsia="宋体"/>
                <w:sz w:val="16"/>
              </w:rPr>
              <w:t>资金支付完成时间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66A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FC473">
            <w:pPr>
              <w:jc w:val="center"/>
            </w:pPr>
            <w:r>
              <w:rPr>
                <w:rFonts w:ascii="宋体" w:hAnsi="宋体" w:eastAsia="宋体"/>
                <w:sz w:val="16"/>
              </w:rPr>
              <w:t>=2024年5月14日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745D7">
            <w:pPr>
              <w:jc w:val="center"/>
            </w:pPr>
            <w:r>
              <w:rPr>
                <w:rFonts w:ascii="宋体" w:hAnsi="宋体" w:eastAsia="宋体"/>
                <w:sz w:val="16"/>
              </w:rPr>
              <w:t>=2024年5月14日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92A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123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3021D">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45E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39F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662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73552">
            <w:pPr>
              <w:jc w:val="center"/>
            </w:pPr>
          </w:p>
        </w:tc>
      </w:tr>
      <w:tr w14:paraId="057AF7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D10FC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130CC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02D0C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CABF2">
            <w:pPr>
              <w:jc w:val="center"/>
            </w:pPr>
            <w:r>
              <w:rPr>
                <w:rFonts w:ascii="宋体" w:hAnsi="宋体" w:eastAsia="宋体"/>
                <w:sz w:val="16"/>
              </w:rPr>
              <w:t>林地补偿费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C895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9FB52">
            <w:pPr>
              <w:jc w:val="center"/>
            </w:pPr>
            <w:r>
              <w:rPr>
                <w:rFonts w:ascii="宋体" w:hAnsi="宋体" w:eastAsia="宋体"/>
                <w:sz w:val="16"/>
              </w:rPr>
              <w:t>=14.38万元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E584A">
            <w:pPr>
              <w:jc w:val="center"/>
            </w:pPr>
            <w:r>
              <w:rPr>
                <w:rFonts w:ascii="宋体" w:hAnsi="宋体" w:eastAsia="宋体"/>
                <w:sz w:val="16"/>
              </w:rPr>
              <w:t>=14.38万元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22A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AF8B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1F7FC">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425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6DF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20C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F2DD9">
            <w:pPr>
              <w:jc w:val="center"/>
            </w:pPr>
          </w:p>
        </w:tc>
      </w:tr>
      <w:tr w14:paraId="753E7A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BC7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69C0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09D3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71798">
            <w:pPr>
              <w:jc w:val="center"/>
            </w:pPr>
            <w:r>
              <w:rPr>
                <w:rFonts w:ascii="宋体" w:hAnsi="宋体" w:eastAsia="宋体"/>
                <w:sz w:val="16"/>
              </w:rPr>
              <w:t>安置补助费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673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E16C1">
            <w:pPr>
              <w:jc w:val="center"/>
            </w:pPr>
            <w:r>
              <w:rPr>
                <w:rFonts w:ascii="宋体" w:hAnsi="宋体" w:eastAsia="宋体"/>
                <w:sz w:val="16"/>
              </w:rPr>
              <w:t>=38.89万元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27889">
            <w:pPr>
              <w:jc w:val="center"/>
            </w:pPr>
            <w:r>
              <w:rPr>
                <w:rFonts w:ascii="宋体" w:hAnsi="宋体" w:eastAsia="宋体"/>
                <w:sz w:val="16"/>
              </w:rPr>
              <w:t>=38.89万元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21D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263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903E5">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7BD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EDD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0D2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394CC">
            <w:pPr>
              <w:jc w:val="center"/>
            </w:pPr>
          </w:p>
        </w:tc>
      </w:tr>
      <w:tr w14:paraId="168CF9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129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A22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EC2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B6A6B">
            <w:pPr>
              <w:jc w:val="center"/>
            </w:pPr>
            <w:r>
              <w:rPr>
                <w:rFonts w:ascii="宋体" w:hAnsi="宋体" w:eastAsia="宋体"/>
                <w:sz w:val="16"/>
              </w:rPr>
              <w:t>林木补偿费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573E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5AE0A">
            <w:pPr>
              <w:jc w:val="center"/>
            </w:pPr>
            <w:r>
              <w:rPr>
                <w:rFonts w:ascii="宋体" w:hAnsi="宋体" w:eastAsia="宋体"/>
                <w:sz w:val="16"/>
              </w:rPr>
              <w:t>=4.26万元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BBB14">
            <w:pPr>
              <w:jc w:val="center"/>
            </w:pPr>
            <w:r>
              <w:rPr>
                <w:rFonts w:ascii="宋体" w:hAnsi="宋体" w:eastAsia="宋体"/>
                <w:sz w:val="16"/>
              </w:rPr>
              <w:t>=4.26万元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EEE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C0B7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C2D2A">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842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73A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4B1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A29A0">
            <w:pPr>
              <w:jc w:val="center"/>
            </w:pPr>
          </w:p>
        </w:tc>
      </w:tr>
      <w:tr w14:paraId="34A6BC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ACF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1E9B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B45C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DEC77">
            <w:pPr>
              <w:jc w:val="center"/>
            </w:pPr>
            <w:r>
              <w:rPr>
                <w:rFonts w:ascii="宋体" w:hAnsi="宋体" w:eastAsia="宋体"/>
                <w:sz w:val="16"/>
              </w:rPr>
              <w:t>提升财政管理效能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DC4C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B27A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37F9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769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1347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7E8C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6E7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676C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9A9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A173F">
            <w:pPr>
              <w:jc w:val="center"/>
            </w:pPr>
          </w:p>
        </w:tc>
      </w:tr>
      <w:tr w14:paraId="00BA2F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AD5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BA13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BE3C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7B768">
            <w:pPr>
              <w:jc w:val="center"/>
            </w:pPr>
            <w:r>
              <w:rPr>
                <w:rFonts w:ascii="宋体" w:hAnsi="宋体" w:eastAsia="宋体"/>
                <w:sz w:val="16"/>
              </w:rPr>
              <w:t>受益单位满意度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04A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7505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94B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94A53">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5A4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74242">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D4A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C851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21A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5452B">
            <w:pPr>
              <w:jc w:val="center"/>
            </w:pPr>
            <w:r>
              <w:rPr>
                <w:rFonts w:ascii="宋体" w:hAnsi="宋体" w:eastAsia="宋体"/>
                <w:sz w:val="16"/>
              </w:rPr>
              <w:t>主要原</w:t>
            </w:r>
            <w:r>
              <w:rPr>
                <w:rFonts w:hint="eastAsia" w:ascii="宋体" w:hAnsi="宋体"/>
                <w:sz w:val="16"/>
                <w:lang w:eastAsia="zh-CN"/>
              </w:rPr>
              <w:t>因为</w:t>
            </w:r>
            <w:r>
              <w:rPr>
                <w:rFonts w:ascii="宋体" w:hAnsi="宋体" w:eastAsia="宋体"/>
                <w:sz w:val="16"/>
              </w:rPr>
              <w:t>及时缴纳国有林地补偿费，使得项目前期手续合规，受益单位满意度达到了100%。</w:t>
            </w:r>
          </w:p>
        </w:tc>
      </w:tr>
      <w:tr w14:paraId="2A75900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1B35D8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DB5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5C41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2112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1345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E4EE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9EB7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317D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0E0C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91E73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0ED79B"/>
        </w:tc>
      </w:tr>
    </w:tbl>
    <w:p w14:paraId="53D2BCAC">
      <w:r>
        <w:br w:type="page"/>
      </w:r>
    </w:p>
    <w:tbl>
      <w:tblPr>
        <w:tblStyle w:val="9"/>
        <w:tblW w:w="0" w:type="auto"/>
        <w:tblInd w:w="0" w:type="dxa"/>
        <w:tblLayout w:type="autofit"/>
        <w:tblCellMar>
          <w:top w:w="0" w:type="dxa"/>
          <w:left w:w="108" w:type="dxa"/>
          <w:bottom w:w="0" w:type="dxa"/>
          <w:right w:w="108" w:type="dxa"/>
        </w:tblCellMar>
      </w:tblPr>
      <w:tblGrid>
        <w:gridCol w:w="621"/>
        <w:gridCol w:w="605"/>
        <w:gridCol w:w="605"/>
        <w:gridCol w:w="622"/>
        <w:gridCol w:w="613"/>
        <w:gridCol w:w="776"/>
        <w:gridCol w:w="776"/>
        <w:gridCol w:w="622"/>
        <w:gridCol w:w="696"/>
        <w:gridCol w:w="605"/>
        <w:gridCol w:w="605"/>
        <w:gridCol w:w="605"/>
        <w:gridCol w:w="613"/>
        <w:gridCol w:w="696"/>
      </w:tblGrid>
      <w:tr w14:paraId="33DAC771">
        <w:tblPrEx>
          <w:tblCellMar>
            <w:top w:w="0" w:type="dxa"/>
            <w:left w:w="108" w:type="dxa"/>
            <w:bottom w:w="0" w:type="dxa"/>
            <w:right w:w="108" w:type="dxa"/>
          </w:tblCellMar>
        </w:tblPrEx>
        <w:tc>
          <w:tcPr>
            <w:tcW w:w="8848" w:type="dxa"/>
            <w:gridSpan w:val="14"/>
            <w:vAlign w:val="center"/>
          </w:tcPr>
          <w:p w14:paraId="4E300857">
            <w:pPr>
              <w:jc w:val="center"/>
            </w:pPr>
            <w:r>
              <w:rPr>
                <w:rFonts w:ascii="宋体" w:hAnsi="宋体" w:eastAsia="宋体"/>
                <w:sz w:val="24"/>
              </w:rPr>
              <w:t>项目支出绩效自评表</w:t>
            </w:r>
          </w:p>
        </w:tc>
      </w:tr>
      <w:tr w14:paraId="3432B0F2">
        <w:tblPrEx>
          <w:tblCellMar>
            <w:top w:w="0" w:type="dxa"/>
            <w:left w:w="108" w:type="dxa"/>
            <w:bottom w:w="0" w:type="dxa"/>
            <w:right w:w="108" w:type="dxa"/>
          </w:tblCellMar>
        </w:tblPrEx>
        <w:tc>
          <w:tcPr>
            <w:tcW w:w="8848" w:type="dxa"/>
            <w:gridSpan w:val="14"/>
            <w:vAlign w:val="center"/>
          </w:tcPr>
          <w:p w14:paraId="4A0DBF7B">
            <w:pPr>
              <w:jc w:val="center"/>
            </w:pPr>
            <w:r>
              <w:rPr>
                <w:rFonts w:ascii="宋体" w:hAnsi="宋体" w:eastAsia="宋体"/>
                <w:sz w:val="24"/>
              </w:rPr>
              <w:t>(2024年度)</w:t>
            </w:r>
          </w:p>
        </w:tc>
      </w:tr>
      <w:tr w14:paraId="1907D5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1A60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CDED8D0">
            <w:pPr>
              <w:jc w:val="center"/>
            </w:pPr>
            <w:r>
              <w:rPr>
                <w:rFonts w:ascii="宋体" w:hAnsi="宋体" w:eastAsia="宋体"/>
                <w:sz w:val="16"/>
              </w:rPr>
              <w:t>昌吉州吉木萨尔段南山伴行公路水土保持补偿费及耕地占用税、土地划拨费</w:t>
            </w:r>
          </w:p>
        </w:tc>
      </w:tr>
      <w:tr w14:paraId="48FE42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053C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0F7D5A">
            <w:pPr>
              <w:jc w:val="center"/>
            </w:pPr>
            <w:r>
              <w:rPr>
                <w:rFonts w:ascii="宋体" w:hAnsi="宋体" w:eastAsia="宋体"/>
                <w:sz w:val="16"/>
              </w:rPr>
              <w:t>吉木萨尔县交通运输局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EA79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4A9774">
            <w:pPr>
              <w:jc w:val="center"/>
            </w:pPr>
            <w:r>
              <w:rPr>
                <w:rFonts w:ascii="宋体" w:hAnsi="宋体" w:eastAsia="宋体"/>
                <w:sz w:val="16"/>
              </w:rPr>
              <w:t>吉木萨尔县交通运输局</w:t>
            </w:r>
          </w:p>
        </w:tc>
      </w:tr>
      <w:tr w14:paraId="38CDC8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FEF4E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6789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2052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4782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79AD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7D72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AED1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24841">
            <w:pPr>
              <w:jc w:val="center"/>
            </w:pPr>
            <w:r>
              <w:rPr>
                <w:rFonts w:ascii="宋体" w:hAnsi="宋体" w:eastAsia="宋体"/>
                <w:sz w:val="16"/>
              </w:rPr>
              <w:t>得分</w:t>
            </w:r>
          </w:p>
        </w:tc>
      </w:tr>
      <w:tr w14:paraId="475D3A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EE93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F9CE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143F1">
            <w:pPr>
              <w:jc w:val="center"/>
            </w:pPr>
            <w:r>
              <w:rPr>
                <w:rFonts w:ascii="宋体" w:hAnsi="宋体" w:eastAsia="宋体"/>
                <w:sz w:val="16"/>
              </w:rPr>
              <w:t>212.14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2FA0D">
            <w:pPr>
              <w:jc w:val="center"/>
            </w:pPr>
            <w:r>
              <w:rPr>
                <w:rFonts w:ascii="宋体" w:hAnsi="宋体" w:eastAsia="宋体"/>
                <w:sz w:val="16"/>
              </w:rPr>
              <w:t>212.14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E8E76">
            <w:pPr>
              <w:jc w:val="center"/>
            </w:pPr>
            <w:r>
              <w:rPr>
                <w:rFonts w:ascii="宋体" w:hAnsi="宋体" w:eastAsia="宋体"/>
                <w:sz w:val="16"/>
              </w:rPr>
              <w:t>212.14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7E8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BE42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82D72">
            <w:pPr>
              <w:jc w:val="center"/>
            </w:pPr>
            <w:r>
              <w:rPr>
                <w:rFonts w:ascii="宋体" w:hAnsi="宋体" w:eastAsia="宋体"/>
                <w:sz w:val="16"/>
              </w:rPr>
              <w:t>10.00</w:t>
            </w:r>
          </w:p>
        </w:tc>
      </w:tr>
      <w:tr w14:paraId="49F28D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D4C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7EB0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25922">
            <w:pPr>
              <w:jc w:val="center"/>
            </w:pPr>
            <w:r>
              <w:rPr>
                <w:rFonts w:ascii="宋体" w:hAnsi="宋体" w:eastAsia="宋体"/>
                <w:sz w:val="16"/>
              </w:rPr>
              <w:t>212.14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AC827">
            <w:pPr>
              <w:jc w:val="center"/>
            </w:pPr>
            <w:r>
              <w:rPr>
                <w:rFonts w:ascii="宋体" w:hAnsi="宋体" w:eastAsia="宋体"/>
                <w:sz w:val="16"/>
              </w:rPr>
              <w:t>212.14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59842">
            <w:pPr>
              <w:jc w:val="center"/>
            </w:pPr>
            <w:r>
              <w:rPr>
                <w:rFonts w:ascii="宋体" w:hAnsi="宋体" w:eastAsia="宋体"/>
                <w:sz w:val="16"/>
              </w:rPr>
              <w:t>212.14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85CB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052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61DAA">
            <w:pPr>
              <w:jc w:val="center"/>
            </w:pPr>
            <w:r>
              <w:rPr>
                <w:rFonts w:ascii="宋体" w:hAnsi="宋体" w:eastAsia="宋体"/>
                <w:sz w:val="16"/>
              </w:rPr>
              <w:t>—</w:t>
            </w:r>
          </w:p>
        </w:tc>
      </w:tr>
      <w:tr w14:paraId="58926F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C88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B7D3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DBC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C85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56F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3F9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EE4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62878">
            <w:pPr>
              <w:jc w:val="center"/>
            </w:pPr>
            <w:r>
              <w:rPr>
                <w:rFonts w:ascii="宋体" w:hAnsi="宋体" w:eastAsia="宋体"/>
                <w:sz w:val="16"/>
              </w:rPr>
              <w:t>—</w:t>
            </w:r>
          </w:p>
        </w:tc>
      </w:tr>
      <w:tr w14:paraId="3C3191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2A0C5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C3407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2CD38E">
            <w:pPr>
              <w:jc w:val="center"/>
            </w:pPr>
            <w:r>
              <w:rPr>
                <w:rFonts w:ascii="宋体" w:hAnsi="宋体" w:eastAsia="宋体"/>
                <w:sz w:val="16"/>
              </w:rPr>
              <w:t>实际完成情况</w:t>
            </w:r>
          </w:p>
        </w:tc>
      </w:tr>
      <w:tr w14:paraId="03B01D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A567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0170DA">
            <w:pPr>
              <w:jc w:val="both"/>
            </w:pPr>
            <w:r>
              <w:rPr>
                <w:rFonts w:ascii="宋体" w:hAnsi="宋体" w:eastAsia="宋体"/>
                <w:sz w:val="16"/>
              </w:rPr>
              <w:t>用于支付昌吉州吉木萨尔段南山伴行公路建设项目水土保持补偿费10.66万元，耕地占用税费32.64万元。土地划拨费168.81万元，确保项目前期手续合规，资金按时支付，保障项目按时开工。资金支付及时合规，确保支付完成后项目顺利实施。有效提高农村公路提出水平，改善居民出行条件，为公路沿线居民带来经济</w:t>
            </w:r>
            <w:r>
              <w:rPr>
                <w:rFonts w:hint="eastAsia" w:ascii="宋体" w:hAnsi="宋体"/>
                <w:sz w:val="16"/>
                <w:lang w:eastAsia="zh-CN"/>
              </w:rPr>
              <w:t>收入</w:t>
            </w:r>
            <w:r>
              <w:rPr>
                <w:rFonts w:ascii="宋体" w:hAnsi="宋体" w:eastAsia="宋体"/>
                <w:sz w:val="16"/>
              </w:rPr>
              <w:t>。</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36EBA0">
            <w:pPr>
              <w:jc w:val="both"/>
            </w:pPr>
            <w:r>
              <w:rPr>
                <w:rFonts w:hint="eastAsia" w:ascii="宋体" w:hAnsi="宋体"/>
                <w:sz w:val="16"/>
                <w:lang w:eastAsia="zh-CN"/>
              </w:rPr>
              <w:t>截至</w:t>
            </w:r>
            <w:r>
              <w:rPr>
                <w:rFonts w:ascii="宋体" w:hAnsi="宋体" w:eastAsia="宋体"/>
                <w:sz w:val="16"/>
              </w:rPr>
              <w:t>2024年12月31日，已完成支付昌吉州吉木萨尔段南山伴行公路建设项目水土保持补偿费10.66万元，耕地占用税费32.64万元。土地划拨费168.81万元，预算执行率为100%。确保项目前期手续合规，资金按时支付，保障项目按时开工。有效提高农村公路提出水平，改善居民出行条件，为公路沿线居民带来经济</w:t>
            </w:r>
            <w:r>
              <w:rPr>
                <w:rFonts w:hint="eastAsia" w:ascii="宋体" w:hAnsi="宋体"/>
                <w:sz w:val="16"/>
                <w:lang w:eastAsia="zh-CN"/>
              </w:rPr>
              <w:t>收入</w:t>
            </w:r>
            <w:r>
              <w:rPr>
                <w:rFonts w:ascii="宋体" w:hAnsi="宋体" w:eastAsia="宋体"/>
                <w:sz w:val="16"/>
              </w:rPr>
              <w:t>。</w:t>
            </w:r>
          </w:p>
        </w:tc>
      </w:tr>
      <w:tr w14:paraId="0D373E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B9D55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F2D3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5300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77C0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0672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F916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4DC6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D11A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4990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5A50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853F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1BF4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E477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727B0">
            <w:pPr>
              <w:jc w:val="center"/>
            </w:pPr>
            <w:r>
              <w:rPr>
                <w:rFonts w:ascii="宋体" w:hAnsi="宋体" w:eastAsia="宋体"/>
                <w:sz w:val="16"/>
              </w:rPr>
              <w:t>偏差原因分析及改进措施</w:t>
            </w:r>
          </w:p>
        </w:tc>
      </w:tr>
      <w:tr w14:paraId="4BEDE4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DE6E5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8CEE0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24ABC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BB2B3">
            <w:pPr>
              <w:jc w:val="center"/>
            </w:pPr>
            <w:r>
              <w:rPr>
                <w:rFonts w:ascii="宋体" w:hAnsi="宋体" w:eastAsia="宋体"/>
                <w:sz w:val="16"/>
              </w:rPr>
              <w:t>项目征占地面积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A5F4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78A9C">
            <w:pPr>
              <w:jc w:val="center"/>
            </w:pPr>
            <w:r>
              <w:rPr>
                <w:rFonts w:ascii="宋体" w:hAnsi="宋体" w:eastAsia="宋体"/>
                <w:sz w:val="16"/>
              </w:rPr>
              <w:t>=10.66万平方米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7DD14">
            <w:pPr>
              <w:jc w:val="center"/>
            </w:pPr>
            <w:r>
              <w:rPr>
                <w:rFonts w:ascii="宋体" w:hAnsi="宋体" w:eastAsia="宋体"/>
                <w:sz w:val="16"/>
              </w:rPr>
              <w:t>=10.66万平方米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9A4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0FDE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F25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22A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7BC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32F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F32DB">
            <w:pPr>
              <w:jc w:val="center"/>
            </w:pPr>
          </w:p>
        </w:tc>
      </w:tr>
      <w:tr w14:paraId="69389C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F32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604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6090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272F3">
            <w:pPr>
              <w:jc w:val="center"/>
            </w:pPr>
            <w:r>
              <w:rPr>
                <w:rFonts w:ascii="宋体" w:hAnsi="宋体" w:eastAsia="宋体"/>
                <w:sz w:val="16"/>
              </w:rPr>
              <w:t>划拨土地用地面积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61343">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53A73">
            <w:pPr>
              <w:jc w:val="center"/>
            </w:pPr>
            <w:r>
              <w:rPr>
                <w:rFonts w:ascii="宋体" w:hAnsi="宋体" w:eastAsia="宋体"/>
                <w:sz w:val="16"/>
              </w:rPr>
              <w:t>=844044平方米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738BD">
            <w:pPr>
              <w:jc w:val="center"/>
            </w:pPr>
            <w:r>
              <w:rPr>
                <w:rFonts w:ascii="宋体" w:hAnsi="宋体" w:eastAsia="宋体"/>
                <w:sz w:val="16"/>
              </w:rPr>
              <w:t>=844044平方米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450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FAD8B">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584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259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88C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9DD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AC11D">
            <w:pPr>
              <w:jc w:val="center"/>
            </w:pPr>
          </w:p>
        </w:tc>
      </w:tr>
      <w:tr w14:paraId="00DEC3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E04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A18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2BFA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0B5B8">
            <w:pPr>
              <w:jc w:val="center"/>
            </w:pPr>
            <w:r>
              <w:rPr>
                <w:rFonts w:ascii="宋体" w:hAnsi="宋体" w:eastAsia="宋体"/>
                <w:sz w:val="16"/>
              </w:rPr>
              <w:t>耕地占用面积合规性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CE0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533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0CB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929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F12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28A26">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486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2F31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C40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F8CCB">
            <w:pPr>
              <w:jc w:val="center"/>
            </w:pPr>
          </w:p>
        </w:tc>
      </w:tr>
      <w:tr w14:paraId="62BD1B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0F9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8F8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09A0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CCA0B">
            <w:pPr>
              <w:jc w:val="center"/>
            </w:pPr>
            <w:r>
              <w:rPr>
                <w:rFonts w:ascii="宋体" w:hAnsi="宋体" w:eastAsia="宋体"/>
                <w:sz w:val="16"/>
              </w:rPr>
              <w:t>缴费按规定时间完成率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2A4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ADB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7E4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CED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40D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65E39">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ED7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07CC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AED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54E89">
            <w:pPr>
              <w:jc w:val="center"/>
            </w:pPr>
          </w:p>
        </w:tc>
      </w:tr>
      <w:tr w14:paraId="4EE92F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A5A3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BC7D0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0865A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52B87">
            <w:pPr>
              <w:jc w:val="center"/>
            </w:pPr>
            <w:r>
              <w:rPr>
                <w:rFonts w:ascii="宋体" w:hAnsi="宋体" w:eastAsia="宋体"/>
                <w:sz w:val="16"/>
              </w:rPr>
              <w:t>水土保持补偿费标准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FDCA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CDE99">
            <w:pPr>
              <w:jc w:val="center"/>
            </w:pPr>
            <w:r>
              <w:rPr>
                <w:rFonts w:ascii="宋体" w:hAnsi="宋体" w:eastAsia="宋体"/>
                <w:sz w:val="16"/>
              </w:rPr>
              <w:t>=1元/平方米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B17DD">
            <w:pPr>
              <w:jc w:val="center"/>
            </w:pPr>
            <w:r>
              <w:rPr>
                <w:rFonts w:ascii="宋体" w:hAnsi="宋体" w:eastAsia="宋体"/>
                <w:sz w:val="16"/>
              </w:rPr>
              <w:t>=1元/平方米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BEB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ADFC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07A21">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F27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328D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572C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24FFC">
            <w:pPr>
              <w:jc w:val="center"/>
            </w:pPr>
          </w:p>
        </w:tc>
      </w:tr>
      <w:tr w14:paraId="121658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2D3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FF0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585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4FE03">
            <w:pPr>
              <w:jc w:val="center"/>
            </w:pPr>
            <w:r>
              <w:rPr>
                <w:rFonts w:ascii="宋体" w:hAnsi="宋体" w:eastAsia="宋体"/>
                <w:sz w:val="16"/>
              </w:rPr>
              <w:t>土地划拨费标准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0A35D">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DC4B4">
            <w:pPr>
              <w:jc w:val="center"/>
            </w:pPr>
            <w:r>
              <w:rPr>
                <w:rFonts w:ascii="宋体" w:hAnsi="宋体" w:eastAsia="宋体"/>
                <w:sz w:val="16"/>
              </w:rPr>
              <w:t>=2元/平方米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D7681">
            <w:pPr>
              <w:jc w:val="center"/>
            </w:pPr>
            <w:r>
              <w:rPr>
                <w:rFonts w:ascii="宋体" w:hAnsi="宋体" w:eastAsia="宋体"/>
                <w:sz w:val="16"/>
              </w:rPr>
              <w:t>=2元/平方米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3FD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1E7B2">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C0B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C18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CB23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9DDE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CBD1D">
            <w:pPr>
              <w:jc w:val="center"/>
            </w:pPr>
          </w:p>
        </w:tc>
      </w:tr>
      <w:tr w14:paraId="15C7E1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F3AD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6CA5A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B610C">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F49D0">
            <w:pPr>
              <w:jc w:val="center"/>
            </w:pPr>
            <w:r>
              <w:rPr>
                <w:rFonts w:ascii="宋体" w:hAnsi="宋体" w:eastAsia="宋体"/>
                <w:sz w:val="16"/>
              </w:rPr>
              <w:t>提高农村公路通畅水平，改善居民出行条件，为公路沿线居民带来经济</w:t>
            </w:r>
            <w:r>
              <w:rPr>
                <w:rFonts w:hint="eastAsia" w:ascii="宋体" w:hAnsi="宋体"/>
                <w:sz w:val="16"/>
                <w:lang w:eastAsia="zh-CN"/>
              </w:rPr>
              <w:t>收入</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D4D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7AE7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6868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7C3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F25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1113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984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1F63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F0F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1F389">
            <w:pPr>
              <w:jc w:val="center"/>
            </w:pPr>
          </w:p>
        </w:tc>
      </w:tr>
      <w:tr w14:paraId="634054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8DA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7AA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D47C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4357E">
            <w:pPr>
              <w:jc w:val="center"/>
            </w:pPr>
            <w:r>
              <w:rPr>
                <w:rFonts w:ascii="宋体" w:hAnsi="宋体" w:eastAsia="宋体"/>
                <w:sz w:val="16"/>
              </w:rPr>
              <w:t>支付完成后确保项目顺利实施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F98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5854E">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BB624">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CEE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9F2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9AF2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916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DB22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46F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7C158">
            <w:pPr>
              <w:jc w:val="center"/>
            </w:pPr>
          </w:p>
        </w:tc>
      </w:tr>
      <w:tr w14:paraId="544A15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A5A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3534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9056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CB365">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5B2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E70D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90B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BF4A5">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270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B6F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4BC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A3AF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FBC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3D486">
            <w:pPr>
              <w:jc w:val="center"/>
            </w:pPr>
            <w:r>
              <w:rPr>
                <w:rFonts w:ascii="宋体" w:hAnsi="宋体" w:eastAsia="宋体"/>
                <w:sz w:val="16"/>
              </w:rPr>
              <w:t>主要原因为通过建设公路，方便周边居民出行，故使得受益群众满意度达到了100%。</w:t>
            </w:r>
          </w:p>
        </w:tc>
      </w:tr>
      <w:tr w14:paraId="6AACE27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3ECD0E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FAC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763BE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E35CA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6638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1309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CD283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249C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88E97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0403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7E0667"/>
        </w:tc>
      </w:tr>
    </w:tbl>
    <w:p w14:paraId="5D191F93">
      <w:r>
        <w:br w:type="page"/>
      </w:r>
    </w:p>
    <w:tbl>
      <w:tblPr>
        <w:tblStyle w:val="9"/>
        <w:tblW w:w="0" w:type="auto"/>
        <w:tblInd w:w="0" w:type="dxa"/>
        <w:tblLayout w:type="autofit"/>
        <w:tblCellMar>
          <w:top w:w="0" w:type="dxa"/>
          <w:left w:w="108" w:type="dxa"/>
          <w:bottom w:w="0" w:type="dxa"/>
          <w:right w:w="108" w:type="dxa"/>
        </w:tblCellMar>
      </w:tblPr>
      <w:tblGrid>
        <w:gridCol w:w="629"/>
        <w:gridCol w:w="626"/>
        <w:gridCol w:w="627"/>
        <w:gridCol w:w="627"/>
        <w:gridCol w:w="628"/>
        <w:gridCol w:w="696"/>
        <w:gridCol w:w="696"/>
        <w:gridCol w:w="630"/>
        <w:gridCol w:w="696"/>
        <w:gridCol w:w="627"/>
        <w:gridCol w:w="627"/>
        <w:gridCol w:w="627"/>
        <w:gridCol w:w="628"/>
        <w:gridCol w:w="696"/>
      </w:tblGrid>
      <w:tr w14:paraId="76C6E9D2">
        <w:tblPrEx>
          <w:tblCellMar>
            <w:top w:w="0" w:type="dxa"/>
            <w:left w:w="108" w:type="dxa"/>
            <w:bottom w:w="0" w:type="dxa"/>
            <w:right w:w="108" w:type="dxa"/>
          </w:tblCellMar>
        </w:tblPrEx>
        <w:tc>
          <w:tcPr>
            <w:tcW w:w="8848" w:type="dxa"/>
            <w:gridSpan w:val="14"/>
            <w:vAlign w:val="center"/>
          </w:tcPr>
          <w:p w14:paraId="7B009452">
            <w:pPr>
              <w:jc w:val="center"/>
            </w:pPr>
            <w:r>
              <w:rPr>
                <w:rFonts w:ascii="宋体" w:hAnsi="宋体" w:eastAsia="宋体"/>
                <w:sz w:val="24"/>
              </w:rPr>
              <w:t>项目支出绩效自评表</w:t>
            </w:r>
          </w:p>
        </w:tc>
      </w:tr>
      <w:tr w14:paraId="4753BE9E">
        <w:tblPrEx>
          <w:tblCellMar>
            <w:top w:w="0" w:type="dxa"/>
            <w:left w:w="108" w:type="dxa"/>
            <w:bottom w:w="0" w:type="dxa"/>
            <w:right w:w="108" w:type="dxa"/>
          </w:tblCellMar>
        </w:tblPrEx>
        <w:tc>
          <w:tcPr>
            <w:tcW w:w="8848" w:type="dxa"/>
            <w:gridSpan w:val="14"/>
            <w:vAlign w:val="center"/>
          </w:tcPr>
          <w:p w14:paraId="2C1248E6">
            <w:pPr>
              <w:jc w:val="center"/>
            </w:pPr>
            <w:r>
              <w:rPr>
                <w:rFonts w:ascii="宋体" w:hAnsi="宋体" w:eastAsia="宋体"/>
                <w:sz w:val="24"/>
              </w:rPr>
              <w:t>(2024年度)</w:t>
            </w:r>
          </w:p>
        </w:tc>
      </w:tr>
      <w:tr w14:paraId="4B9313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770C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58E7A7C">
            <w:pPr>
              <w:jc w:val="center"/>
            </w:pPr>
            <w:r>
              <w:rPr>
                <w:rFonts w:ascii="宋体" w:hAnsi="宋体" w:eastAsia="宋体"/>
                <w:sz w:val="16"/>
              </w:rPr>
              <w:t>第六批自治区预算内投资的通知</w:t>
            </w:r>
            <w:r>
              <w:rPr>
                <w:rFonts w:hint="eastAsia" w:ascii="宋体" w:hAnsi="宋体"/>
                <w:sz w:val="16"/>
                <w:lang w:eastAsia="zh-CN"/>
              </w:rPr>
              <w:t>－</w:t>
            </w:r>
            <w:r>
              <w:rPr>
                <w:rFonts w:ascii="宋体" w:hAnsi="宋体" w:eastAsia="宋体"/>
                <w:sz w:val="16"/>
              </w:rPr>
              <w:t>交通局储备项目前期费</w:t>
            </w:r>
          </w:p>
        </w:tc>
      </w:tr>
      <w:tr w14:paraId="6B97AA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ED67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267CB8">
            <w:pPr>
              <w:jc w:val="center"/>
            </w:pPr>
            <w:r>
              <w:rPr>
                <w:rFonts w:ascii="宋体" w:hAnsi="宋体" w:eastAsia="宋体"/>
                <w:sz w:val="16"/>
              </w:rPr>
              <w:t>吉木萨尔县交通运输局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DAD0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B1574E">
            <w:pPr>
              <w:jc w:val="center"/>
            </w:pPr>
            <w:r>
              <w:rPr>
                <w:rFonts w:ascii="宋体" w:hAnsi="宋体" w:eastAsia="宋体"/>
                <w:sz w:val="16"/>
              </w:rPr>
              <w:t>吉木萨尔县交通运输局</w:t>
            </w:r>
          </w:p>
        </w:tc>
      </w:tr>
      <w:tr w14:paraId="3464A6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B3DBD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5ED4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374C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5E8C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5110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0099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CF9F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4FFD5">
            <w:pPr>
              <w:jc w:val="center"/>
            </w:pPr>
            <w:r>
              <w:rPr>
                <w:rFonts w:ascii="宋体" w:hAnsi="宋体" w:eastAsia="宋体"/>
                <w:sz w:val="16"/>
              </w:rPr>
              <w:t>得分</w:t>
            </w:r>
          </w:p>
        </w:tc>
      </w:tr>
      <w:tr w14:paraId="3026CD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E97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72E1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0AF48">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3D238">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69AF1">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AC76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79EC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91617">
            <w:pPr>
              <w:jc w:val="center"/>
            </w:pPr>
            <w:r>
              <w:rPr>
                <w:rFonts w:ascii="宋体" w:hAnsi="宋体" w:eastAsia="宋体"/>
                <w:sz w:val="16"/>
              </w:rPr>
              <w:t>10.00</w:t>
            </w:r>
          </w:p>
        </w:tc>
      </w:tr>
      <w:tr w14:paraId="5ED53B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CE42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B3EF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F64AF">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A3E3D">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E5949">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C2DC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ED5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C6485">
            <w:pPr>
              <w:jc w:val="center"/>
            </w:pPr>
            <w:r>
              <w:rPr>
                <w:rFonts w:ascii="宋体" w:hAnsi="宋体" w:eastAsia="宋体"/>
                <w:sz w:val="16"/>
              </w:rPr>
              <w:t>—</w:t>
            </w:r>
          </w:p>
        </w:tc>
      </w:tr>
      <w:tr w14:paraId="2189BB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E31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5713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418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ED9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D55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694B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EFD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63150">
            <w:pPr>
              <w:jc w:val="center"/>
            </w:pPr>
            <w:r>
              <w:rPr>
                <w:rFonts w:ascii="宋体" w:hAnsi="宋体" w:eastAsia="宋体"/>
                <w:sz w:val="16"/>
              </w:rPr>
              <w:t>—</w:t>
            </w:r>
          </w:p>
        </w:tc>
      </w:tr>
      <w:tr w14:paraId="47C410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9FBB2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4F704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035A3C">
            <w:pPr>
              <w:jc w:val="center"/>
            </w:pPr>
            <w:r>
              <w:rPr>
                <w:rFonts w:ascii="宋体" w:hAnsi="宋体" w:eastAsia="宋体"/>
                <w:sz w:val="16"/>
              </w:rPr>
              <w:t>实际完成情况</w:t>
            </w:r>
          </w:p>
        </w:tc>
      </w:tr>
      <w:tr w14:paraId="0133CB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40C5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CF32BD">
            <w:pPr>
              <w:jc w:val="both"/>
            </w:pPr>
            <w:r>
              <w:rPr>
                <w:rFonts w:ascii="宋体" w:hAnsi="宋体" w:eastAsia="宋体"/>
                <w:sz w:val="16"/>
              </w:rPr>
              <w:t>根据相关文件要求，用于支付交通局储备项目前期费100万元，有效促进当地经济发展，提升财政管理效能。用于支付2家公司前期</w:t>
            </w:r>
            <w:r>
              <w:rPr>
                <w:rFonts w:hint="eastAsia" w:ascii="宋体" w:hAnsi="宋体"/>
                <w:sz w:val="16"/>
                <w:lang w:eastAsia="zh-CN"/>
              </w:rPr>
              <w:t>费用</w:t>
            </w:r>
            <w:r>
              <w:rPr>
                <w:rFonts w:ascii="宋体" w:hAnsi="宋体" w:eastAsia="宋体"/>
                <w:sz w:val="16"/>
              </w:rPr>
              <w:t>，其中初步设计费86.48万元，勘测定界及压覆矿查询服务费13.52万元，有效保障前期工作开展，提高前期手续合规性，受益单位满意。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CEBFE8">
            <w:pPr>
              <w:jc w:val="both"/>
            </w:pPr>
            <w:r>
              <w:rPr>
                <w:rFonts w:hint="eastAsia" w:ascii="宋体" w:hAnsi="宋体"/>
                <w:sz w:val="16"/>
                <w:lang w:eastAsia="zh-CN"/>
              </w:rPr>
              <w:t>截至</w:t>
            </w:r>
            <w:r>
              <w:rPr>
                <w:rFonts w:ascii="宋体" w:hAnsi="宋体" w:eastAsia="宋体"/>
                <w:sz w:val="16"/>
              </w:rPr>
              <w:t>2024年12月31日，项目实际支出100万元，预算执行率为100%。已完成支付2家公司前期费，其中初步设计费86.48万元，勘测定界及压覆矿查询服务费13.52万元，有效保障前期工作开展，提高前期手续合规性，受益单位满意。</w:t>
            </w:r>
          </w:p>
        </w:tc>
      </w:tr>
      <w:tr w14:paraId="1A9AB5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CFF8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D6C6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400C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D27B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8A59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6E0A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8793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4695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0135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0B72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C911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B287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5364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300E5">
            <w:pPr>
              <w:jc w:val="center"/>
            </w:pPr>
            <w:r>
              <w:rPr>
                <w:rFonts w:ascii="宋体" w:hAnsi="宋体" w:eastAsia="宋体"/>
                <w:sz w:val="16"/>
              </w:rPr>
              <w:t>偏差原因分析及改进措施</w:t>
            </w:r>
          </w:p>
        </w:tc>
      </w:tr>
      <w:tr w14:paraId="1A36D8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EC788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B28B6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009CE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19C3D">
            <w:pPr>
              <w:jc w:val="center"/>
            </w:pPr>
            <w:r>
              <w:rPr>
                <w:rFonts w:ascii="宋体" w:hAnsi="宋体" w:eastAsia="宋体"/>
                <w:sz w:val="16"/>
              </w:rPr>
              <w:t>支付项目个数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01070">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72D02">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B0A57">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66E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A3AF6">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B2A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11B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2BF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491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F32CE">
            <w:pPr>
              <w:jc w:val="center"/>
            </w:pPr>
          </w:p>
        </w:tc>
      </w:tr>
      <w:tr w14:paraId="79A248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FC3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EFE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45F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9A3B6">
            <w:pPr>
              <w:jc w:val="center"/>
            </w:pPr>
            <w:r>
              <w:rPr>
                <w:rFonts w:ascii="宋体" w:hAnsi="宋体" w:eastAsia="宋体"/>
                <w:sz w:val="16"/>
              </w:rPr>
              <w:t>受益企业个数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39522">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28486">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2C687">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0C8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B8C04">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8AC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CD8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1DD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FAA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31096">
            <w:pPr>
              <w:jc w:val="center"/>
            </w:pPr>
          </w:p>
        </w:tc>
      </w:tr>
      <w:tr w14:paraId="6F73BF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37D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C369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51F85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76C86">
            <w:pPr>
              <w:jc w:val="center"/>
            </w:pPr>
            <w:r>
              <w:rPr>
                <w:rFonts w:ascii="宋体" w:hAnsi="宋体" w:eastAsia="宋体"/>
                <w:sz w:val="16"/>
              </w:rPr>
              <w:t>可研报告审核通过率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5C2D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006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722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F29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8742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4A8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8AC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029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1DF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84BC2">
            <w:pPr>
              <w:jc w:val="center"/>
            </w:pPr>
          </w:p>
        </w:tc>
      </w:tr>
      <w:tr w14:paraId="7C2326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9FF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21A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C60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CCD3A">
            <w:pPr>
              <w:jc w:val="center"/>
            </w:pPr>
            <w:r>
              <w:rPr>
                <w:rFonts w:ascii="宋体" w:hAnsi="宋体" w:eastAsia="宋体"/>
                <w:sz w:val="16"/>
              </w:rPr>
              <w:t>合同约定履行支付率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BF4C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21C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17C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E0D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5705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DA3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A4D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4CB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1EE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D712F">
            <w:pPr>
              <w:jc w:val="center"/>
            </w:pPr>
          </w:p>
        </w:tc>
      </w:tr>
      <w:tr w14:paraId="2E33DF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3BC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554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5A9F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F4B36">
            <w:pPr>
              <w:jc w:val="center"/>
            </w:pPr>
            <w:r>
              <w:rPr>
                <w:rFonts w:ascii="宋体" w:hAnsi="宋体" w:eastAsia="宋体"/>
                <w:sz w:val="16"/>
              </w:rPr>
              <w:t>前期工作按时完成率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AD5D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DAA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A84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298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1DEA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7D7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65E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FD4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436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92811">
            <w:pPr>
              <w:jc w:val="center"/>
            </w:pPr>
          </w:p>
        </w:tc>
      </w:tr>
      <w:tr w14:paraId="01B546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90F7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55CF6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445C3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E78E6">
            <w:pPr>
              <w:jc w:val="center"/>
            </w:pPr>
            <w:r>
              <w:rPr>
                <w:rFonts w:ascii="宋体" w:hAnsi="宋体" w:eastAsia="宋体"/>
                <w:sz w:val="16"/>
              </w:rPr>
              <w:t>初步设计费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9EA1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5E157">
            <w:pPr>
              <w:jc w:val="center"/>
            </w:pPr>
            <w:r>
              <w:rPr>
                <w:rFonts w:ascii="宋体" w:hAnsi="宋体" w:eastAsia="宋体"/>
                <w:sz w:val="16"/>
              </w:rPr>
              <w:t>=86.48万元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C3BBE">
            <w:pPr>
              <w:jc w:val="center"/>
            </w:pPr>
            <w:r>
              <w:rPr>
                <w:rFonts w:ascii="宋体" w:hAnsi="宋体" w:eastAsia="宋体"/>
                <w:sz w:val="16"/>
              </w:rPr>
              <w:t>=86.48万元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21E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0B4B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753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C3C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A3B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F8CE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7C5F1">
            <w:pPr>
              <w:jc w:val="center"/>
            </w:pPr>
          </w:p>
        </w:tc>
      </w:tr>
      <w:tr w14:paraId="3166A8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682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21D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743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FB16F">
            <w:pPr>
              <w:jc w:val="center"/>
            </w:pPr>
            <w:r>
              <w:rPr>
                <w:rFonts w:ascii="宋体" w:hAnsi="宋体" w:eastAsia="宋体"/>
                <w:sz w:val="16"/>
              </w:rPr>
              <w:t>勘测定界及压覆矿查询服务费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E7C2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9643D">
            <w:pPr>
              <w:jc w:val="center"/>
            </w:pPr>
            <w:r>
              <w:rPr>
                <w:rFonts w:ascii="宋体" w:hAnsi="宋体" w:eastAsia="宋体"/>
                <w:sz w:val="16"/>
              </w:rPr>
              <w:t>=13.52万元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F2341">
            <w:pPr>
              <w:jc w:val="center"/>
            </w:pPr>
            <w:r>
              <w:rPr>
                <w:rFonts w:ascii="宋体" w:hAnsi="宋体" w:eastAsia="宋体"/>
                <w:sz w:val="16"/>
              </w:rPr>
              <w:t>=13.52万元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C73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2CD1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4A0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ADB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C5B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57F5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DA9B4">
            <w:pPr>
              <w:jc w:val="center"/>
            </w:pPr>
          </w:p>
        </w:tc>
      </w:tr>
      <w:tr w14:paraId="49792E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EBB7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795A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8A01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48AA2">
            <w:pPr>
              <w:jc w:val="center"/>
            </w:pPr>
            <w:r>
              <w:rPr>
                <w:rFonts w:ascii="宋体" w:hAnsi="宋体" w:eastAsia="宋体"/>
                <w:sz w:val="16"/>
              </w:rPr>
              <w:t>保障前期手续合规性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A2DA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919F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3234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5FB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A269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D10F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08A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B975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4F3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31DF1">
            <w:pPr>
              <w:jc w:val="center"/>
            </w:pPr>
          </w:p>
        </w:tc>
      </w:tr>
      <w:tr w14:paraId="27F0B7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5B5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EDC1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7A58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F1829">
            <w:pPr>
              <w:jc w:val="center"/>
            </w:pPr>
            <w:r>
              <w:rPr>
                <w:rFonts w:ascii="宋体" w:hAnsi="宋体" w:eastAsia="宋体"/>
                <w:sz w:val="16"/>
              </w:rPr>
              <w:t>受益单位满意度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722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9C93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0AC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95710">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C4E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94D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D0E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1EB1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1BBF5">
            <w:pPr>
              <w:jc w:val="center"/>
            </w:pPr>
            <w:r>
              <w:rPr>
                <w:rFonts w:ascii="宋体" w:hAnsi="宋体" w:eastAsia="宋体"/>
                <w:sz w:val="16"/>
              </w:rPr>
              <w:t>工</w:t>
            </w:r>
            <w:bookmarkStart w:id="0" w:name="_GoBack"/>
            <w:bookmarkEnd w:id="0"/>
            <w:r>
              <w:rPr>
                <w:rFonts w:ascii="宋体" w:hAnsi="宋体" w:eastAsia="宋体"/>
                <w:sz w:val="16"/>
              </w:rPr>
              <w:t>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02129">
            <w:pPr>
              <w:jc w:val="center"/>
            </w:pPr>
            <w:r>
              <w:rPr>
                <w:rFonts w:hint="eastAsia" w:ascii="宋体" w:hAnsi="宋体"/>
                <w:sz w:val="16"/>
                <w:lang w:eastAsia="zh-CN"/>
              </w:rPr>
              <w:t>本单位</w:t>
            </w:r>
            <w:r>
              <w:rPr>
                <w:rFonts w:ascii="宋体" w:hAnsi="宋体" w:eastAsia="宋体"/>
                <w:sz w:val="16"/>
              </w:rPr>
              <w:t>及时支付前期费，使得受益单位满意度达到100%。</w:t>
            </w:r>
          </w:p>
        </w:tc>
      </w:tr>
      <w:tr w14:paraId="279EF58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0ECE61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3FB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22B6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ECB94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549A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1A68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FF5F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A23B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F5D74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81A16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02B413"/>
        </w:tc>
      </w:tr>
    </w:tbl>
    <w:p w14:paraId="106D13EA">
      <w:r>
        <w:br w:type="page"/>
      </w:r>
    </w:p>
    <w:p w14:paraId="0ED270BC">
      <w:pPr>
        <w:spacing w:line="640" w:lineRule="exact"/>
        <w:ind w:firstLine="640"/>
        <w:jc w:val="both"/>
        <w:outlineLvl w:val="2"/>
      </w:pPr>
      <w:r>
        <w:rPr>
          <w:rFonts w:ascii="黑体" w:hAnsi="黑体" w:eastAsia="黑体"/>
          <w:sz w:val="32"/>
        </w:rPr>
        <w:t>十二、其他需说明的事项</w:t>
      </w:r>
    </w:p>
    <w:p w14:paraId="54B6E9EF">
      <w:pPr>
        <w:spacing w:line="580" w:lineRule="exact"/>
        <w:ind w:firstLine="640"/>
        <w:jc w:val="both"/>
      </w:pPr>
      <w:r>
        <w:rPr>
          <w:rFonts w:ascii="仿宋_GB2312" w:hAnsi="仿宋_GB2312" w:eastAsia="仿宋_GB2312"/>
          <w:b w:val="0"/>
          <w:sz w:val="32"/>
        </w:rPr>
        <w:t>本单位无其他需说明的事项。</w:t>
      </w:r>
    </w:p>
    <w:p w14:paraId="1F24FEC2">
      <w:r>
        <w:br w:type="page"/>
      </w:r>
    </w:p>
    <w:p w14:paraId="6494BBA9">
      <w:pPr>
        <w:spacing w:line="240" w:lineRule="auto"/>
        <w:jc w:val="center"/>
        <w:outlineLvl w:val="1"/>
      </w:pPr>
      <w:r>
        <w:rPr>
          <w:rFonts w:ascii="黑体" w:hAnsi="黑体" w:eastAsia="黑体"/>
          <w:sz w:val="32"/>
        </w:rPr>
        <w:t>第三部分 专业名词解释</w:t>
      </w:r>
    </w:p>
    <w:p w14:paraId="4C9F75F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2F4146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285AD3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C3AD26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D331EA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1ADF4F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25BF3E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223D22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C404F3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96B4CA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8BAC88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F29CF6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9653EB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4014737">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1226787">
      <w:r>
        <w:br w:type="page"/>
      </w:r>
    </w:p>
    <w:p w14:paraId="734BC643">
      <w:pPr>
        <w:spacing w:line="240" w:lineRule="auto"/>
        <w:jc w:val="center"/>
        <w:outlineLvl w:val="1"/>
      </w:pPr>
      <w:r>
        <w:rPr>
          <w:rFonts w:ascii="黑体" w:hAnsi="黑体" w:eastAsia="黑体"/>
          <w:sz w:val="32"/>
        </w:rPr>
        <w:t>第四部分 部门决算报表（见附表）</w:t>
      </w:r>
    </w:p>
    <w:p w14:paraId="6EB44BBA">
      <w:pPr>
        <w:spacing w:line="240" w:lineRule="auto"/>
        <w:ind w:firstLine="640"/>
        <w:jc w:val="both"/>
      </w:pPr>
      <w:r>
        <w:rPr>
          <w:rFonts w:ascii="仿宋_GB2312" w:hAnsi="仿宋_GB2312" w:eastAsia="仿宋_GB2312"/>
          <w:b w:val="0"/>
          <w:sz w:val="32"/>
        </w:rPr>
        <w:t>一、《收入支出决算总表》</w:t>
      </w:r>
    </w:p>
    <w:p w14:paraId="73C43CE8">
      <w:pPr>
        <w:spacing w:line="240" w:lineRule="auto"/>
        <w:ind w:firstLine="640"/>
        <w:jc w:val="both"/>
      </w:pPr>
      <w:r>
        <w:rPr>
          <w:rFonts w:ascii="仿宋_GB2312" w:hAnsi="仿宋_GB2312" w:eastAsia="仿宋_GB2312"/>
          <w:b w:val="0"/>
          <w:sz w:val="32"/>
        </w:rPr>
        <w:t>二、《收入决算表》</w:t>
      </w:r>
    </w:p>
    <w:p w14:paraId="007BB1C0">
      <w:pPr>
        <w:spacing w:line="240" w:lineRule="auto"/>
        <w:ind w:firstLine="640"/>
        <w:jc w:val="both"/>
      </w:pPr>
      <w:r>
        <w:rPr>
          <w:rFonts w:ascii="仿宋_GB2312" w:hAnsi="仿宋_GB2312" w:eastAsia="仿宋_GB2312"/>
          <w:b w:val="0"/>
          <w:sz w:val="32"/>
        </w:rPr>
        <w:t>三、《支出决算表》</w:t>
      </w:r>
    </w:p>
    <w:p w14:paraId="49DC10CB">
      <w:pPr>
        <w:spacing w:line="240" w:lineRule="auto"/>
        <w:ind w:firstLine="640"/>
        <w:jc w:val="both"/>
      </w:pPr>
      <w:r>
        <w:rPr>
          <w:rFonts w:ascii="仿宋_GB2312" w:hAnsi="仿宋_GB2312" w:eastAsia="仿宋_GB2312"/>
          <w:b w:val="0"/>
          <w:sz w:val="32"/>
        </w:rPr>
        <w:t>四、《财政拨款收入支出决算总表》</w:t>
      </w:r>
    </w:p>
    <w:p w14:paraId="03125A49">
      <w:pPr>
        <w:spacing w:line="240" w:lineRule="auto"/>
        <w:ind w:firstLine="640"/>
        <w:jc w:val="both"/>
      </w:pPr>
      <w:r>
        <w:rPr>
          <w:rFonts w:ascii="仿宋_GB2312" w:hAnsi="仿宋_GB2312" w:eastAsia="仿宋_GB2312"/>
          <w:b w:val="0"/>
          <w:sz w:val="32"/>
        </w:rPr>
        <w:t>五、《一般公共预算财政拨款支出决算表》</w:t>
      </w:r>
    </w:p>
    <w:p w14:paraId="1C644D99">
      <w:pPr>
        <w:spacing w:line="240" w:lineRule="auto"/>
        <w:ind w:firstLine="640"/>
        <w:jc w:val="both"/>
      </w:pPr>
      <w:r>
        <w:rPr>
          <w:rFonts w:ascii="仿宋_GB2312" w:hAnsi="仿宋_GB2312" w:eastAsia="仿宋_GB2312"/>
          <w:b w:val="0"/>
          <w:sz w:val="32"/>
        </w:rPr>
        <w:t>六、《一般公共预算财政拨款基本支出决算表》</w:t>
      </w:r>
    </w:p>
    <w:p w14:paraId="7196B783">
      <w:pPr>
        <w:spacing w:line="240" w:lineRule="auto"/>
        <w:ind w:firstLine="640"/>
        <w:jc w:val="both"/>
      </w:pPr>
      <w:r>
        <w:rPr>
          <w:rFonts w:ascii="仿宋_GB2312" w:hAnsi="仿宋_GB2312" w:eastAsia="仿宋_GB2312"/>
          <w:b w:val="0"/>
          <w:sz w:val="32"/>
        </w:rPr>
        <w:t>七、《政府性基金预算财政拨款收入支出决算表》</w:t>
      </w:r>
    </w:p>
    <w:p w14:paraId="0A61FD09">
      <w:pPr>
        <w:spacing w:line="240" w:lineRule="auto"/>
        <w:ind w:firstLine="640"/>
        <w:jc w:val="both"/>
      </w:pPr>
      <w:r>
        <w:rPr>
          <w:rFonts w:ascii="仿宋_GB2312" w:hAnsi="仿宋_GB2312" w:eastAsia="仿宋_GB2312"/>
          <w:b w:val="0"/>
          <w:sz w:val="32"/>
        </w:rPr>
        <w:t>八、《国有资本经营预算财政拨款收入支出决算表》</w:t>
      </w:r>
    </w:p>
    <w:p w14:paraId="79721652">
      <w:pPr>
        <w:spacing w:line="240" w:lineRule="auto"/>
        <w:ind w:firstLine="640"/>
        <w:jc w:val="both"/>
      </w:pPr>
      <w:r>
        <w:rPr>
          <w:rFonts w:ascii="仿宋_GB2312" w:hAnsi="仿宋_GB2312" w:eastAsia="仿宋_GB2312"/>
          <w:b w:val="0"/>
          <w:sz w:val="32"/>
        </w:rPr>
        <w:t>九、《财政拨款“三公”经费支出决算表》</w:t>
      </w:r>
    </w:p>
    <w:p w14:paraId="4BA5C7E6">
      <w:pPr>
        <w:spacing w:line="240" w:lineRule="auto"/>
        <w:ind w:firstLine="640"/>
        <w:jc w:val="both"/>
      </w:pPr>
    </w:p>
    <w:p w14:paraId="165E5776">
      <w:pPr>
        <w:spacing w:line="240" w:lineRule="auto"/>
        <w:ind w:firstLine="640"/>
        <w:jc w:val="both"/>
      </w:pPr>
    </w:p>
    <w:p w14:paraId="408758B2">
      <w:pPr>
        <w:spacing w:line="240" w:lineRule="auto"/>
        <w:ind w:firstLine="640"/>
        <w:jc w:val="both"/>
      </w:pPr>
    </w:p>
    <w:p w14:paraId="050974F1">
      <w:pPr>
        <w:spacing w:line="240" w:lineRule="auto"/>
        <w:ind w:firstLine="640"/>
        <w:jc w:val="both"/>
      </w:pPr>
    </w:p>
    <w:p w14:paraId="11DD064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ACEE583-639A-45A1-8EAA-D88C5372970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808FB960-8433-450E-A0E5-405E951C7E7E}"/>
  </w:font>
  <w:font w:name="仿宋_GB2312">
    <w:panose1 w:val="02010609030101010101"/>
    <w:charset w:val="86"/>
    <w:family w:val="modern"/>
    <w:pitch w:val="default"/>
    <w:sig w:usb0="00000001" w:usb1="080E0000" w:usb2="00000000" w:usb3="00000000" w:csb0="00040000" w:csb1="00000000"/>
    <w:embedRegular r:id="rId3" w:fontKey="{6647A34F-E4D4-4151-9457-44E37B79CEFB}"/>
  </w:font>
  <w:font w:name="楷体_GB2312">
    <w:panose1 w:val="02010609030101010101"/>
    <w:charset w:val="86"/>
    <w:family w:val="auto"/>
    <w:pitch w:val="default"/>
    <w:sig w:usb0="00000001" w:usb1="080E0000" w:usb2="00000000" w:usb3="00000000" w:csb0="00040000" w:csb1="00000000"/>
    <w:embedRegular r:id="rId4" w:fontKey="{2E777BF8-809F-49E6-98A5-B643CF942956}"/>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2E50586"/>
    <w:rsid w:val="38006E2C"/>
    <w:rsid w:val="3914510A"/>
    <w:rsid w:val="3B1220C9"/>
    <w:rsid w:val="3D5275AC"/>
    <w:rsid w:val="3EA7725F"/>
    <w:rsid w:val="3EC014A1"/>
    <w:rsid w:val="40834692"/>
    <w:rsid w:val="423A32B2"/>
    <w:rsid w:val="423C0CB4"/>
    <w:rsid w:val="427B5743"/>
    <w:rsid w:val="42E64542"/>
    <w:rsid w:val="45F827B4"/>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53</Pages>
  <Words>4068</Words>
  <Characters>4737</Characters>
  <Lines>0</Lines>
  <Paragraphs>0</Paragraphs>
  <TotalTime>23</TotalTime>
  <ScaleCrop>false</ScaleCrop>
  <LinksUpToDate>false</LinksUpToDate>
  <CharactersWithSpaces>4745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2025-10-13T10:43:15Z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eyJoZGlkIjoiMGIxZTI3ODM4ZmVjOGE5NDFiYmE3OTRiMjQ5OTEyNzIiLCJ1c2VySWQiOiIzNzI2MDMzNTYifQ==</vt:lpwstr>
  </property>
</Properties>
</file>