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42BD8CF">
      <w:r>
        <w:br w:type="page"/>
      </w:r>
    </w:p>
    <w:p w14:paraId="5C3C9867">
      <w:pPr>
        <w:spacing w:line="640" w:lineRule="exact"/>
        <w:jc w:val="center"/>
        <w:outlineLvl w:val="1"/>
      </w:pPr>
      <w:r>
        <w:rPr>
          <w:rFonts w:ascii="黑体" w:hAnsi="黑体" w:eastAsia="黑体"/>
          <w:sz w:val="32"/>
        </w:rPr>
        <w:t>第一部分 单位概况</w:t>
      </w:r>
    </w:p>
    <w:p w14:paraId="4075CE0F">
      <w:pPr>
        <w:spacing w:line="640" w:lineRule="exact"/>
        <w:ind w:firstLine="640"/>
        <w:jc w:val="both"/>
        <w:outlineLvl w:val="2"/>
      </w:pPr>
      <w:r>
        <w:rPr>
          <w:rFonts w:ascii="黑体" w:hAnsi="黑体" w:eastAsia="黑体"/>
          <w:sz w:val="32"/>
        </w:rPr>
        <w:t>一、主要职能</w:t>
      </w:r>
    </w:p>
    <w:p w14:paraId="6FA00655">
      <w:pPr>
        <w:spacing w:line="580" w:lineRule="exact"/>
        <w:ind w:firstLine="640"/>
        <w:jc w:val="both"/>
      </w:pPr>
      <w:r>
        <w:rPr>
          <w:rFonts w:ascii="仿宋_GB2312" w:hAnsi="仿宋_GB2312" w:eastAsia="仿宋_GB2312"/>
          <w:sz w:val="32"/>
        </w:rPr>
        <w:t>本单位主要职能SM不予公开。</w:t>
      </w:r>
    </w:p>
    <w:p w14:paraId="778B6ABF">
      <w:pPr>
        <w:spacing w:line="640" w:lineRule="exact"/>
        <w:ind w:firstLine="640"/>
        <w:jc w:val="both"/>
        <w:outlineLvl w:val="2"/>
      </w:pPr>
      <w:r>
        <w:rPr>
          <w:rFonts w:ascii="黑体" w:hAnsi="黑体" w:eastAsia="黑体"/>
          <w:sz w:val="32"/>
        </w:rPr>
        <w:t>二、机构设置及人员情况</w:t>
      </w:r>
    </w:p>
    <w:p w14:paraId="0D63C6D2">
      <w:pPr>
        <w:spacing w:line="580" w:lineRule="exact"/>
        <w:ind w:firstLine="640"/>
        <w:jc w:val="both"/>
      </w:pPr>
      <w:r>
        <w:rPr>
          <w:rFonts w:ascii="仿宋_GB2312" w:hAnsi="仿宋_GB2312" w:eastAsia="仿宋_GB2312"/>
          <w:sz w:val="32"/>
        </w:rPr>
        <w:t>中共吉木萨尔县委员会政法委员会2024年度，实有人数27人，其中：在职人员16人，减少2人；离休人员0人，增加0人；退休人员11人,增加3人。</w:t>
      </w:r>
    </w:p>
    <w:p w14:paraId="60DFF0F8">
      <w:pPr>
        <w:spacing w:line="580" w:lineRule="exact"/>
        <w:ind w:firstLine="640"/>
        <w:jc w:val="both"/>
      </w:pPr>
      <w:r>
        <w:rPr>
          <w:rFonts w:ascii="仿宋_GB2312" w:hAnsi="仿宋_GB2312" w:eastAsia="仿宋_GB2312"/>
          <w:sz w:val="32"/>
        </w:rPr>
        <w:t>中共吉木萨尔县委员会政法委员会无下属预算单位，下设3个科室，分别是：行政办、WW指导科、综治督导科。</w:t>
      </w:r>
    </w:p>
    <w:p w14:paraId="25A2B5C3">
      <w:r>
        <w:br w:type="page"/>
      </w:r>
    </w:p>
    <w:p w14:paraId="487F77C9">
      <w:pPr>
        <w:spacing w:line="240" w:lineRule="auto"/>
        <w:jc w:val="center"/>
        <w:outlineLvl w:val="1"/>
      </w:pPr>
      <w:r>
        <w:rPr>
          <w:rFonts w:ascii="黑体" w:hAnsi="黑体" w:eastAsia="黑体"/>
          <w:sz w:val="32"/>
        </w:rPr>
        <w:t>第二部分 部门决算情况说明</w:t>
      </w:r>
    </w:p>
    <w:p w14:paraId="568C8682">
      <w:pPr>
        <w:spacing w:line="640" w:lineRule="exact"/>
        <w:ind w:firstLine="640"/>
        <w:jc w:val="both"/>
        <w:outlineLvl w:val="2"/>
      </w:pPr>
      <w:r>
        <w:rPr>
          <w:rFonts w:ascii="黑体" w:hAnsi="黑体" w:eastAsia="黑体"/>
          <w:sz w:val="32"/>
        </w:rPr>
        <w:t>一、收入支出决算总体情况说明</w:t>
      </w:r>
    </w:p>
    <w:p w14:paraId="1CD4A6EA">
      <w:pPr>
        <w:spacing w:line="580" w:lineRule="exact"/>
        <w:ind w:firstLine="640"/>
        <w:jc w:val="both"/>
      </w:pPr>
      <w:r>
        <w:rPr>
          <w:rFonts w:ascii="仿宋_GB2312" w:hAnsi="仿宋_GB2312" w:eastAsia="仿宋_GB2312"/>
          <w:b/>
          <w:sz w:val="32"/>
        </w:rPr>
        <w:t>2024年度收入总计3,353.03万元，</w:t>
      </w:r>
      <w:r>
        <w:rPr>
          <w:rFonts w:ascii="仿宋_GB2312" w:hAnsi="仿宋_GB2312" w:eastAsia="仿宋_GB2312"/>
          <w:b w:val="0"/>
          <w:sz w:val="32"/>
        </w:rPr>
        <w:t>其中：本年收入合计3,341.48万元，使用非财政拨款结余（含专用结余）0.00万元，年初结转和结余11.55万元。</w:t>
      </w:r>
    </w:p>
    <w:p w14:paraId="034744C0">
      <w:pPr>
        <w:spacing w:line="580" w:lineRule="exact"/>
        <w:ind w:firstLine="640"/>
        <w:jc w:val="both"/>
      </w:pPr>
      <w:r>
        <w:rPr>
          <w:rFonts w:ascii="仿宋_GB2312" w:hAnsi="仿宋_GB2312" w:eastAsia="仿宋_GB2312"/>
          <w:b/>
          <w:sz w:val="32"/>
        </w:rPr>
        <w:t>2024年度支出总计3,353.03万元，</w:t>
      </w:r>
      <w:r>
        <w:rPr>
          <w:rFonts w:ascii="仿宋_GB2312" w:hAnsi="仿宋_GB2312" w:eastAsia="仿宋_GB2312"/>
          <w:b w:val="0"/>
          <w:sz w:val="32"/>
        </w:rPr>
        <w:t>其中：本年支出合计3,340.99万元，结余分配0.00万元，年末结转和结余12.04万元。</w:t>
      </w:r>
    </w:p>
    <w:p w14:paraId="28C5BA68">
      <w:pPr>
        <w:spacing w:line="580" w:lineRule="exact"/>
        <w:ind w:firstLine="640"/>
        <w:jc w:val="both"/>
      </w:pPr>
      <w:r>
        <w:rPr>
          <w:rFonts w:ascii="仿宋_GB2312" w:hAnsi="仿宋_GB2312" w:eastAsia="仿宋_GB2312"/>
          <w:b w:val="0"/>
          <w:sz w:val="32"/>
        </w:rPr>
        <w:t>收入支出总体与上年相比，减少240.76万元，下降6.70%，主要原因是：本年在职人员减少，相关人员经费较上年减少；本年减少专项业务经费、双联户补助、网格员补助、11个化债项目经费、教育培训中心建设项目、社会面监控电费等。</w:t>
      </w:r>
    </w:p>
    <w:p w14:paraId="34AFAB77">
      <w:pPr>
        <w:spacing w:line="640" w:lineRule="exact"/>
        <w:ind w:firstLine="640"/>
        <w:jc w:val="both"/>
        <w:outlineLvl w:val="2"/>
      </w:pPr>
      <w:r>
        <w:rPr>
          <w:rFonts w:ascii="黑体" w:hAnsi="黑体" w:eastAsia="黑体"/>
          <w:sz w:val="32"/>
        </w:rPr>
        <w:t>二、收入决算情况说明</w:t>
      </w:r>
    </w:p>
    <w:p w14:paraId="752906B4">
      <w:pPr>
        <w:spacing w:line="580" w:lineRule="exact"/>
        <w:ind w:firstLine="640"/>
        <w:jc w:val="both"/>
      </w:pPr>
      <w:r>
        <w:rPr>
          <w:rFonts w:ascii="仿宋_GB2312" w:hAnsi="仿宋_GB2312" w:eastAsia="仿宋_GB2312"/>
          <w:b/>
          <w:sz w:val="32"/>
        </w:rPr>
        <w:t>本年收入3,341.48万元，</w:t>
      </w:r>
      <w:r>
        <w:rPr>
          <w:rFonts w:ascii="仿宋_GB2312" w:hAnsi="仿宋_GB2312" w:eastAsia="仿宋_GB2312"/>
          <w:b w:val="0"/>
          <w:sz w:val="32"/>
        </w:rPr>
        <w:t>其中：财政拨款收入3,251.68万元，占97.31%；上级补助收入0.00万元，占0.00%；事业收入0.00万元，占0.00%；经营收入0.00万元，占0.00%；附属单位上缴收入0.00万元，占0.00%；其他收入89.80万元，占2.69%。</w:t>
      </w:r>
    </w:p>
    <w:p w14:paraId="31D2A0EF">
      <w:pPr>
        <w:spacing w:line="640" w:lineRule="exact"/>
        <w:ind w:firstLine="640"/>
        <w:jc w:val="both"/>
        <w:outlineLvl w:val="2"/>
      </w:pPr>
      <w:r>
        <w:rPr>
          <w:rFonts w:ascii="黑体" w:hAnsi="黑体" w:eastAsia="黑体"/>
          <w:sz w:val="32"/>
        </w:rPr>
        <w:t>三、支出决算情况说明</w:t>
      </w:r>
    </w:p>
    <w:p w14:paraId="6EDC9BDD">
      <w:pPr>
        <w:spacing w:line="580" w:lineRule="exact"/>
        <w:ind w:firstLine="640"/>
        <w:jc w:val="both"/>
      </w:pPr>
      <w:r>
        <w:rPr>
          <w:rFonts w:ascii="仿宋_GB2312" w:hAnsi="仿宋_GB2312" w:eastAsia="仿宋_GB2312"/>
          <w:b/>
          <w:sz w:val="32"/>
        </w:rPr>
        <w:t>本年支出3,340.99万元，</w:t>
      </w:r>
      <w:r>
        <w:rPr>
          <w:rFonts w:ascii="仿宋_GB2312" w:hAnsi="仿宋_GB2312" w:eastAsia="仿宋_GB2312"/>
          <w:b w:val="0"/>
          <w:sz w:val="32"/>
        </w:rPr>
        <w:t>其中：基本支出572.75万元，占17.14%；项目支出2,768.24万元，占82.86%；上缴上级支出0.00万元，占0.00%；经营支出0.00万元，占0.00%；对附属单位补助支出0.00万元，占0.00%。</w:t>
      </w:r>
    </w:p>
    <w:p w14:paraId="21D409B4">
      <w:pPr>
        <w:spacing w:line="640" w:lineRule="exact"/>
        <w:ind w:firstLine="640"/>
        <w:jc w:val="both"/>
        <w:outlineLvl w:val="2"/>
      </w:pPr>
      <w:r>
        <w:rPr>
          <w:rFonts w:ascii="黑体" w:hAnsi="黑体" w:eastAsia="黑体"/>
          <w:sz w:val="32"/>
        </w:rPr>
        <w:t>四、财政拨款收入支出决算总体情况说明</w:t>
      </w:r>
    </w:p>
    <w:p w14:paraId="4CC60AEC">
      <w:pPr>
        <w:spacing w:line="580" w:lineRule="exact"/>
        <w:ind w:firstLine="640"/>
        <w:jc w:val="both"/>
      </w:pPr>
      <w:r>
        <w:rPr>
          <w:rFonts w:ascii="仿宋_GB2312" w:hAnsi="仿宋_GB2312" w:eastAsia="仿宋_GB2312"/>
          <w:b/>
          <w:sz w:val="32"/>
        </w:rPr>
        <w:t>2024年度财政拨款收入总计3,251.68万元，</w:t>
      </w:r>
      <w:r>
        <w:rPr>
          <w:rFonts w:ascii="仿宋_GB2312" w:hAnsi="仿宋_GB2312" w:eastAsia="仿宋_GB2312"/>
          <w:b w:val="0"/>
          <w:sz w:val="32"/>
        </w:rPr>
        <w:t>其中：年初财政拨款结转和结余0.00万元，本年财政拨款收入3,251.68万元。</w:t>
      </w:r>
      <w:r>
        <w:rPr>
          <w:rFonts w:ascii="仿宋_GB2312" w:hAnsi="仿宋_GB2312" w:eastAsia="仿宋_GB2312"/>
          <w:b/>
          <w:sz w:val="32"/>
        </w:rPr>
        <w:t>财政拨款支出总计3,251.68万元，</w:t>
      </w:r>
      <w:r>
        <w:rPr>
          <w:rFonts w:ascii="仿宋_GB2312" w:hAnsi="仿宋_GB2312" w:eastAsia="仿宋_GB2312"/>
          <w:b w:val="0"/>
          <w:sz w:val="32"/>
        </w:rPr>
        <w:t>其中：年末财政拨款结转和结余0.00万元，本年财政拨款支出3,251.68万元。</w:t>
      </w:r>
    </w:p>
    <w:p w14:paraId="1AFA308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减少313.05万元，下降8.78%，主要原因是：本年在职人员减少，相关人员经费较上年减少；本年减少专项业务经费、双联户补助、网格员补助、11个化债项目经费、教育培训中心建设项目、社会面监控电费等。</w:t>
      </w:r>
      <w:r>
        <w:rPr>
          <w:rFonts w:ascii="仿宋_GB2312" w:hAnsi="仿宋_GB2312" w:eastAsia="仿宋_GB2312"/>
          <w:b/>
          <w:sz w:val="32"/>
        </w:rPr>
        <w:t>与年初预算相比，</w:t>
      </w:r>
      <w:r>
        <w:rPr>
          <w:rFonts w:ascii="仿宋_GB2312" w:hAnsi="仿宋_GB2312" w:eastAsia="仿宋_GB2312"/>
          <w:b w:val="0"/>
          <w:sz w:val="32"/>
        </w:rPr>
        <w:t>年初预算数1,511.05万元，决算数3,251.68万元，预决算差异率115.19%，主要原因是：年中追加平安城市建设项目、信息化运维服务费预算资金，导致预决算存在差异。</w:t>
      </w:r>
    </w:p>
    <w:p w14:paraId="1F22F8A8">
      <w:pPr>
        <w:spacing w:line="640" w:lineRule="exact"/>
        <w:ind w:firstLine="640"/>
        <w:jc w:val="both"/>
        <w:outlineLvl w:val="2"/>
      </w:pPr>
      <w:r>
        <w:rPr>
          <w:rFonts w:ascii="黑体" w:hAnsi="黑体" w:eastAsia="黑体"/>
          <w:sz w:val="32"/>
        </w:rPr>
        <w:t>五、一般公共预算财政拨款支出决算情况说明</w:t>
      </w:r>
    </w:p>
    <w:p w14:paraId="13560234">
      <w:pPr>
        <w:spacing w:line="640" w:lineRule="exact"/>
        <w:ind w:firstLine="640"/>
        <w:jc w:val="both"/>
        <w:outlineLvl w:val="3"/>
      </w:pPr>
      <w:r>
        <w:rPr>
          <w:rFonts w:ascii="楷体_GB2312" w:hAnsi="楷体_GB2312" w:eastAsia="楷体_GB2312"/>
          <w:b/>
          <w:sz w:val="32"/>
        </w:rPr>
        <w:t>（一）一般公共预算财政拨款支出决算总体情况</w:t>
      </w:r>
    </w:p>
    <w:p w14:paraId="06CB5FE7">
      <w:pPr>
        <w:spacing w:line="580" w:lineRule="exact"/>
        <w:ind w:firstLine="640"/>
        <w:jc w:val="both"/>
      </w:pPr>
      <w:r>
        <w:rPr>
          <w:rFonts w:ascii="仿宋_GB2312" w:hAnsi="仿宋_GB2312" w:eastAsia="仿宋_GB2312"/>
          <w:b/>
          <w:sz w:val="32"/>
        </w:rPr>
        <w:t>2024年度一般公共预算财政拨款支出3,251.68万元，</w:t>
      </w:r>
      <w:r>
        <w:rPr>
          <w:rFonts w:ascii="仿宋_GB2312" w:hAnsi="仿宋_GB2312" w:eastAsia="仿宋_GB2312"/>
          <w:b w:val="0"/>
          <w:sz w:val="32"/>
        </w:rPr>
        <w:t>占本年支出合计的97.33%。</w:t>
      </w:r>
      <w:r>
        <w:rPr>
          <w:rFonts w:ascii="仿宋_GB2312" w:hAnsi="仿宋_GB2312" w:eastAsia="仿宋_GB2312"/>
          <w:b/>
          <w:sz w:val="32"/>
        </w:rPr>
        <w:t>与上年相比，</w:t>
      </w:r>
      <w:r>
        <w:rPr>
          <w:rFonts w:ascii="仿宋_GB2312" w:hAnsi="仿宋_GB2312" w:eastAsia="仿宋_GB2312"/>
          <w:b w:val="0"/>
          <w:sz w:val="32"/>
        </w:rPr>
        <w:t>减少313.05万元，下降8.78%，主要原因是：本年在职人员减少，相关人员经费较上年减少；本年减少专项业务经费、双联户补助、网格员补助、11个化债项目经费、教育培训中心建设项目、社会面监控电费等。</w:t>
      </w:r>
      <w:r>
        <w:rPr>
          <w:rFonts w:ascii="仿宋_GB2312" w:hAnsi="仿宋_GB2312" w:eastAsia="仿宋_GB2312"/>
          <w:b/>
          <w:sz w:val="32"/>
        </w:rPr>
        <w:t>与年初预算相比,</w:t>
      </w:r>
      <w:r>
        <w:rPr>
          <w:rFonts w:ascii="仿宋_GB2312" w:hAnsi="仿宋_GB2312" w:eastAsia="仿宋_GB2312"/>
          <w:b w:val="0"/>
          <w:sz w:val="32"/>
        </w:rPr>
        <w:t>年初预算数1,511.05万元，决算数3,251.68万元，预决算差异率115.19%，主要原因是：年中追加平安城市建设项目、信息化运维服务费预算资金，导致预决算存在差异。</w:t>
      </w:r>
    </w:p>
    <w:p w14:paraId="7BADBABD">
      <w:pPr>
        <w:spacing w:line="640" w:lineRule="exact"/>
        <w:ind w:firstLine="640"/>
        <w:jc w:val="both"/>
        <w:outlineLvl w:val="3"/>
      </w:pPr>
      <w:r>
        <w:rPr>
          <w:rFonts w:ascii="楷体_GB2312" w:hAnsi="楷体_GB2312" w:eastAsia="楷体_GB2312"/>
          <w:b/>
          <w:sz w:val="32"/>
        </w:rPr>
        <w:t>（二）一般公共预算财政拨款支出决算结构情况</w:t>
      </w:r>
    </w:p>
    <w:p w14:paraId="77A01460">
      <w:pPr>
        <w:spacing w:line="580" w:lineRule="exact"/>
        <w:ind w:firstLine="640"/>
        <w:jc w:val="both"/>
      </w:pPr>
      <w:r>
        <w:rPr>
          <w:rFonts w:ascii="仿宋_GB2312" w:hAnsi="仿宋_GB2312" w:eastAsia="仿宋_GB2312"/>
          <w:b w:val="0"/>
          <w:sz w:val="32"/>
        </w:rPr>
        <w:t>1.一般公共服务支出(类)1,494.33万元,占45.96%。</w:t>
      </w:r>
    </w:p>
    <w:p w14:paraId="0541F996">
      <w:pPr>
        <w:spacing w:line="580" w:lineRule="exact"/>
        <w:ind w:firstLine="640"/>
        <w:jc w:val="both"/>
      </w:pPr>
      <w:r>
        <w:rPr>
          <w:rFonts w:ascii="仿宋_GB2312" w:hAnsi="仿宋_GB2312" w:eastAsia="仿宋_GB2312"/>
          <w:b w:val="0"/>
          <w:sz w:val="32"/>
        </w:rPr>
        <w:t>2.公共安全支出(类)1,596.89万元,占49.11%。</w:t>
      </w:r>
    </w:p>
    <w:p w14:paraId="072DAD31">
      <w:pPr>
        <w:spacing w:line="580" w:lineRule="exact"/>
        <w:ind w:firstLine="640"/>
        <w:jc w:val="both"/>
      </w:pPr>
      <w:r>
        <w:rPr>
          <w:rFonts w:ascii="仿宋_GB2312" w:hAnsi="仿宋_GB2312" w:eastAsia="仿宋_GB2312"/>
          <w:b w:val="0"/>
          <w:sz w:val="32"/>
        </w:rPr>
        <w:t>3.科学技术支出(类)54.24万元,占1.67%。</w:t>
      </w:r>
    </w:p>
    <w:p w14:paraId="008F4D3D">
      <w:pPr>
        <w:spacing w:line="580" w:lineRule="exact"/>
        <w:ind w:firstLine="640"/>
        <w:jc w:val="both"/>
      </w:pPr>
      <w:r>
        <w:rPr>
          <w:rFonts w:ascii="仿宋_GB2312" w:hAnsi="仿宋_GB2312" w:eastAsia="仿宋_GB2312"/>
          <w:b w:val="0"/>
          <w:sz w:val="32"/>
        </w:rPr>
        <w:t>4.社会保障和就业支出(类)66.53万元,占2.05%。</w:t>
      </w:r>
    </w:p>
    <w:p w14:paraId="6096D3FF">
      <w:pPr>
        <w:spacing w:line="580" w:lineRule="exact"/>
        <w:ind w:firstLine="640"/>
        <w:jc w:val="both"/>
      </w:pPr>
      <w:r>
        <w:rPr>
          <w:rFonts w:ascii="仿宋_GB2312" w:hAnsi="仿宋_GB2312" w:eastAsia="仿宋_GB2312"/>
          <w:b w:val="0"/>
          <w:sz w:val="32"/>
        </w:rPr>
        <w:t>5.卫生健康支出(类)16.85万元,占0.52%。</w:t>
      </w:r>
    </w:p>
    <w:p w14:paraId="547F5622">
      <w:pPr>
        <w:spacing w:line="580" w:lineRule="exact"/>
        <w:ind w:firstLine="640"/>
        <w:jc w:val="both"/>
      </w:pPr>
      <w:r>
        <w:rPr>
          <w:rFonts w:ascii="仿宋_GB2312" w:hAnsi="仿宋_GB2312" w:eastAsia="仿宋_GB2312"/>
          <w:b w:val="0"/>
          <w:sz w:val="32"/>
        </w:rPr>
        <w:t>6.住房保障支出(类)22.85万元,占0.70%。</w:t>
      </w:r>
    </w:p>
    <w:p w14:paraId="66967ACD">
      <w:pPr>
        <w:spacing w:line="640" w:lineRule="exact"/>
        <w:ind w:firstLine="640"/>
        <w:jc w:val="both"/>
        <w:outlineLvl w:val="3"/>
      </w:pPr>
      <w:r>
        <w:rPr>
          <w:rFonts w:ascii="楷体_GB2312" w:hAnsi="楷体_GB2312" w:eastAsia="楷体_GB2312"/>
          <w:b/>
          <w:sz w:val="32"/>
        </w:rPr>
        <w:t>（三）一般公共预算财政拨款支出决算具体情况</w:t>
      </w:r>
    </w:p>
    <w:p w14:paraId="7A5C96A8">
      <w:pPr>
        <w:spacing w:line="580" w:lineRule="exact"/>
        <w:ind w:firstLine="640"/>
        <w:jc w:val="both"/>
      </w:pPr>
      <w:r>
        <w:rPr>
          <w:rFonts w:ascii="仿宋_GB2312" w:hAnsi="仿宋_GB2312" w:eastAsia="仿宋_GB2312"/>
          <w:b w:val="0"/>
          <w:sz w:val="32"/>
        </w:rPr>
        <w:t>1.一般公共服务支出(类)组织事务(款)其他组织事务支出(项):支出决算数为2.12万元，比上年决算增加2.12万元，增长100.00%,主要原因是：本年增加为民办实事工作队人员生活补助。</w:t>
      </w:r>
    </w:p>
    <w:p w14:paraId="1FDE6AD2">
      <w:pPr>
        <w:spacing w:line="580" w:lineRule="exact"/>
        <w:ind w:firstLine="640"/>
        <w:jc w:val="both"/>
      </w:pPr>
      <w:r>
        <w:rPr>
          <w:rFonts w:ascii="仿宋_GB2312" w:hAnsi="仿宋_GB2312" w:eastAsia="仿宋_GB2312"/>
          <w:b w:val="0"/>
          <w:sz w:val="32"/>
        </w:rPr>
        <w:t>2.一般公共服务支出(类)其他共产党事务支出(款)行政运行(项):支出决算数为304.84万元，比上年决算减少31.31万元，下降9.31%,主要原因是：本年在职人员减少，相应人员经费较上年减少。</w:t>
      </w:r>
    </w:p>
    <w:p w14:paraId="7559C3AF">
      <w:pPr>
        <w:spacing w:line="580" w:lineRule="exact"/>
        <w:ind w:firstLine="640"/>
        <w:jc w:val="both"/>
      </w:pPr>
      <w:r>
        <w:rPr>
          <w:rFonts w:ascii="仿宋_GB2312" w:hAnsi="仿宋_GB2312" w:eastAsia="仿宋_GB2312"/>
          <w:b w:val="0"/>
          <w:sz w:val="32"/>
        </w:rPr>
        <w:t>3.一般公共服务支出(类)其他共产党事务支出(款)事业运行(项):支出决算数为70.81万元，比上年决算减少29.68万元，下降29.54%,主要原因是：本年专班抽调人员补助取消，导致经费较上年减少。</w:t>
      </w:r>
    </w:p>
    <w:p w14:paraId="0341DC25">
      <w:pPr>
        <w:spacing w:line="580" w:lineRule="exact"/>
        <w:ind w:firstLine="640"/>
        <w:jc w:val="both"/>
      </w:pPr>
      <w:r>
        <w:rPr>
          <w:rFonts w:ascii="仿宋_GB2312" w:hAnsi="仿宋_GB2312" w:eastAsia="仿宋_GB2312"/>
          <w:b w:val="0"/>
          <w:sz w:val="32"/>
        </w:rPr>
        <w:t>4.一般公共服务支出(类)其他共产党事务支出(款)其他共产党事务支出(项):支出决算数为1,116.56万元，比上年决算增加1,064.09万元，增长2,028.00%,主要原因是：本年增加了平安城市建设项目预算，较上年决算增加。</w:t>
      </w:r>
    </w:p>
    <w:p w14:paraId="199E4199">
      <w:pPr>
        <w:spacing w:line="580" w:lineRule="exact"/>
        <w:ind w:firstLine="640"/>
        <w:jc w:val="both"/>
      </w:pPr>
      <w:r>
        <w:rPr>
          <w:rFonts w:ascii="仿宋_GB2312" w:hAnsi="仿宋_GB2312" w:eastAsia="仿宋_GB2312"/>
          <w:b w:val="0"/>
          <w:sz w:val="32"/>
        </w:rPr>
        <w:t>5.公共安全支出(类)公安(款)其他公安支出(项):支出决算数为493.00万元，比上年决算减少206.88万元，下降29.56%,主要原因是：本年科目调整，平安城市建设项目经费，上年度在其他公安支出科目列支，本年度在其他共产党事务支出科目列支，导致经费较上年减少。</w:t>
      </w:r>
    </w:p>
    <w:p w14:paraId="3B4B1A15">
      <w:pPr>
        <w:spacing w:line="580" w:lineRule="exact"/>
        <w:ind w:firstLine="640"/>
        <w:jc w:val="both"/>
      </w:pPr>
      <w:r>
        <w:rPr>
          <w:rFonts w:ascii="仿宋_GB2312" w:hAnsi="仿宋_GB2312" w:eastAsia="仿宋_GB2312"/>
          <w:b w:val="0"/>
          <w:sz w:val="32"/>
        </w:rPr>
        <w:t>6.公共安全支出(类)其他公共安全支出(款)其他公共安全支出(项):支出决算数为1,103.89万元，比上年决算减少515.56万元，下降31.84%,主要原因是：本年减少专项业务经费、双联户补助、网格员补助、11个化债项目经费、教育培训中心建设项目、社会面监控电费等；本年科目调整，一体化联合作战平台新增设备购置及业务用房提升改造项目经费，上年度在其他公共安全支出科目列支，本年度在其他科技条件与服务支出科目列支，导致经费较上年减少。</w:t>
      </w:r>
    </w:p>
    <w:p w14:paraId="7C3F9F92">
      <w:pPr>
        <w:spacing w:line="580" w:lineRule="exact"/>
        <w:ind w:firstLine="640"/>
        <w:jc w:val="both"/>
      </w:pPr>
      <w:r>
        <w:rPr>
          <w:rFonts w:ascii="仿宋_GB2312" w:hAnsi="仿宋_GB2312" w:eastAsia="仿宋_GB2312"/>
          <w:b w:val="0"/>
          <w:sz w:val="32"/>
        </w:rPr>
        <w:t>7.科学技术支出(类)技术研究与开发(款)其他技术研究与开发支出(项):支出决算数为0.00万元，比上年决算减少649.52万元，下降100.00%,主要原因是：本年减少公共安全视频网络隐患整治及能力提升建设项目、吉木萨尔县矛盾纠纷调处化解平台建设平台经费。</w:t>
      </w:r>
    </w:p>
    <w:p w14:paraId="393224AA">
      <w:pPr>
        <w:spacing w:line="580" w:lineRule="exact"/>
        <w:ind w:firstLine="640"/>
        <w:jc w:val="both"/>
      </w:pPr>
      <w:r>
        <w:rPr>
          <w:rFonts w:ascii="仿宋_GB2312" w:hAnsi="仿宋_GB2312" w:eastAsia="仿宋_GB2312"/>
          <w:b w:val="0"/>
          <w:sz w:val="32"/>
        </w:rPr>
        <w:t>8.科学技术支出(类)科技条件与服务(款)其他科技条件与服务支出(项):支出决算数为54.24万元，比上年决算增加54.24万元，增长100.00%,主要原因是：本年科目调整，一体化联合作战平台新增设备购置及业务用房提升改造项目经费，上年度在其他公共安全支出科目列支，本年度在其他科技条件与服务支出科目列支，导致经费较上年增加。</w:t>
      </w:r>
    </w:p>
    <w:p w14:paraId="6D36E318">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6.27万元，比上年决算增加4.28万元，增长215.08%,主要原因是：本年退休人员增加，退休人员基础绩效奖增加，退休费支出增加。</w:t>
      </w:r>
    </w:p>
    <w:p w14:paraId="6CF7C77C">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30.75万元，比上年决算减少4.64万元，下降13.11%,主要原因是：本年在职人员减少，单位基本养老保险缴费较上年减少。</w:t>
      </w:r>
    </w:p>
    <w:p w14:paraId="0E18EF3C">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11.社会保障和就业支出(类)行政事业单位养老支出(款)机关事业单位职业年金缴费支出(项):支出决算数为29.51万元，比上年决算增加8.12万元，增长37.96%,主要原因是：本年新增退休人员，职业年金缴费支出增加。</w:t>
      </w:r>
    </w:p>
    <w:p w14:paraId="4919DE61">
      <w:pPr>
        <w:spacing w:line="580" w:lineRule="exact"/>
        <w:ind w:firstLine="640"/>
        <w:jc w:val="both"/>
      </w:pPr>
      <w:r>
        <w:rPr>
          <w:rFonts w:ascii="仿宋_GB2312" w:hAnsi="仿宋_GB2312" w:eastAsia="仿宋_GB2312"/>
          <w:b w:val="0"/>
          <w:sz w:val="32"/>
        </w:rPr>
        <w:t>12.卫生健康支出(类)行政事业单位医疗(款)行政单位医疗(项):支出决算数为12.27万元，比上年决算减少2.90万元，下降19.12%,主要原因是：本年在职人员减少，行政单位医疗较上年减少。</w:t>
      </w:r>
    </w:p>
    <w:p w14:paraId="715C86FD">
      <w:pPr>
        <w:spacing w:line="580" w:lineRule="exact"/>
        <w:ind w:firstLine="640"/>
        <w:jc w:val="both"/>
      </w:pPr>
      <w:r>
        <w:rPr>
          <w:rFonts w:ascii="仿宋_GB2312" w:hAnsi="仿宋_GB2312" w:eastAsia="仿宋_GB2312"/>
          <w:b w:val="0"/>
          <w:sz w:val="32"/>
        </w:rPr>
        <w:t>13.卫生健康支出(类)行政事业单位医疗(款)事业单位医疗(项):支出决算数为3.57万元，比上年决算减少3.22万元，下降47.42%,主要原因是：本年在职人员调入调出，人员职级不同，缴费基数不同，导致事业单位医疗较上年减少。</w:t>
      </w:r>
    </w:p>
    <w:p w14:paraId="5686D551">
      <w:pPr>
        <w:spacing w:line="580" w:lineRule="exact"/>
        <w:ind w:firstLine="640"/>
        <w:jc w:val="both"/>
      </w:pPr>
      <w:r>
        <w:rPr>
          <w:rFonts w:ascii="仿宋_GB2312" w:hAnsi="仿宋_GB2312" w:eastAsia="仿宋_GB2312"/>
          <w:b w:val="0"/>
          <w:sz w:val="32"/>
        </w:rPr>
        <w:t>14.卫生健康支出(类)行政事业单位医疗(款)公务员医疗补助(项):支出决算数为1.01万元，比上年决算减少0.10万元，下降9.01%,主要原因是：本年在职人员减少，公务员医疗补助较上年减少。</w:t>
      </w:r>
    </w:p>
    <w:p w14:paraId="65D85346">
      <w:pPr>
        <w:spacing w:line="580" w:lineRule="exact"/>
        <w:ind w:firstLine="640"/>
        <w:jc w:val="both"/>
      </w:pPr>
      <w:r>
        <w:rPr>
          <w:rFonts w:ascii="仿宋_GB2312" w:hAnsi="仿宋_GB2312" w:eastAsia="仿宋_GB2312"/>
          <w:b w:val="0"/>
          <w:sz w:val="32"/>
        </w:rPr>
        <w:t>15.住房保障支出(类)住房改革支出(款)住房公积金(项):支出决算数为22.85万元，比上年决算减少2.07万元，下降8.31%,主要原因是：本年在职人员减少，住房公积金缴费较上年减少。</w:t>
      </w:r>
    </w:p>
    <w:p w14:paraId="1D6C75FE">
      <w:pPr>
        <w:spacing w:line="640" w:lineRule="exact"/>
        <w:ind w:firstLine="640"/>
        <w:jc w:val="both"/>
        <w:outlineLvl w:val="2"/>
      </w:pPr>
      <w:r>
        <w:rPr>
          <w:rFonts w:ascii="黑体" w:hAnsi="黑体" w:eastAsia="黑体"/>
          <w:sz w:val="32"/>
        </w:rPr>
        <w:t>六、一般公共预算财政拨款基本支出决算情况说明</w:t>
      </w:r>
    </w:p>
    <w:p w14:paraId="252720DB">
      <w:pPr>
        <w:spacing w:line="580" w:lineRule="exact"/>
        <w:ind w:firstLine="640"/>
        <w:jc w:val="both"/>
      </w:pPr>
      <w:r>
        <w:rPr>
          <w:rFonts w:ascii="仿宋_GB2312" w:hAnsi="仿宋_GB2312" w:eastAsia="仿宋_GB2312"/>
          <w:b w:val="0"/>
          <w:sz w:val="32"/>
        </w:rPr>
        <w:t>2024年度一般公共预算财政拨款基本支出492.00万元，其中：</w:t>
      </w:r>
      <w:r>
        <w:rPr>
          <w:rFonts w:ascii="仿宋_GB2312" w:hAnsi="仿宋_GB2312" w:eastAsia="仿宋_GB2312"/>
          <w:b/>
          <w:sz w:val="32"/>
        </w:rPr>
        <w:t>人员经费367.41万元，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其他对个人和家庭的补助。</w:t>
      </w:r>
    </w:p>
    <w:p w14:paraId="076C9F16">
      <w:pPr>
        <w:spacing w:line="580" w:lineRule="exact"/>
        <w:ind w:firstLine="640"/>
        <w:jc w:val="both"/>
      </w:pPr>
      <w:r>
        <w:rPr>
          <w:rFonts w:ascii="仿宋_GB2312" w:hAnsi="仿宋_GB2312" w:eastAsia="仿宋_GB2312"/>
          <w:b/>
          <w:sz w:val="32"/>
        </w:rPr>
        <w:t>公用经费124.59万元，</w:t>
      </w:r>
      <w:r>
        <w:rPr>
          <w:rFonts w:ascii="仿宋_GB2312" w:hAnsi="仿宋_GB2312" w:eastAsia="仿宋_GB2312"/>
          <w:b w:val="0"/>
          <w:sz w:val="32"/>
        </w:rPr>
        <w:t>包括：办公费、水费、电费、邮电费、取暖费、差旅费、委托业务费、工会经费、公务用车运行维护费、其他交通费用、其他商品和服务支出。</w:t>
      </w:r>
    </w:p>
    <w:p w14:paraId="5820CD24">
      <w:pPr>
        <w:spacing w:line="640" w:lineRule="exact"/>
        <w:ind w:firstLine="640"/>
        <w:jc w:val="both"/>
        <w:outlineLvl w:val="2"/>
      </w:pPr>
      <w:r>
        <w:rPr>
          <w:rFonts w:ascii="黑体" w:hAnsi="黑体" w:eastAsia="黑体"/>
          <w:sz w:val="32"/>
        </w:rPr>
        <w:t>七、政府性基金预算财政拨款收入支出决算情况说明</w:t>
      </w:r>
    </w:p>
    <w:p w14:paraId="0F0EE01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8D95F4E">
      <w:pPr>
        <w:spacing w:line="640" w:lineRule="exact"/>
        <w:ind w:firstLine="640"/>
        <w:jc w:val="both"/>
        <w:outlineLvl w:val="2"/>
      </w:pPr>
      <w:r>
        <w:rPr>
          <w:rFonts w:ascii="黑体" w:hAnsi="黑体" w:eastAsia="黑体"/>
          <w:sz w:val="32"/>
        </w:rPr>
        <w:t>八、国有资本经营预算财政拨款收入支出决算情况说明</w:t>
      </w:r>
    </w:p>
    <w:p w14:paraId="419B615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A738C2">
      <w:pPr>
        <w:spacing w:line="640" w:lineRule="exact"/>
        <w:ind w:firstLine="640"/>
        <w:jc w:val="both"/>
        <w:outlineLvl w:val="2"/>
      </w:pPr>
      <w:r>
        <w:rPr>
          <w:rFonts w:ascii="黑体" w:hAnsi="黑体" w:eastAsia="黑体"/>
          <w:sz w:val="32"/>
        </w:rPr>
        <w:t>九、财政拨款“三公”经费支出决算情况说明</w:t>
      </w:r>
    </w:p>
    <w:p w14:paraId="708899AD">
      <w:pPr>
        <w:spacing w:line="580" w:lineRule="exact"/>
        <w:ind w:firstLine="640"/>
        <w:jc w:val="both"/>
      </w:pPr>
      <w:r>
        <w:rPr>
          <w:rFonts w:ascii="仿宋_GB2312" w:hAnsi="仿宋_GB2312" w:eastAsia="仿宋_GB2312"/>
          <w:b/>
          <w:sz w:val="32"/>
        </w:rPr>
        <w:t>2024年度财政拨款“三公”经费支出6.93万元，</w:t>
      </w:r>
      <w:r>
        <w:rPr>
          <w:rFonts w:ascii="仿宋_GB2312" w:hAnsi="仿宋_GB2312" w:eastAsia="仿宋_GB2312"/>
          <w:b w:val="0"/>
          <w:sz w:val="32"/>
        </w:rPr>
        <w:t>比上年增加0.00万元，增长0.00%，主要原因是：本单位“三公”经费支出与上年一致无变化。其中：因公出国（境）费支出0.00万元，占0.00%，比上年增加0.00万元，增长0.00%，主要原因是：2023年与2024年均未安排因公出国（境）费支出。公务用车购置及运行维护费支出6.93万元，占100.00%，比上年增加0.00万元，增长0.00%，主要原因是：本单位公务用车购置及运行维护费支出与上年一致无变化。公务接待费支出0.00万元，占0.00%，比上年增加0.00万元，增长0.00%，主要原因是：2023年与2024年均未安排公务接待费支出。</w:t>
      </w:r>
    </w:p>
    <w:p w14:paraId="63DF27F6">
      <w:pPr>
        <w:spacing w:line="580" w:lineRule="exact"/>
        <w:ind w:firstLine="640"/>
        <w:jc w:val="both"/>
      </w:pPr>
      <w:r>
        <w:rPr>
          <w:rFonts w:ascii="仿宋_GB2312" w:hAnsi="仿宋_GB2312" w:eastAsia="仿宋_GB2312"/>
          <w:b/>
          <w:sz w:val="32"/>
        </w:rPr>
        <w:t>具体情况如下：</w:t>
      </w:r>
    </w:p>
    <w:p w14:paraId="33F68D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5AB146">
      <w:pPr>
        <w:spacing w:line="580" w:lineRule="exact"/>
        <w:ind w:firstLine="640"/>
        <w:jc w:val="both"/>
      </w:pPr>
      <w:r>
        <w:rPr>
          <w:rFonts w:ascii="仿宋_GB2312" w:hAnsi="仿宋_GB2312" w:eastAsia="仿宋_GB2312"/>
          <w:b w:val="0"/>
          <w:sz w:val="32"/>
        </w:rPr>
        <w:t>公务用车购置及运行维护费6.93万元，其中：公务用车购置费0.00万元，公务用车运行维护费6.93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268058F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B2F368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6.93万元，决算数6.93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6.93万元，决算数6.93万元，预决算差异率0.00%，主要原因是：严格按照预算执行，预决算无差异。公务接待费全年预算数0.00万元，决算数0.00万元，预决算差异率0.00%，主要原因是：本单位无公务接待费。</w:t>
      </w:r>
    </w:p>
    <w:p w14:paraId="5D61E98B">
      <w:pPr>
        <w:spacing w:line="640" w:lineRule="exact"/>
        <w:ind w:firstLine="640"/>
        <w:jc w:val="both"/>
        <w:outlineLvl w:val="2"/>
      </w:pPr>
      <w:r>
        <w:rPr>
          <w:rFonts w:ascii="黑体" w:hAnsi="黑体" w:eastAsia="黑体"/>
          <w:sz w:val="32"/>
        </w:rPr>
        <w:t>十、其他重要事项的情况说明</w:t>
      </w:r>
    </w:p>
    <w:p w14:paraId="00EEC306">
      <w:pPr>
        <w:spacing w:line="640" w:lineRule="exact"/>
        <w:ind w:firstLine="640"/>
        <w:jc w:val="both"/>
        <w:outlineLvl w:val="3"/>
      </w:pPr>
      <w:r>
        <w:rPr>
          <w:rFonts w:ascii="楷体_GB2312" w:hAnsi="楷体_GB2312" w:eastAsia="楷体_GB2312"/>
          <w:b/>
          <w:sz w:val="32"/>
        </w:rPr>
        <w:t>（一）机关运行经费及公用经费支出情况</w:t>
      </w:r>
    </w:p>
    <w:p w14:paraId="0F3505C8">
      <w:pPr>
        <w:spacing w:line="580" w:lineRule="exact"/>
        <w:ind w:firstLine="640"/>
        <w:jc w:val="both"/>
      </w:pPr>
      <w:r>
        <w:rPr>
          <w:rFonts w:ascii="仿宋_GB2312" w:hAnsi="仿宋_GB2312" w:eastAsia="仿宋_GB2312"/>
          <w:b w:val="0"/>
          <w:sz w:val="32"/>
        </w:rPr>
        <w:t>2024年度中共吉木萨尔县委员会政法委员会（行政单位和参照公务员法管理事业单位）机关运行经费支出124.59万元，比上年减少35.44万元，下降22.15%，主要原因是：本年工会经费、印刷费、水费、电费、差旅费减少，导致公用经费减少。</w:t>
      </w:r>
    </w:p>
    <w:p w14:paraId="0CA93E7E">
      <w:pPr>
        <w:spacing w:line="640" w:lineRule="exact"/>
        <w:ind w:firstLine="640"/>
        <w:jc w:val="both"/>
        <w:outlineLvl w:val="3"/>
      </w:pPr>
      <w:r>
        <w:rPr>
          <w:rFonts w:ascii="楷体_GB2312" w:hAnsi="楷体_GB2312" w:eastAsia="楷体_GB2312"/>
          <w:b/>
          <w:sz w:val="32"/>
        </w:rPr>
        <w:t>（二）政府采购情况</w:t>
      </w:r>
    </w:p>
    <w:p w14:paraId="476FD428">
      <w:pPr>
        <w:spacing w:line="580" w:lineRule="exact"/>
        <w:ind w:firstLine="640"/>
        <w:jc w:val="both"/>
      </w:pPr>
      <w:r>
        <w:rPr>
          <w:rFonts w:ascii="仿宋_GB2312" w:hAnsi="仿宋_GB2312" w:eastAsia="仿宋_GB2312"/>
          <w:b w:val="0"/>
          <w:sz w:val="32"/>
        </w:rPr>
        <w:t>2024年度政府采购支出总额295.77万元，其中：政府采购货物支出3.69万元、政府采购工程支出0.00万元、政府采购服务支出292.08万元。</w:t>
      </w:r>
    </w:p>
    <w:p w14:paraId="65361846">
      <w:pPr>
        <w:spacing w:line="580" w:lineRule="exact"/>
        <w:ind w:firstLine="640"/>
        <w:jc w:val="both"/>
      </w:pPr>
      <w:r>
        <w:rPr>
          <w:rFonts w:ascii="仿宋_GB2312" w:hAnsi="仿宋_GB2312" w:eastAsia="仿宋_GB2312"/>
          <w:b w:val="0"/>
          <w:sz w:val="32"/>
        </w:rPr>
        <w:t>授予中小企业合同金额4.77万元，占政府采购支出总额的1.61%，其中：授予小微企业合同金额4.77万元，占政府采购支出总额的1.61%。</w:t>
      </w:r>
    </w:p>
    <w:p w14:paraId="312B1847">
      <w:pPr>
        <w:spacing w:line="640" w:lineRule="exact"/>
        <w:ind w:firstLine="640"/>
        <w:jc w:val="both"/>
        <w:outlineLvl w:val="3"/>
      </w:pPr>
      <w:r>
        <w:rPr>
          <w:rFonts w:ascii="楷体_GB2312" w:hAnsi="楷体_GB2312" w:eastAsia="楷体_GB2312"/>
          <w:b/>
          <w:sz w:val="32"/>
        </w:rPr>
        <w:t>（三）国有资产占用情况说明</w:t>
      </w:r>
    </w:p>
    <w:p w14:paraId="454FCBE0">
      <w:pPr>
        <w:spacing w:line="580" w:lineRule="exact"/>
        <w:ind w:firstLine="640"/>
        <w:jc w:val="both"/>
      </w:pPr>
      <w:r>
        <w:rPr>
          <w:rFonts w:ascii="仿宋_GB2312" w:hAnsi="仿宋_GB2312" w:eastAsia="仿宋_GB2312"/>
          <w:b w:val="0"/>
          <w:sz w:val="32"/>
        </w:rPr>
        <w:t>截至2024年12月31日，房屋0.00平方米，价值0.00万元。车辆4辆，价值62.78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18台（套）。</w:t>
      </w:r>
    </w:p>
    <w:p w14:paraId="4F93EAAB">
      <w:pPr>
        <w:spacing w:line="640" w:lineRule="exact"/>
        <w:ind w:firstLine="640"/>
        <w:jc w:val="both"/>
        <w:outlineLvl w:val="2"/>
      </w:pPr>
      <w:r>
        <w:rPr>
          <w:rFonts w:ascii="黑体" w:hAnsi="黑体" w:eastAsia="黑体"/>
          <w:sz w:val="32"/>
        </w:rPr>
        <w:t>十一、预算绩效的情况说明</w:t>
      </w:r>
    </w:p>
    <w:p w14:paraId="7AA92E8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3,353.03万元，实际执行总额3,340.99万元；预算绩效评价项目5个，全年预算数1,071.44万元，全年执行数1,071.44万元。预算绩效管理取得的成效：一是推动部门绩效管理提质增效；二是提高财政资金使用效率。发现的问题及原因：一是绩效目标设定不规范；二是在项目过程中未加强监督，导致项目实施进度缓慢；三是绩效评价质量不高。产生问题的原因主要是：对预算绩效重要性认识不够；制度机制不完善。下一步改进措施：一是根据实际，完善《财务管理制度》,按照制度要求严格审核把关，规范专项经费结算程序。二是加强绩效工作学习培训，财务室与绩效管理科室制定互联机制。具体附整体支出绩效自评表，项目支出绩效自评表和评价报告。</w:t>
      </w:r>
    </w:p>
    <w:p w14:paraId="62311C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EC2D36">
        <w:tblPrEx>
          <w:tblCellMar>
            <w:top w:w="0" w:type="dxa"/>
            <w:left w:w="108" w:type="dxa"/>
            <w:bottom w:w="0" w:type="dxa"/>
            <w:right w:w="108" w:type="dxa"/>
          </w:tblCellMar>
        </w:tblPrEx>
        <w:tc>
          <w:tcPr>
            <w:tcW w:w="8847" w:type="dxa"/>
            <w:gridSpan w:val="9"/>
            <w:vAlign w:val="center"/>
          </w:tcPr>
          <w:p w14:paraId="4A37D15C">
            <w:pPr>
              <w:jc w:val="center"/>
            </w:pPr>
            <w:r>
              <w:rPr>
                <w:rFonts w:ascii="宋体" w:hAnsi="宋体" w:eastAsia="宋体"/>
                <w:sz w:val="24"/>
              </w:rPr>
              <w:t>单位整体支出绩效自评表</w:t>
            </w:r>
          </w:p>
        </w:tc>
      </w:tr>
      <w:tr w14:paraId="3ACD0757">
        <w:tblPrEx>
          <w:tblCellMar>
            <w:top w:w="0" w:type="dxa"/>
            <w:left w:w="108" w:type="dxa"/>
            <w:bottom w:w="0" w:type="dxa"/>
            <w:right w:w="108" w:type="dxa"/>
          </w:tblCellMar>
        </w:tblPrEx>
        <w:tc>
          <w:tcPr>
            <w:tcW w:w="8847" w:type="dxa"/>
            <w:gridSpan w:val="9"/>
            <w:vAlign w:val="center"/>
          </w:tcPr>
          <w:p w14:paraId="36358277">
            <w:pPr>
              <w:jc w:val="center"/>
            </w:pPr>
            <w:r>
              <w:rPr>
                <w:rFonts w:ascii="宋体" w:hAnsi="宋体" w:eastAsia="宋体"/>
                <w:sz w:val="24"/>
              </w:rPr>
              <w:t>（2024年度）</w:t>
            </w:r>
          </w:p>
        </w:tc>
      </w:tr>
      <w:tr w14:paraId="15F83F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2F7F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D9A03B">
            <w:pPr>
              <w:jc w:val="center"/>
            </w:pPr>
            <w:r>
              <w:rPr>
                <w:rFonts w:ascii="宋体" w:hAnsi="宋体" w:eastAsia="宋体"/>
                <w:sz w:val="16"/>
              </w:rPr>
              <w:t>中共吉木萨尔县委员会政法委员会</w:t>
            </w:r>
          </w:p>
        </w:tc>
      </w:tr>
      <w:tr w14:paraId="1DBD3B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0296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DCB8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16E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D26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68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BB85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8B34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072D8">
            <w:pPr>
              <w:jc w:val="center"/>
            </w:pPr>
            <w:r>
              <w:rPr>
                <w:rFonts w:ascii="宋体" w:hAnsi="宋体" w:eastAsia="宋体"/>
                <w:sz w:val="16"/>
              </w:rPr>
              <w:t>得分</w:t>
            </w:r>
          </w:p>
        </w:tc>
      </w:tr>
      <w:tr w14:paraId="141CCA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0A7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461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AF2B0">
            <w:pPr>
              <w:jc w:val="center"/>
            </w:pPr>
            <w:r>
              <w:rPr>
                <w:rFonts w:ascii="宋体" w:hAnsi="宋体" w:eastAsia="宋体"/>
                <w:sz w:val="16"/>
              </w:rPr>
              <w:t>131.45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8321A">
            <w:pPr>
              <w:jc w:val="center"/>
            </w:pPr>
            <w:r>
              <w:rPr>
                <w:rFonts w:ascii="宋体" w:hAnsi="宋体" w:eastAsia="宋体"/>
                <w:sz w:val="16"/>
              </w:rPr>
              <w:t>131.45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25B92">
            <w:pPr>
              <w:jc w:val="center"/>
            </w:pPr>
            <w:r>
              <w:rPr>
                <w:rFonts w:ascii="宋体" w:hAnsi="宋体" w:eastAsia="宋体"/>
                <w:sz w:val="16"/>
              </w:rPr>
              <w:t>131.45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EC1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9A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E40E6">
            <w:pPr>
              <w:jc w:val="center"/>
            </w:pPr>
            <w:r>
              <w:rPr>
                <w:rFonts w:ascii="宋体" w:hAnsi="宋体" w:eastAsia="宋体"/>
                <w:sz w:val="16"/>
              </w:rPr>
              <w:t>-</w:t>
            </w:r>
          </w:p>
        </w:tc>
      </w:tr>
      <w:tr w14:paraId="5B2A3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609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B426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8AFD9">
            <w:pPr>
              <w:jc w:val="center"/>
            </w:pPr>
            <w:r>
              <w:rPr>
                <w:rFonts w:ascii="宋体" w:hAnsi="宋体" w:eastAsia="宋体"/>
                <w:sz w:val="16"/>
              </w:rPr>
              <w:t>1,363.94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AC714">
            <w:pPr>
              <w:jc w:val="center"/>
            </w:pPr>
            <w:r>
              <w:rPr>
                <w:rFonts w:ascii="宋体" w:hAnsi="宋体" w:eastAsia="宋体"/>
                <w:sz w:val="16"/>
              </w:rPr>
              <w:t>3,221.58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4D3B9">
            <w:pPr>
              <w:jc w:val="center"/>
            </w:pPr>
            <w:r>
              <w:rPr>
                <w:rFonts w:ascii="宋体" w:hAnsi="宋体" w:eastAsia="宋体"/>
                <w:sz w:val="16"/>
              </w:rPr>
              <w:t>3,209.54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5ED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9E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41BC1">
            <w:pPr>
              <w:jc w:val="center"/>
            </w:pPr>
            <w:r>
              <w:rPr>
                <w:rFonts w:ascii="宋体" w:hAnsi="宋体" w:eastAsia="宋体"/>
                <w:sz w:val="16"/>
              </w:rPr>
              <w:t>-</w:t>
            </w:r>
          </w:p>
        </w:tc>
      </w:tr>
      <w:tr w14:paraId="63D01A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9D1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2D01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0665F">
            <w:pPr>
              <w:jc w:val="center"/>
            </w:pPr>
            <w:r>
              <w:rPr>
                <w:rFonts w:ascii="宋体" w:hAnsi="宋体" w:eastAsia="宋体"/>
                <w:sz w:val="16"/>
              </w:rPr>
              <w:t>15.66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E5A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8D6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1A3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CE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FCD4">
            <w:pPr>
              <w:jc w:val="center"/>
            </w:pPr>
            <w:r>
              <w:rPr>
                <w:rFonts w:ascii="宋体" w:hAnsi="宋体" w:eastAsia="宋体"/>
                <w:sz w:val="16"/>
              </w:rPr>
              <w:t>-</w:t>
            </w:r>
          </w:p>
        </w:tc>
      </w:tr>
      <w:tr w14:paraId="4CA785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53B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78EC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5BCF7">
            <w:pPr>
              <w:jc w:val="center"/>
            </w:pPr>
            <w:r>
              <w:rPr>
                <w:rFonts w:ascii="宋体" w:hAnsi="宋体" w:eastAsia="宋体"/>
                <w:sz w:val="16"/>
              </w:rPr>
              <w:t>1,511.05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0A16F">
            <w:pPr>
              <w:jc w:val="center"/>
            </w:pPr>
            <w:r>
              <w:rPr>
                <w:rFonts w:ascii="宋体" w:hAnsi="宋体" w:eastAsia="宋体"/>
                <w:sz w:val="16"/>
              </w:rPr>
              <w:t>3,353.03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1B92F">
            <w:pPr>
              <w:jc w:val="center"/>
            </w:pPr>
            <w:r>
              <w:rPr>
                <w:rFonts w:ascii="宋体" w:hAnsi="宋体" w:eastAsia="宋体"/>
                <w:sz w:val="16"/>
              </w:rPr>
              <w:t>3,340.99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03C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5A953">
            <w:pPr>
              <w:jc w:val="center"/>
            </w:pPr>
            <w:r>
              <w:rPr>
                <w:rFonts w:ascii="宋体" w:hAnsi="宋体" w:eastAsia="宋体"/>
                <w:sz w:val="16"/>
              </w:rPr>
              <w:t>99.64%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6F6C6">
            <w:pPr>
              <w:jc w:val="center"/>
            </w:pPr>
            <w:r>
              <w:rPr>
                <w:rFonts w:ascii="宋体" w:hAnsi="宋体" w:eastAsia="宋体"/>
                <w:sz w:val="16"/>
              </w:rPr>
              <w:t>9.96</w:t>
            </w:r>
          </w:p>
        </w:tc>
      </w:tr>
      <w:tr w14:paraId="303068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F9C8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535A8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B3F75A">
            <w:pPr>
              <w:jc w:val="center"/>
            </w:pPr>
            <w:r>
              <w:rPr>
                <w:rFonts w:ascii="宋体" w:hAnsi="宋体" w:eastAsia="宋体"/>
                <w:sz w:val="16"/>
              </w:rPr>
              <w:t>实际完成情况</w:t>
            </w:r>
          </w:p>
        </w:tc>
      </w:tr>
      <w:tr w14:paraId="71A806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E226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9675E1">
            <w:pPr>
              <w:jc w:val="both"/>
            </w:pPr>
            <w:r>
              <w:rPr>
                <w:rFonts w:ascii="宋体" w:hAnsi="宋体" w:eastAsia="宋体"/>
                <w:sz w:val="16"/>
              </w:rPr>
              <w:t>坚决贯彻落实党的治疆方略，聚焦社会稳定和长治久安总目标，确保全县大局稳定、形势可控、趋势向好，全年按时发放在职职工、退休职工工资、福利，落实好“12348”工作法，确保参与网格治理先进典型不少于4家，年内开展网格员队伍培训</w:t>
            </w:r>
            <w:r>
              <w:rPr>
                <w:rFonts w:hint="eastAsia" w:ascii="宋体" w:hAnsi="宋体"/>
                <w:sz w:val="16"/>
                <w:lang w:eastAsia="zh-CN"/>
              </w:rPr>
              <w:t>不少</w:t>
            </w:r>
            <w:r>
              <w:rPr>
                <w:rFonts w:ascii="宋体" w:hAnsi="宋体" w:eastAsia="宋体"/>
                <w:sz w:val="16"/>
              </w:rPr>
              <w:t>于4次，保障链路正常运转，保障兼职网格员补助资金及时到位，为吉木萨尔县改革发展创造安全稳定的社会环境。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51EECF">
            <w:pPr>
              <w:jc w:val="both"/>
            </w:pPr>
            <w:r>
              <w:rPr>
                <w:rFonts w:ascii="宋体" w:hAnsi="宋体" w:eastAsia="宋体"/>
                <w:sz w:val="16"/>
              </w:rPr>
              <w:t>2024年，吉木萨尔县委政法委坚决贯彻落实党的治疆方略，聚焦社会稳定和长治久安总目标，确保全县大局稳定、形势可控、趋势向好，全年按时发放在职职工、退休职工工资、福利；认真落实“12348”工作法落到实处；全年参与网格治理先进典型12家，年内开展网格员队伍培训4次；电信、移动、联通三大运营商及时保障链路正常运转，确保社会面防控工作正常开展；保障兼职网格员补助资金及时到位，为765名兼职网格员发放补助近250万元，为推动吉木萨尔县平安城市建设及安全稳定的社会环境做出贡献。</w:t>
            </w:r>
          </w:p>
        </w:tc>
      </w:tr>
      <w:tr w14:paraId="6D6278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913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7C06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5F32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1DFE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5D8A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BC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6178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E23C1">
            <w:pPr>
              <w:jc w:val="center"/>
            </w:pPr>
            <w:r>
              <w:rPr>
                <w:rFonts w:ascii="宋体" w:hAnsi="宋体" w:eastAsia="宋体"/>
                <w:sz w:val="16"/>
              </w:rPr>
              <w:t>得分</w:t>
            </w:r>
          </w:p>
        </w:tc>
      </w:tr>
      <w:tr w14:paraId="37E94E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BD73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9BB9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4EAF9">
            <w:pPr>
              <w:jc w:val="center"/>
            </w:pPr>
            <w:r>
              <w:rPr>
                <w:rFonts w:ascii="宋体" w:hAnsi="宋体" w:eastAsia="宋体"/>
                <w:sz w:val="16"/>
              </w:rPr>
              <w:t>在职人员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56345">
            <w:pPr>
              <w:jc w:val="center"/>
            </w:pPr>
            <w:r>
              <w:rPr>
                <w:rFonts w:ascii="宋体" w:hAnsi="宋体" w:eastAsia="宋体"/>
                <w:sz w:val="16"/>
              </w:rPr>
              <w:t>&lt;=18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D4A70">
            <w:pPr>
              <w:jc w:val="center"/>
            </w:pPr>
            <w:r>
              <w:rPr>
                <w:rFonts w:ascii="宋体" w:hAnsi="宋体" w:eastAsia="宋体"/>
                <w:sz w:val="16"/>
              </w:rPr>
              <w:t>关于对全县部分行政、事业单位编制进行调整的通知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ABB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5C60D">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34336">
            <w:pPr>
              <w:jc w:val="center"/>
            </w:pPr>
            <w:r>
              <w:rPr>
                <w:rFonts w:ascii="宋体" w:hAnsi="宋体" w:eastAsia="宋体"/>
                <w:sz w:val="16"/>
              </w:rPr>
              <w:t>7.11</w:t>
            </w:r>
          </w:p>
        </w:tc>
      </w:tr>
      <w:tr w14:paraId="67FB18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00A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211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0AA0F">
            <w:pPr>
              <w:jc w:val="center"/>
            </w:pPr>
            <w:r>
              <w:rPr>
                <w:rFonts w:ascii="宋体" w:hAnsi="宋体" w:eastAsia="宋体"/>
                <w:sz w:val="16"/>
              </w:rPr>
              <w:t>退休人员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1FE25">
            <w:pPr>
              <w:jc w:val="center"/>
            </w:pPr>
            <w:r>
              <w:rPr>
                <w:rFonts w:ascii="宋体" w:hAnsi="宋体" w:eastAsia="宋体"/>
                <w:sz w:val="16"/>
              </w:rPr>
              <w:t>&lt;=8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C1B3B">
            <w:pPr>
              <w:jc w:val="center"/>
            </w:pP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5D47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E702C">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53B0">
            <w:pPr>
              <w:jc w:val="center"/>
            </w:pPr>
            <w:r>
              <w:rPr>
                <w:rFonts w:ascii="宋体" w:hAnsi="宋体" w:eastAsia="宋体"/>
                <w:sz w:val="16"/>
              </w:rPr>
              <w:t>7</w:t>
            </w:r>
          </w:p>
        </w:tc>
      </w:tr>
      <w:tr w14:paraId="6F0227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950AB">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7DF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BF1C5">
            <w:pPr>
              <w:jc w:val="center"/>
            </w:pPr>
            <w:r>
              <w:rPr>
                <w:rFonts w:ascii="宋体" w:hAnsi="宋体" w:eastAsia="宋体"/>
                <w:sz w:val="16"/>
              </w:rPr>
              <w:t>构建完善“12345”信访大格局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8F0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FA743">
            <w:pPr>
              <w:jc w:val="center"/>
            </w:pPr>
            <w:r>
              <w:rPr>
                <w:rFonts w:ascii="宋体" w:hAnsi="宋体" w:eastAsia="宋体"/>
                <w:sz w:val="16"/>
              </w:rPr>
              <w:t>吉木萨尔县2024年政法</w:t>
            </w:r>
            <w:r>
              <w:rPr>
                <w:rFonts w:hint="eastAsia" w:ascii="宋体" w:hAnsi="宋体"/>
                <w:sz w:val="16"/>
                <w:lang w:eastAsia="zh-CN"/>
              </w:rPr>
              <w:t>WW</w:t>
            </w:r>
            <w:r>
              <w:rPr>
                <w:rFonts w:ascii="宋体" w:hAnsi="宋体" w:eastAsia="宋体"/>
                <w:sz w:val="16"/>
              </w:rPr>
              <w:t>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C023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46B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DD437">
            <w:pPr>
              <w:jc w:val="center"/>
            </w:pPr>
            <w:r>
              <w:rPr>
                <w:rFonts w:ascii="宋体" w:hAnsi="宋体" w:eastAsia="宋体"/>
                <w:sz w:val="16"/>
              </w:rPr>
              <w:t>12</w:t>
            </w:r>
          </w:p>
        </w:tc>
      </w:tr>
      <w:tr w14:paraId="19A09C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A1C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035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AAF06">
            <w:pPr>
              <w:jc w:val="center"/>
            </w:pPr>
            <w:r>
              <w:rPr>
                <w:rFonts w:ascii="宋体" w:hAnsi="宋体" w:eastAsia="宋体"/>
                <w:sz w:val="16"/>
              </w:rPr>
              <w:t>参与网格治理先进典型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ACC0B">
            <w:pPr>
              <w:jc w:val="center"/>
            </w:pPr>
            <w:r>
              <w:rPr>
                <w:rFonts w:ascii="宋体" w:hAnsi="宋体" w:eastAsia="宋体"/>
                <w:sz w:val="16"/>
              </w:rPr>
              <w:t>&gt;=10家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32EB2">
            <w:pPr>
              <w:jc w:val="center"/>
            </w:pPr>
            <w:r>
              <w:rPr>
                <w:rFonts w:ascii="宋体" w:hAnsi="宋体" w:eastAsia="宋体"/>
                <w:sz w:val="16"/>
              </w:rPr>
              <w:t>吉木萨尔县2024年政法</w:t>
            </w:r>
            <w:r>
              <w:rPr>
                <w:rFonts w:hint="eastAsia" w:ascii="宋体" w:hAnsi="宋体"/>
                <w:sz w:val="16"/>
                <w:lang w:eastAsia="zh-CN"/>
              </w:rPr>
              <w:t>WW</w:t>
            </w:r>
            <w:r>
              <w:rPr>
                <w:rFonts w:ascii="宋体" w:hAnsi="宋体" w:eastAsia="宋体"/>
                <w:sz w:val="16"/>
              </w:rPr>
              <w:t>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ACBB">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55E24">
            <w:pPr>
              <w:jc w:val="center"/>
            </w:pPr>
            <w:r>
              <w:rPr>
                <w:rFonts w:ascii="宋体" w:hAnsi="宋体" w:eastAsia="宋体"/>
                <w:sz w:val="16"/>
              </w:rPr>
              <w:t>=12家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4EBD1">
            <w:pPr>
              <w:jc w:val="center"/>
            </w:pPr>
            <w:r>
              <w:rPr>
                <w:rFonts w:ascii="宋体" w:hAnsi="宋体" w:eastAsia="宋体"/>
                <w:sz w:val="16"/>
              </w:rPr>
              <w:t>14</w:t>
            </w:r>
          </w:p>
        </w:tc>
      </w:tr>
      <w:tr w14:paraId="5A1CC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BE3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567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618DA">
            <w:pPr>
              <w:jc w:val="center"/>
            </w:pPr>
            <w:r>
              <w:rPr>
                <w:rFonts w:ascii="宋体" w:hAnsi="宋体" w:eastAsia="宋体"/>
                <w:sz w:val="16"/>
              </w:rPr>
              <w:t>保障链路正常运转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29D2">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63A8D">
            <w:pPr>
              <w:jc w:val="center"/>
            </w:pPr>
            <w:r>
              <w:rPr>
                <w:rFonts w:ascii="宋体" w:hAnsi="宋体" w:eastAsia="宋体"/>
                <w:sz w:val="16"/>
              </w:rPr>
              <w:t>链路合同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504D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D443">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774B6">
            <w:pPr>
              <w:jc w:val="center"/>
            </w:pPr>
            <w:r>
              <w:rPr>
                <w:rFonts w:ascii="宋体" w:hAnsi="宋体" w:eastAsia="宋体"/>
                <w:sz w:val="16"/>
              </w:rPr>
              <w:t>18</w:t>
            </w:r>
          </w:p>
        </w:tc>
      </w:tr>
      <w:tr w14:paraId="36044F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4B9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F71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28C6">
            <w:pPr>
              <w:jc w:val="center"/>
            </w:pPr>
            <w:r>
              <w:rPr>
                <w:rFonts w:ascii="宋体" w:hAnsi="宋体" w:eastAsia="宋体"/>
                <w:sz w:val="16"/>
              </w:rPr>
              <w:t>保障兼职网格员人数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E8C3B">
            <w:pPr>
              <w:jc w:val="center"/>
            </w:pPr>
            <w:r>
              <w:rPr>
                <w:rFonts w:ascii="宋体" w:hAnsi="宋体" w:eastAsia="宋体"/>
                <w:sz w:val="16"/>
              </w:rPr>
              <w:t>&gt;=765人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F41C4">
            <w:pPr>
              <w:jc w:val="center"/>
            </w:pPr>
            <w:r>
              <w:rPr>
                <w:rFonts w:ascii="宋体" w:hAnsi="宋体" w:eastAsia="宋体"/>
                <w:sz w:val="16"/>
              </w:rPr>
              <w:t>吉木萨尔县2024年兼职网格员季度补助资金统计表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A77B">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65826">
            <w:pPr>
              <w:jc w:val="center"/>
            </w:pPr>
            <w:r>
              <w:rPr>
                <w:rFonts w:ascii="宋体" w:hAnsi="宋体" w:eastAsia="宋体"/>
                <w:sz w:val="16"/>
              </w:rPr>
              <w:t>=765人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22D29">
            <w:pPr>
              <w:jc w:val="center"/>
            </w:pPr>
            <w:r>
              <w:rPr>
                <w:rFonts w:ascii="宋体" w:hAnsi="宋体" w:eastAsia="宋体"/>
                <w:sz w:val="16"/>
              </w:rPr>
              <w:t>16</w:t>
            </w:r>
          </w:p>
        </w:tc>
      </w:tr>
      <w:tr w14:paraId="096881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7F4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F5C2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C4FC4">
            <w:pPr>
              <w:jc w:val="center"/>
            </w:pPr>
            <w:r>
              <w:rPr>
                <w:rFonts w:ascii="宋体" w:hAnsi="宋体" w:eastAsia="宋体"/>
                <w:sz w:val="16"/>
              </w:rPr>
              <w:t>开展网格员队伍培训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ECD85">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241A">
            <w:pPr>
              <w:jc w:val="center"/>
            </w:pPr>
            <w:r>
              <w:rPr>
                <w:rFonts w:ascii="宋体" w:hAnsi="宋体" w:eastAsia="宋体"/>
                <w:sz w:val="16"/>
              </w:rPr>
              <w:t>吉木萨尔县2024年政法</w:t>
            </w:r>
            <w:r>
              <w:rPr>
                <w:rFonts w:hint="eastAsia" w:ascii="宋体" w:hAnsi="宋体"/>
                <w:sz w:val="16"/>
                <w:lang w:eastAsia="zh-CN"/>
              </w:rPr>
              <w:t>WW</w:t>
            </w:r>
            <w:r>
              <w:rPr>
                <w:rFonts w:ascii="宋体" w:hAnsi="宋体" w:eastAsia="宋体"/>
                <w:sz w:val="16"/>
              </w:rPr>
              <w:t>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89BD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7FD1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82732">
            <w:pPr>
              <w:jc w:val="center"/>
            </w:pPr>
            <w:r>
              <w:rPr>
                <w:rFonts w:ascii="宋体" w:hAnsi="宋体" w:eastAsia="宋体"/>
                <w:sz w:val="16"/>
              </w:rPr>
              <w:t>15</w:t>
            </w:r>
          </w:p>
        </w:tc>
      </w:tr>
    </w:tbl>
    <w:p w14:paraId="505F15D4">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618"/>
        <w:gridCol w:w="607"/>
        <w:gridCol w:w="856"/>
        <w:gridCol w:w="776"/>
        <w:gridCol w:w="618"/>
        <w:gridCol w:w="696"/>
        <w:gridCol w:w="595"/>
        <w:gridCol w:w="595"/>
        <w:gridCol w:w="597"/>
        <w:gridCol w:w="597"/>
        <w:gridCol w:w="697"/>
      </w:tblGrid>
      <w:tr w14:paraId="7A08E8AF">
        <w:tblPrEx>
          <w:tblCellMar>
            <w:top w:w="0" w:type="dxa"/>
            <w:left w:w="108" w:type="dxa"/>
            <w:bottom w:w="0" w:type="dxa"/>
            <w:right w:w="108" w:type="dxa"/>
          </w:tblCellMar>
        </w:tblPrEx>
        <w:tc>
          <w:tcPr>
            <w:tcW w:w="8848" w:type="dxa"/>
            <w:gridSpan w:val="14"/>
            <w:vAlign w:val="center"/>
          </w:tcPr>
          <w:p w14:paraId="60D68A83">
            <w:pPr>
              <w:jc w:val="center"/>
            </w:pPr>
            <w:r>
              <w:rPr>
                <w:rFonts w:ascii="宋体" w:hAnsi="宋体" w:eastAsia="宋体"/>
                <w:sz w:val="24"/>
              </w:rPr>
              <w:t>项目支出绩效自评表</w:t>
            </w:r>
          </w:p>
        </w:tc>
      </w:tr>
      <w:tr w14:paraId="47F6ABF6">
        <w:tblPrEx>
          <w:tblCellMar>
            <w:top w:w="0" w:type="dxa"/>
            <w:left w:w="108" w:type="dxa"/>
            <w:bottom w:w="0" w:type="dxa"/>
            <w:right w:w="108" w:type="dxa"/>
          </w:tblCellMar>
        </w:tblPrEx>
        <w:tc>
          <w:tcPr>
            <w:tcW w:w="8848" w:type="dxa"/>
            <w:gridSpan w:val="14"/>
            <w:vAlign w:val="center"/>
          </w:tcPr>
          <w:p w14:paraId="52B9B84C">
            <w:pPr>
              <w:jc w:val="center"/>
            </w:pPr>
            <w:r>
              <w:rPr>
                <w:rFonts w:ascii="宋体" w:hAnsi="宋体" w:eastAsia="宋体"/>
                <w:sz w:val="24"/>
              </w:rPr>
              <w:t>(2024年度)</w:t>
            </w:r>
          </w:p>
        </w:tc>
      </w:tr>
      <w:tr w14:paraId="708976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2F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B0FE56">
            <w:pPr>
              <w:jc w:val="center"/>
            </w:pPr>
            <w:r>
              <w:rPr>
                <w:rFonts w:ascii="宋体" w:hAnsi="宋体" w:eastAsia="宋体"/>
                <w:sz w:val="16"/>
              </w:rPr>
              <w:t>2022年“三张网”建设补助资金和乡镇（街道）专职联防队员生活补贴资金</w:t>
            </w:r>
          </w:p>
        </w:tc>
      </w:tr>
      <w:tr w14:paraId="115D6A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F1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66D13">
            <w:pPr>
              <w:jc w:val="center"/>
            </w:pPr>
            <w:r>
              <w:rPr>
                <w:rFonts w:ascii="宋体" w:hAnsi="宋体" w:eastAsia="宋体"/>
                <w:sz w:val="16"/>
              </w:rPr>
              <w:t>中共吉木萨尔县委员会政法委员会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FB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3523C">
            <w:pPr>
              <w:jc w:val="center"/>
            </w:pPr>
            <w:r>
              <w:rPr>
                <w:rFonts w:ascii="宋体" w:hAnsi="宋体" w:eastAsia="宋体"/>
                <w:sz w:val="16"/>
              </w:rPr>
              <w:t>中共吉木萨尔县委员会政法委员会</w:t>
            </w:r>
          </w:p>
        </w:tc>
      </w:tr>
      <w:tr w14:paraId="40B508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003D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D78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83C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717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8D8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FEF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0C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C7A3">
            <w:pPr>
              <w:jc w:val="center"/>
            </w:pPr>
            <w:r>
              <w:rPr>
                <w:rFonts w:ascii="宋体" w:hAnsi="宋体" w:eastAsia="宋体"/>
                <w:sz w:val="16"/>
              </w:rPr>
              <w:t>得分</w:t>
            </w:r>
          </w:p>
        </w:tc>
      </w:tr>
      <w:tr w14:paraId="3B732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0E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C74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8A62B">
            <w:pPr>
              <w:jc w:val="center"/>
            </w:pPr>
            <w:r>
              <w:rPr>
                <w:rFonts w:ascii="宋体" w:hAnsi="宋体" w:eastAsia="宋体"/>
                <w:sz w:val="16"/>
              </w:rPr>
              <w:t>131.44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BC58">
            <w:pPr>
              <w:jc w:val="center"/>
            </w:pPr>
            <w:r>
              <w:rPr>
                <w:rFonts w:ascii="宋体" w:hAnsi="宋体" w:eastAsia="宋体"/>
                <w:sz w:val="16"/>
              </w:rPr>
              <w:t>131.44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C61F">
            <w:pPr>
              <w:jc w:val="center"/>
            </w:pPr>
            <w:r>
              <w:rPr>
                <w:rFonts w:ascii="宋体" w:hAnsi="宋体" w:eastAsia="宋体"/>
                <w:sz w:val="16"/>
              </w:rPr>
              <w:t>131.44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46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15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4A6A">
            <w:pPr>
              <w:jc w:val="center"/>
            </w:pPr>
            <w:r>
              <w:rPr>
                <w:rFonts w:ascii="宋体" w:hAnsi="宋体" w:eastAsia="宋体"/>
                <w:sz w:val="16"/>
              </w:rPr>
              <w:t>10.00</w:t>
            </w:r>
          </w:p>
        </w:tc>
      </w:tr>
      <w:tr w14:paraId="4D34C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6D2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1D9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56AE2">
            <w:pPr>
              <w:jc w:val="center"/>
            </w:pPr>
            <w:r>
              <w:rPr>
                <w:rFonts w:ascii="宋体" w:hAnsi="宋体" w:eastAsia="宋体"/>
                <w:sz w:val="16"/>
              </w:rPr>
              <w:t>131.44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87466">
            <w:pPr>
              <w:jc w:val="center"/>
            </w:pPr>
            <w:r>
              <w:rPr>
                <w:rFonts w:ascii="宋体" w:hAnsi="宋体" w:eastAsia="宋体"/>
                <w:sz w:val="16"/>
              </w:rPr>
              <w:t>131.44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ED25">
            <w:pPr>
              <w:jc w:val="center"/>
            </w:pPr>
            <w:r>
              <w:rPr>
                <w:rFonts w:ascii="宋体" w:hAnsi="宋体" w:eastAsia="宋体"/>
                <w:sz w:val="16"/>
              </w:rPr>
              <w:t>131.44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3E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33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EBDC">
            <w:pPr>
              <w:jc w:val="center"/>
            </w:pPr>
            <w:r>
              <w:rPr>
                <w:rFonts w:ascii="宋体" w:hAnsi="宋体" w:eastAsia="宋体"/>
                <w:sz w:val="16"/>
              </w:rPr>
              <w:t>—</w:t>
            </w:r>
          </w:p>
        </w:tc>
      </w:tr>
      <w:tr w14:paraId="59174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D08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00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D4C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D31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98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DA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97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7753">
            <w:pPr>
              <w:jc w:val="center"/>
            </w:pPr>
            <w:r>
              <w:rPr>
                <w:rFonts w:ascii="宋体" w:hAnsi="宋体" w:eastAsia="宋体"/>
                <w:sz w:val="16"/>
              </w:rPr>
              <w:t>—</w:t>
            </w:r>
          </w:p>
        </w:tc>
      </w:tr>
      <w:tr w14:paraId="617E6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3D8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BE7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338265">
            <w:pPr>
              <w:jc w:val="center"/>
            </w:pPr>
            <w:r>
              <w:rPr>
                <w:rFonts w:ascii="宋体" w:hAnsi="宋体" w:eastAsia="宋体"/>
                <w:sz w:val="16"/>
              </w:rPr>
              <w:t>实际完成情况</w:t>
            </w:r>
          </w:p>
        </w:tc>
      </w:tr>
      <w:tr w14:paraId="5624D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F9B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74825">
            <w:pPr>
              <w:jc w:val="both"/>
            </w:pPr>
            <w:r>
              <w:rPr>
                <w:rFonts w:ascii="宋体" w:hAnsi="宋体" w:eastAsia="宋体"/>
                <w:sz w:val="16"/>
              </w:rPr>
              <w:t>专职联防队员作为群防群治队伍中的中坚力量</w:t>
            </w:r>
            <w:r>
              <w:rPr>
                <w:rFonts w:hint="eastAsia" w:ascii="宋体" w:hAnsi="宋体"/>
                <w:sz w:val="16"/>
                <w:lang w:eastAsia="zh-CN"/>
              </w:rPr>
              <w:t>，是</w:t>
            </w:r>
            <w:r>
              <w:rPr>
                <w:rFonts w:ascii="宋体" w:hAnsi="宋体" w:eastAsia="宋体"/>
                <w:sz w:val="16"/>
              </w:rPr>
              <w:t>广泛发动群众参与社会稳定的不可缺少的组成部分，为进一步提升各乡镇、村（社区）专职联防队伍</w:t>
            </w:r>
            <w:r>
              <w:rPr>
                <w:rFonts w:hint="eastAsia" w:ascii="宋体" w:hAnsi="宋体"/>
                <w:sz w:val="16"/>
                <w:lang w:eastAsia="zh-CN"/>
              </w:rPr>
              <w:t>勇于</w:t>
            </w:r>
            <w:r>
              <w:rPr>
                <w:rFonts w:ascii="宋体" w:hAnsi="宋体" w:eastAsia="宋体"/>
                <w:sz w:val="16"/>
              </w:rPr>
              <w:t>担当、</w:t>
            </w:r>
            <w:r>
              <w:rPr>
                <w:rFonts w:hint="eastAsia" w:ascii="宋体" w:hAnsi="宋体"/>
                <w:sz w:val="16"/>
                <w:lang w:eastAsia="zh-CN"/>
              </w:rPr>
              <w:t>勇于创新</w:t>
            </w:r>
            <w:r>
              <w:rPr>
                <w:rFonts w:ascii="宋体" w:hAnsi="宋体" w:eastAsia="宋体"/>
                <w:sz w:val="16"/>
              </w:rPr>
              <w:t>的主动性、积极性，以点带面示范引领，对各乡镇给予一定补助资金。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CD983E">
            <w:pPr>
              <w:jc w:val="both"/>
            </w:pPr>
            <w:r>
              <w:rPr>
                <w:rFonts w:hint="eastAsia" w:ascii="宋体" w:hAnsi="宋体"/>
                <w:sz w:val="16"/>
                <w:lang w:eastAsia="zh-CN"/>
              </w:rPr>
              <w:t>截至</w:t>
            </w:r>
            <w:r>
              <w:rPr>
                <w:rFonts w:ascii="宋体" w:hAnsi="宋体" w:eastAsia="宋体"/>
                <w:sz w:val="16"/>
              </w:rPr>
              <w:t>2024年12月31日，项目实际支出131.44万元，预算执行率为100%。在“三张网”建设补助资金和乡镇（街道）专职联防队员生活补贴资金落实工作中，实际完成目标聚焦足额发放、精准到位与激励增效，在发放过程中严格遵循审核流程</w:t>
            </w:r>
            <w:r>
              <w:rPr>
                <w:rFonts w:hint="eastAsia" w:ascii="宋体" w:hAnsi="宋体"/>
                <w:sz w:val="16"/>
                <w:lang w:eastAsia="zh-CN"/>
              </w:rPr>
              <w:t>；</w:t>
            </w:r>
            <w:r>
              <w:rPr>
                <w:rFonts w:ascii="宋体" w:hAnsi="宋体" w:eastAsia="宋体"/>
                <w:sz w:val="16"/>
              </w:rPr>
              <w:t>补助资金的落实</w:t>
            </w:r>
            <w:r>
              <w:rPr>
                <w:rFonts w:hint="eastAsia" w:ascii="宋体" w:hAnsi="宋体"/>
                <w:sz w:val="16"/>
                <w:lang w:val="en-US" w:eastAsia="zh-CN"/>
              </w:rPr>
              <w:t>缓解了</w:t>
            </w:r>
            <w:r>
              <w:rPr>
                <w:rFonts w:ascii="宋体" w:hAnsi="宋体" w:eastAsia="宋体"/>
                <w:sz w:val="16"/>
              </w:rPr>
              <w:t>队员的生活压力，提升了其归属感与工作积极性，增强了治安防控力量，为维护区域安全稳定提供坚实保障，为进一步提升各乡镇、村（社区）专职联防队伍</w:t>
            </w:r>
            <w:r>
              <w:rPr>
                <w:rFonts w:hint="eastAsia" w:ascii="宋体" w:hAnsi="宋体"/>
                <w:sz w:val="16"/>
                <w:lang w:eastAsia="zh-CN"/>
              </w:rPr>
              <w:t>勇于</w:t>
            </w:r>
            <w:r>
              <w:rPr>
                <w:rFonts w:ascii="宋体" w:hAnsi="宋体" w:eastAsia="宋体"/>
                <w:sz w:val="16"/>
              </w:rPr>
              <w:t>担当、</w:t>
            </w:r>
            <w:r>
              <w:rPr>
                <w:rFonts w:hint="eastAsia" w:ascii="宋体" w:hAnsi="宋体"/>
                <w:sz w:val="16"/>
                <w:lang w:eastAsia="zh-CN"/>
              </w:rPr>
              <w:t>勇于创新</w:t>
            </w:r>
            <w:r>
              <w:rPr>
                <w:rFonts w:ascii="宋体" w:hAnsi="宋体" w:eastAsia="宋体"/>
                <w:sz w:val="16"/>
              </w:rPr>
              <w:t>的主动性、积极性，以点带面示范引领。</w:t>
            </w:r>
          </w:p>
        </w:tc>
      </w:tr>
      <w:tr w14:paraId="35568F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A67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E8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68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EF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5D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513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C76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BC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032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CC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2A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C1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5C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10C4">
            <w:pPr>
              <w:jc w:val="center"/>
            </w:pPr>
            <w:r>
              <w:rPr>
                <w:rFonts w:ascii="宋体" w:hAnsi="宋体" w:eastAsia="宋体"/>
                <w:sz w:val="16"/>
              </w:rPr>
              <w:t>偏差原因分析及改进措施</w:t>
            </w:r>
          </w:p>
        </w:tc>
      </w:tr>
      <w:tr w14:paraId="6C70AC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0E1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D5EB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64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B336">
            <w:pPr>
              <w:jc w:val="center"/>
            </w:pPr>
            <w:r>
              <w:rPr>
                <w:rFonts w:ascii="宋体" w:hAnsi="宋体" w:eastAsia="宋体"/>
                <w:sz w:val="16"/>
              </w:rPr>
              <w:t>受联防队员补助乡镇数量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FC79">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8FFF">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1983">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A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5588">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1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C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F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1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1D2D">
            <w:pPr>
              <w:jc w:val="center"/>
            </w:pPr>
          </w:p>
        </w:tc>
      </w:tr>
      <w:tr w14:paraId="1FF67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86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24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44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A47F">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9C6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1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6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8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F96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5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2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C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F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EDCB">
            <w:pPr>
              <w:jc w:val="center"/>
            </w:pPr>
          </w:p>
        </w:tc>
      </w:tr>
      <w:tr w14:paraId="6D054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5B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AB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84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6357">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6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3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E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7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A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D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1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2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F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4079">
            <w:pPr>
              <w:jc w:val="center"/>
            </w:pPr>
          </w:p>
        </w:tc>
      </w:tr>
      <w:tr w14:paraId="1E224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E65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F4E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0D7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E2B7">
            <w:pPr>
              <w:jc w:val="center"/>
            </w:pPr>
            <w:r>
              <w:rPr>
                <w:rFonts w:ascii="宋体" w:hAnsi="宋体" w:eastAsia="宋体"/>
                <w:sz w:val="16"/>
              </w:rPr>
              <w:t>“三张网”项目补助成本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58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CD47">
            <w:pPr>
              <w:jc w:val="center"/>
            </w:pPr>
            <w:r>
              <w:rPr>
                <w:rFonts w:ascii="宋体" w:hAnsi="宋体" w:eastAsia="宋体"/>
                <w:sz w:val="16"/>
              </w:rPr>
              <w:t>&lt;=104.99万元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36C2">
            <w:pPr>
              <w:jc w:val="center"/>
            </w:pPr>
            <w:r>
              <w:rPr>
                <w:rFonts w:ascii="宋体" w:hAnsi="宋体" w:eastAsia="宋体"/>
                <w:sz w:val="16"/>
              </w:rPr>
              <w:t>=104.99万元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1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DF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C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6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F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3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D426">
            <w:pPr>
              <w:jc w:val="center"/>
            </w:pPr>
          </w:p>
        </w:tc>
      </w:tr>
      <w:tr w14:paraId="48ECF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C9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D5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1D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9414">
            <w:pPr>
              <w:jc w:val="center"/>
            </w:pPr>
            <w:r>
              <w:rPr>
                <w:rFonts w:ascii="宋体" w:hAnsi="宋体" w:eastAsia="宋体"/>
                <w:sz w:val="16"/>
              </w:rPr>
              <w:t>专职联防队员生活补贴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31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7E59">
            <w:pPr>
              <w:jc w:val="center"/>
            </w:pPr>
            <w:r>
              <w:rPr>
                <w:rFonts w:ascii="宋体" w:hAnsi="宋体" w:eastAsia="宋体"/>
                <w:sz w:val="16"/>
              </w:rPr>
              <w:t>&lt;=20.97万元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8FA0">
            <w:pPr>
              <w:jc w:val="center"/>
            </w:pPr>
            <w:r>
              <w:rPr>
                <w:rFonts w:ascii="宋体" w:hAnsi="宋体" w:eastAsia="宋体"/>
                <w:sz w:val="16"/>
              </w:rPr>
              <w:t>=20.97万元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A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E3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F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5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B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AB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E8B4">
            <w:pPr>
              <w:jc w:val="center"/>
            </w:pPr>
          </w:p>
        </w:tc>
      </w:tr>
      <w:tr w14:paraId="5563F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6C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A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07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CD15">
            <w:pPr>
              <w:jc w:val="center"/>
            </w:pPr>
            <w:r>
              <w:rPr>
                <w:rFonts w:ascii="宋体" w:hAnsi="宋体" w:eastAsia="宋体"/>
                <w:sz w:val="16"/>
              </w:rPr>
              <w:t>电费补助成本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E5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8B4D">
            <w:pPr>
              <w:jc w:val="center"/>
            </w:pPr>
            <w:r>
              <w:rPr>
                <w:rFonts w:ascii="宋体" w:hAnsi="宋体" w:eastAsia="宋体"/>
                <w:sz w:val="16"/>
              </w:rPr>
              <w:t>&lt;=5.49万元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2383">
            <w:pPr>
              <w:jc w:val="center"/>
            </w:pPr>
            <w:r>
              <w:rPr>
                <w:rFonts w:ascii="宋体" w:hAnsi="宋体" w:eastAsia="宋体"/>
                <w:sz w:val="16"/>
              </w:rPr>
              <w:t>=5.49万元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F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C9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C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0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5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1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BE98">
            <w:pPr>
              <w:jc w:val="center"/>
            </w:pPr>
          </w:p>
        </w:tc>
      </w:tr>
      <w:tr w14:paraId="12671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BB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8D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D9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7935">
            <w:pPr>
              <w:jc w:val="center"/>
            </w:pPr>
            <w:r>
              <w:rPr>
                <w:rFonts w:ascii="宋体" w:hAnsi="宋体" w:eastAsia="宋体"/>
                <w:sz w:val="16"/>
              </w:rPr>
              <w:t>保障我县</w:t>
            </w:r>
            <w:r>
              <w:rPr>
                <w:rFonts w:hint="eastAsia" w:ascii="宋体" w:hAnsi="宋体"/>
                <w:sz w:val="16"/>
                <w:lang w:eastAsia="zh-CN"/>
              </w:rPr>
              <w:t>WW</w:t>
            </w:r>
            <w:r>
              <w:rPr>
                <w:rFonts w:ascii="宋体" w:hAnsi="宋体" w:eastAsia="宋体"/>
                <w:sz w:val="16"/>
              </w:rPr>
              <w:t>工作持续顺利推进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CE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B527">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DB0C">
            <w:pPr>
              <w:jc w:val="center"/>
            </w:pPr>
            <w:r>
              <w:rPr>
                <w:rFonts w:ascii="宋体" w:hAnsi="宋体" w:eastAsia="宋体"/>
                <w:sz w:val="16"/>
              </w:rPr>
              <w:t>有序推进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8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CB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0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5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F6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4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0716">
            <w:pPr>
              <w:jc w:val="center"/>
            </w:pPr>
          </w:p>
        </w:tc>
      </w:tr>
      <w:tr w14:paraId="359A4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8D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77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7C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9D69">
            <w:pPr>
              <w:jc w:val="center"/>
            </w:pPr>
            <w:r>
              <w:rPr>
                <w:rFonts w:ascii="宋体" w:hAnsi="宋体" w:eastAsia="宋体"/>
                <w:sz w:val="16"/>
              </w:rPr>
              <w:t>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5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13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4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FE4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0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2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E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73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C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9B05">
            <w:pPr>
              <w:jc w:val="center"/>
            </w:pPr>
            <w:r>
              <w:rPr>
                <w:rFonts w:ascii="宋体" w:hAnsi="宋体" w:eastAsia="宋体"/>
                <w:sz w:val="16"/>
              </w:rPr>
              <w:t>确保资金既满足队员生活基本需求，又符合财政预算。规范流程确保发放有序，严谨资金发放流程，从队员考勤记录、工作绩效审核，到财务部门核算审核、环环相扣、责任到人。所以受益补助人员满意度达到100%。</w:t>
            </w:r>
          </w:p>
        </w:tc>
      </w:tr>
      <w:tr w14:paraId="18828F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D9FB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8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D3F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538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2B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445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F0E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718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2D4E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B64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09720C"/>
        </w:tc>
      </w:tr>
    </w:tbl>
    <w:p w14:paraId="59DBF2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567471B0">
        <w:tblPrEx>
          <w:tblCellMar>
            <w:top w:w="0" w:type="dxa"/>
            <w:left w:w="108" w:type="dxa"/>
            <w:bottom w:w="0" w:type="dxa"/>
            <w:right w:w="108" w:type="dxa"/>
          </w:tblCellMar>
        </w:tblPrEx>
        <w:tc>
          <w:tcPr>
            <w:tcW w:w="8848" w:type="dxa"/>
            <w:gridSpan w:val="14"/>
            <w:vAlign w:val="center"/>
          </w:tcPr>
          <w:p w14:paraId="3776FD03">
            <w:pPr>
              <w:jc w:val="center"/>
            </w:pPr>
            <w:r>
              <w:rPr>
                <w:rFonts w:ascii="宋体" w:hAnsi="宋体" w:eastAsia="宋体"/>
                <w:sz w:val="24"/>
              </w:rPr>
              <w:t>项目支出绩效自评表</w:t>
            </w:r>
          </w:p>
        </w:tc>
      </w:tr>
      <w:tr w14:paraId="120649E0">
        <w:tblPrEx>
          <w:tblCellMar>
            <w:top w:w="0" w:type="dxa"/>
            <w:left w:w="108" w:type="dxa"/>
            <w:bottom w:w="0" w:type="dxa"/>
            <w:right w:w="108" w:type="dxa"/>
          </w:tblCellMar>
        </w:tblPrEx>
        <w:tc>
          <w:tcPr>
            <w:tcW w:w="8848" w:type="dxa"/>
            <w:gridSpan w:val="14"/>
            <w:vAlign w:val="center"/>
          </w:tcPr>
          <w:p w14:paraId="4FC16638">
            <w:pPr>
              <w:jc w:val="center"/>
            </w:pPr>
            <w:r>
              <w:rPr>
                <w:rFonts w:ascii="宋体" w:hAnsi="宋体" w:eastAsia="宋体"/>
                <w:sz w:val="24"/>
              </w:rPr>
              <w:t>(2024年度)</w:t>
            </w:r>
          </w:p>
        </w:tc>
      </w:tr>
      <w:tr w14:paraId="479E6E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CA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331258">
            <w:pPr>
              <w:jc w:val="center"/>
            </w:pPr>
            <w:r>
              <w:rPr>
                <w:rFonts w:ascii="宋体" w:hAnsi="宋体" w:eastAsia="宋体"/>
                <w:sz w:val="16"/>
              </w:rPr>
              <w:t>专家论证经费</w:t>
            </w:r>
          </w:p>
        </w:tc>
      </w:tr>
      <w:tr w14:paraId="1F4CAA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28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6E9BC5">
            <w:pPr>
              <w:jc w:val="center"/>
            </w:pPr>
            <w:r>
              <w:rPr>
                <w:rFonts w:ascii="宋体" w:hAnsi="宋体" w:eastAsia="宋体"/>
                <w:sz w:val="16"/>
              </w:rPr>
              <w:t>中共吉木萨尔县委员会政法委员会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A1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95794">
            <w:pPr>
              <w:jc w:val="center"/>
            </w:pPr>
            <w:r>
              <w:rPr>
                <w:rFonts w:ascii="宋体" w:hAnsi="宋体" w:eastAsia="宋体"/>
                <w:sz w:val="16"/>
              </w:rPr>
              <w:t>中共吉木萨尔县委员会政法委员会</w:t>
            </w:r>
          </w:p>
        </w:tc>
      </w:tr>
      <w:tr w14:paraId="308A4F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73B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6B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8F1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B20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A3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550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DA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E24E">
            <w:pPr>
              <w:jc w:val="center"/>
            </w:pPr>
            <w:r>
              <w:rPr>
                <w:rFonts w:ascii="宋体" w:hAnsi="宋体" w:eastAsia="宋体"/>
                <w:sz w:val="16"/>
              </w:rPr>
              <w:t>得分</w:t>
            </w:r>
          </w:p>
        </w:tc>
      </w:tr>
      <w:tr w14:paraId="55EB8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FD5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522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DB46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606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0711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949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B26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46AA">
            <w:pPr>
              <w:jc w:val="center"/>
            </w:pPr>
            <w:r>
              <w:rPr>
                <w:rFonts w:ascii="宋体" w:hAnsi="宋体" w:eastAsia="宋体"/>
                <w:sz w:val="16"/>
              </w:rPr>
              <w:t>10.00</w:t>
            </w:r>
          </w:p>
        </w:tc>
      </w:tr>
      <w:tr w14:paraId="2A536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644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2A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705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A94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B199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6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C9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ABDB">
            <w:pPr>
              <w:jc w:val="center"/>
            </w:pPr>
            <w:r>
              <w:rPr>
                <w:rFonts w:ascii="宋体" w:hAnsi="宋体" w:eastAsia="宋体"/>
                <w:sz w:val="16"/>
              </w:rPr>
              <w:t>—</w:t>
            </w:r>
          </w:p>
        </w:tc>
      </w:tr>
      <w:tr w14:paraId="5E0D8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993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229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5A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A3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4D2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2D3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D7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7E63">
            <w:pPr>
              <w:jc w:val="center"/>
            </w:pPr>
            <w:r>
              <w:rPr>
                <w:rFonts w:ascii="宋体" w:hAnsi="宋体" w:eastAsia="宋体"/>
                <w:sz w:val="16"/>
              </w:rPr>
              <w:t>—</w:t>
            </w:r>
          </w:p>
        </w:tc>
      </w:tr>
      <w:tr w14:paraId="1F15E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C6C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B10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BD2966">
            <w:pPr>
              <w:jc w:val="center"/>
            </w:pPr>
            <w:r>
              <w:rPr>
                <w:rFonts w:ascii="宋体" w:hAnsi="宋体" w:eastAsia="宋体"/>
                <w:sz w:val="16"/>
              </w:rPr>
              <w:t>实际完成情况</w:t>
            </w:r>
          </w:p>
        </w:tc>
      </w:tr>
      <w:tr w14:paraId="5EB5F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DFD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78CAC">
            <w:pPr>
              <w:jc w:val="both"/>
            </w:pPr>
            <w:r>
              <w:rPr>
                <w:rFonts w:ascii="宋体" w:hAnsi="宋体" w:eastAsia="宋体"/>
                <w:sz w:val="16"/>
              </w:rPr>
              <w:t>本项目主要实施内容为：聘请法学专家对新疆宝明矿业有限责任公司与县政府签订的用地协议及土地使用方式认定及草场使用过程中相关行为是否具有刑事违法性以及情节认定和是否构成犯罪等问题论证，提供专家论证意见。项目总投资为12万元，计划于2024年2月完成。通过本项目的实施，可为县公安局办理新疆宝明矿业有限责任公司涉嫌非法占用农用地一案中涉及的法律适用问题提供专家论证意见。待项目实施完成，争取使专家意见内容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30C8BD">
            <w:pPr>
              <w:jc w:val="both"/>
            </w:pPr>
            <w:r>
              <w:rPr>
                <w:rFonts w:hint="eastAsia" w:ascii="宋体" w:hAnsi="宋体"/>
                <w:sz w:val="16"/>
                <w:lang w:eastAsia="zh-CN"/>
              </w:rPr>
              <w:t>截至</w:t>
            </w:r>
            <w:r>
              <w:rPr>
                <w:rFonts w:ascii="宋体" w:hAnsi="宋体" w:eastAsia="宋体"/>
                <w:sz w:val="16"/>
              </w:rPr>
              <w:t>2024年12月31日，项目支出12万元，预算执行率100%，已完成聘请北京法学专家王秀梅、周光权、王志远对新疆宝明矿业有限责任公司与县政府签订的用地协议及土地使用方式认定及草场使用过程中相关行为是否具有刑事违法性以及情节认定和是否构成犯罪等问题进行论证，提供专家论证意见。专家利用7天时间对此问题进行论证，最终确定未构成犯罪。通过本项目的实施，为县公安局办理新疆宝明矿业有限责任公司涉嫌非法占用农用地一案中涉及的法律适用问题提供专家论证意见。专家意见内容满意度达到了100%。</w:t>
            </w:r>
          </w:p>
        </w:tc>
      </w:tr>
      <w:tr w14:paraId="741608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781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A7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74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24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5F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DB5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83C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46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A26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82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59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34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63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B7AB">
            <w:pPr>
              <w:jc w:val="center"/>
            </w:pPr>
            <w:r>
              <w:rPr>
                <w:rFonts w:ascii="宋体" w:hAnsi="宋体" w:eastAsia="宋体"/>
                <w:sz w:val="16"/>
              </w:rPr>
              <w:t>偏差原因分析及改进措施</w:t>
            </w:r>
          </w:p>
        </w:tc>
      </w:tr>
      <w:tr w14:paraId="27EFD4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AC3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3F6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303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03A7">
            <w:pPr>
              <w:jc w:val="center"/>
            </w:pPr>
            <w:r>
              <w:rPr>
                <w:rFonts w:ascii="宋体" w:hAnsi="宋体" w:eastAsia="宋体"/>
                <w:sz w:val="16"/>
              </w:rPr>
              <w:t>专家意见书篇数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A94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95B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74A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8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B5D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A31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A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1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57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D5A9">
            <w:pPr>
              <w:jc w:val="center"/>
            </w:pPr>
          </w:p>
        </w:tc>
      </w:tr>
      <w:tr w14:paraId="065CF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39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2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21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C5A9">
            <w:pPr>
              <w:jc w:val="center"/>
            </w:pPr>
            <w:r>
              <w:rPr>
                <w:rFonts w:ascii="宋体" w:hAnsi="宋体" w:eastAsia="宋体"/>
                <w:sz w:val="16"/>
              </w:rPr>
              <w:t>聘请专家人数（人）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6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B8DB">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29F6">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3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80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0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F8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99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DB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C8FE">
            <w:pPr>
              <w:jc w:val="center"/>
            </w:pPr>
          </w:p>
        </w:tc>
      </w:tr>
      <w:tr w14:paraId="24C42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6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96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36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461C">
            <w:pPr>
              <w:jc w:val="center"/>
            </w:pPr>
            <w:r>
              <w:rPr>
                <w:rFonts w:ascii="宋体" w:hAnsi="宋体" w:eastAsia="宋体"/>
                <w:sz w:val="16"/>
              </w:rPr>
              <w:t>专家意见书合格率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5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D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C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4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8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60B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B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0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42C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23EE">
            <w:pPr>
              <w:jc w:val="center"/>
            </w:pPr>
          </w:p>
        </w:tc>
      </w:tr>
      <w:tr w14:paraId="15A98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9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DBB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654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6FAB">
            <w:pPr>
              <w:jc w:val="center"/>
            </w:pPr>
            <w:r>
              <w:rPr>
                <w:rFonts w:ascii="宋体" w:hAnsi="宋体" w:eastAsia="宋体"/>
                <w:sz w:val="16"/>
              </w:rPr>
              <w:t>专家意见书及时交付率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A0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60A5">
            <w:pPr>
              <w:jc w:val="center"/>
            </w:pPr>
            <w:r>
              <w:rPr>
                <w:rFonts w:ascii="宋体" w:hAnsi="宋体" w:eastAsia="宋体"/>
                <w:sz w:val="16"/>
              </w:rPr>
              <w:t>&gt;=7天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0567">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4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08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E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8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4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2EF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95D5">
            <w:pPr>
              <w:jc w:val="center"/>
            </w:pPr>
          </w:p>
        </w:tc>
      </w:tr>
      <w:tr w14:paraId="01334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76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B7C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DC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50D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4B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5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B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B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99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39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8D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4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FE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0B01">
            <w:pPr>
              <w:jc w:val="center"/>
            </w:pPr>
          </w:p>
        </w:tc>
      </w:tr>
      <w:tr w14:paraId="3FD78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2A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93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26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A847">
            <w:pPr>
              <w:jc w:val="center"/>
            </w:pPr>
            <w:r>
              <w:rPr>
                <w:rFonts w:ascii="宋体" w:hAnsi="宋体" w:eastAsia="宋体"/>
                <w:sz w:val="16"/>
              </w:rPr>
              <w:t>专家意见书总价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8E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3966">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669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D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E9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0A0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BF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5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6C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FA95">
            <w:pPr>
              <w:jc w:val="center"/>
            </w:pPr>
          </w:p>
        </w:tc>
      </w:tr>
      <w:tr w14:paraId="00FD0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95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D8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A1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1785">
            <w:pPr>
              <w:jc w:val="center"/>
            </w:pPr>
            <w:r>
              <w:rPr>
                <w:rFonts w:ascii="宋体" w:hAnsi="宋体" w:eastAsia="宋体"/>
                <w:sz w:val="16"/>
              </w:rPr>
              <w:t>确保论证结果的公平公正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B3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B2A6">
            <w:pPr>
              <w:jc w:val="center"/>
            </w:pPr>
            <w:r>
              <w:rPr>
                <w:rFonts w:ascii="宋体" w:hAnsi="宋体" w:eastAsia="宋体"/>
                <w:sz w:val="16"/>
              </w:rPr>
              <w:t>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7F9B">
            <w:pPr>
              <w:jc w:val="center"/>
            </w:pPr>
            <w:r>
              <w:rPr>
                <w:rFonts w:ascii="宋体" w:hAnsi="宋体" w:eastAsia="宋体"/>
                <w:sz w:val="16"/>
              </w:rPr>
              <w:t>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3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C1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5ED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53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64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E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A131">
            <w:pPr>
              <w:jc w:val="center"/>
            </w:pPr>
          </w:p>
        </w:tc>
      </w:tr>
      <w:tr w14:paraId="545B4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30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68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E0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3A0D">
            <w:pPr>
              <w:jc w:val="center"/>
            </w:pPr>
            <w:r>
              <w:rPr>
                <w:rFonts w:ascii="宋体" w:hAnsi="宋体" w:eastAsia="宋体"/>
                <w:sz w:val="16"/>
              </w:rPr>
              <w:t>专家意见内容满意度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A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2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7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C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1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11E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2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E4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5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B80C">
            <w:pPr>
              <w:jc w:val="center"/>
            </w:pPr>
          </w:p>
        </w:tc>
      </w:tr>
      <w:tr w14:paraId="3FB918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4EED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0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19B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BD7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5A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5A8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02C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FD3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4E2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1954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6D9BE"/>
        </w:tc>
      </w:tr>
    </w:tbl>
    <w:p w14:paraId="4A0DAA2E">
      <w:r>
        <w:br w:type="page"/>
      </w:r>
    </w:p>
    <w:tbl>
      <w:tblPr>
        <w:tblStyle w:val="9"/>
        <w:tblW w:w="9105" w:type="dxa"/>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gridCol w:w="129"/>
      </w:tblGrid>
      <w:tr w14:paraId="31D58A00">
        <w:trPr>
          <w:gridAfter w:val="1"/>
          <w:wAfter w:w="129" w:type="dxa"/>
        </w:trPr>
        <w:tc>
          <w:tcPr>
            <w:tcW w:w="8976" w:type="dxa"/>
            <w:gridSpan w:val="14"/>
            <w:vAlign w:val="center"/>
          </w:tcPr>
          <w:p w14:paraId="56B4FDE4">
            <w:pPr>
              <w:jc w:val="center"/>
            </w:pPr>
            <w:r>
              <w:rPr>
                <w:rFonts w:ascii="宋体" w:hAnsi="宋体" w:eastAsia="宋体"/>
                <w:sz w:val="24"/>
              </w:rPr>
              <w:t>项目支出绩效自评表</w:t>
            </w:r>
          </w:p>
        </w:tc>
      </w:tr>
      <w:tr w14:paraId="349F88A9">
        <w:tblPrEx>
          <w:tblCellMar>
            <w:top w:w="0" w:type="dxa"/>
            <w:left w:w="108" w:type="dxa"/>
            <w:bottom w:w="0" w:type="dxa"/>
            <w:right w:w="108" w:type="dxa"/>
          </w:tblCellMar>
        </w:tblPrEx>
        <w:trPr>
          <w:gridAfter w:val="1"/>
          <w:wAfter w:w="129" w:type="dxa"/>
        </w:trPr>
        <w:tc>
          <w:tcPr>
            <w:tcW w:w="8976" w:type="dxa"/>
            <w:gridSpan w:val="14"/>
            <w:vAlign w:val="center"/>
          </w:tcPr>
          <w:p w14:paraId="17F56F1F">
            <w:pPr>
              <w:jc w:val="center"/>
            </w:pPr>
            <w:r>
              <w:rPr>
                <w:rFonts w:ascii="宋体" w:hAnsi="宋体" w:eastAsia="宋体"/>
                <w:sz w:val="24"/>
              </w:rPr>
              <w:t>(2024年度)</w:t>
            </w:r>
          </w:p>
        </w:tc>
      </w:tr>
      <w:tr w14:paraId="37CC1BB2">
        <w:tblPrEx>
          <w:tblCellMar>
            <w:top w:w="0" w:type="dxa"/>
            <w:left w:w="108" w:type="dxa"/>
            <w:bottom w:w="0" w:type="dxa"/>
            <w:right w:w="108" w:type="dxa"/>
          </w:tblCellMar>
        </w:tblPrEx>
        <w:trPr>
          <w:gridAfter w:val="1"/>
          <w:wAfter w:w="129"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C07D">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09DD4B">
            <w:pPr>
              <w:jc w:val="center"/>
            </w:pPr>
            <w:r>
              <w:rPr>
                <w:rFonts w:ascii="宋体" w:hAnsi="宋体" w:eastAsia="宋体"/>
                <w:sz w:val="16"/>
              </w:rPr>
              <w:t>兼职网格员补助资金</w:t>
            </w:r>
          </w:p>
        </w:tc>
      </w:tr>
      <w:tr w14:paraId="34BC6149">
        <w:tblPrEx>
          <w:tblCellMar>
            <w:top w:w="0" w:type="dxa"/>
            <w:left w:w="108" w:type="dxa"/>
            <w:bottom w:w="0" w:type="dxa"/>
            <w:right w:w="108" w:type="dxa"/>
          </w:tblCellMar>
        </w:tblPrEx>
        <w:trPr>
          <w:gridAfter w:val="1"/>
          <w:wAfter w:w="129"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705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30F255">
            <w:pPr>
              <w:jc w:val="center"/>
            </w:pPr>
            <w:r>
              <w:rPr>
                <w:rFonts w:ascii="宋体" w:hAnsi="宋体" w:eastAsia="宋体"/>
                <w:sz w:val="16"/>
              </w:rPr>
              <w:t>中共吉木萨尔县委员会政法委员会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9580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D6B892">
            <w:pPr>
              <w:jc w:val="center"/>
            </w:pPr>
            <w:r>
              <w:rPr>
                <w:rFonts w:ascii="宋体" w:hAnsi="宋体" w:eastAsia="宋体"/>
                <w:sz w:val="16"/>
              </w:rPr>
              <w:t>中共吉木萨尔县委员会政法委员会</w:t>
            </w:r>
          </w:p>
        </w:tc>
      </w:tr>
      <w:tr w14:paraId="4EBB3F37">
        <w:tblPrEx>
          <w:tblCellMar>
            <w:top w:w="0" w:type="dxa"/>
            <w:left w:w="108" w:type="dxa"/>
            <w:bottom w:w="0" w:type="dxa"/>
            <w:right w:w="108" w:type="dxa"/>
          </w:tblCellMar>
        </w:tblPrEx>
        <w:trPr>
          <w:gridAfter w:val="1"/>
          <w:wAfter w:w="129"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5F51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E0A6">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D7B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CC28">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482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3C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022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F48B">
            <w:pPr>
              <w:jc w:val="center"/>
            </w:pPr>
            <w:r>
              <w:rPr>
                <w:rFonts w:ascii="宋体" w:hAnsi="宋体" w:eastAsia="宋体"/>
                <w:sz w:val="16"/>
              </w:rPr>
              <w:t>得分</w:t>
            </w:r>
          </w:p>
        </w:tc>
      </w:tr>
      <w:tr w14:paraId="580D0EED">
        <w:tblPrEx>
          <w:tblCellMar>
            <w:top w:w="0" w:type="dxa"/>
            <w:left w:w="108" w:type="dxa"/>
            <w:bottom w:w="0" w:type="dxa"/>
            <w:right w:w="108" w:type="dxa"/>
          </w:tblCellMar>
        </w:tblPrEx>
        <w:trPr>
          <w:gridAfter w:val="1"/>
          <w:wAfter w:w="129"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96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8CA2">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3B030">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F5D56">
            <w:pPr>
              <w:jc w:val="center"/>
            </w:pPr>
            <w:r>
              <w:rPr>
                <w:rFonts w:ascii="宋体" w:hAnsi="宋体" w:eastAsia="宋体"/>
                <w:sz w:val="16"/>
              </w:rPr>
              <w:t>250.00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00EAB">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7B6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BB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B7A7">
            <w:pPr>
              <w:jc w:val="center"/>
            </w:pPr>
            <w:r>
              <w:rPr>
                <w:rFonts w:ascii="宋体" w:hAnsi="宋体" w:eastAsia="宋体"/>
                <w:sz w:val="16"/>
              </w:rPr>
              <w:t>10.00</w:t>
            </w:r>
          </w:p>
        </w:tc>
      </w:tr>
      <w:tr w14:paraId="146643F8">
        <w:tblPrEx>
          <w:tblCellMar>
            <w:top w:w="0" w:type="dxa"/>
            <w:left w:w="108" w:type="dxa"/>
            <w:bottom w:w="0" w:type="dxa"/>
            <w:right w:w="108" w:type="dxa"/>
          </w:tblCellMar>
        </w:tblPrEx>
        <w:trPr>
          <w:gridAfter w:val="1"/>
          <w:wAfter w:w="129"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967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71C29">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6BFB">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03EC">
            <w:pPr>
              <w:jc w:val="center"/>
            </w:pPr>
            <w:r>
              <w:rPr>
                <w:rFonts w:ascii="宋体" w:hAnsi="宋体" w:eastAsia="宋体"/>
                <w:sz w:val="16"/>
              </w:rPr>
              <w:t>250.00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BDD39">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B3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49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A301">
            <w:pPr>
              <w:jc w:val="center"/>
            </w:pPr>
            <w:r>
              <w:rPr>
                <w:rFonts w:ascii="宋体" w:hAnsi="宋体" w:eastAsia="宋体"/>
                <w:sz w:val="16"/>
              </w:rPr>
              <w:t>—</w:t>
            </w:r>
          </w:p>
        </w:tc>
      </w:tr>
      <w:tr w14:paraId="1D958BAF">
        <w:tblPrEx>
          <w:tblCellMar>
            <w:top w:w="0" w:type="dxa"/>
            <w:left w:w="108" w:type="dxa"/>
            <w:bottom w:w="0" w:type="dxa"/>
            <w:right w:w="108" w:type="dxa"/>
          </w:tblCellMar>
        </w:tblPrEx>
        <w:trPr>
          <w:gridAfter w:val="1"/>
          <w:wAfter w:w="129"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B2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6EF0">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F8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EEF4">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82C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9F4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4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9734">
            <w:pPr>
              <w:jc w:val="center"/>
            </w:pPr>
            <w:r>
              <w:rPr>
                <w:rFonts w:ascii="宋体" w:hAnsi="宋体" w:eastAsia="宋体"/>
                <w:sz w:val="16"/>
              </w:rPr>
              <w:t>—</w:t>
            </w:r>
          </w:p>
        </w:tc>
      </w:tr>
      <w:tr w14:paraId="48A0D426">
        <w:tblPrEx>
          <w:tblCellMar>
            <w:top w:w="0" w:type="dxa"/>
            <w:left w:w="108" w:type="dxa"/>
            <w:bottom w:w="0" w:type="dxa"/>
            <w:right w:w="108" w:type="dxa"/>
          </w:tblCellMar>
        </w:tblPrEx>
        <w:trPr>
          <w:gridAfter w:val="1"/>
          <w:wAfter w:w="129"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6F585">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0C50F">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EB4F4F">
            <w:pPr>
              <w:jc w:val="center"/>
            </w:pPr>
            <w:r>
              <w:rPr>
                <w:rFonts w:ascii="宋体" w:hAnsi="宋体" w:eastAsia="宋体"/>
                <w:sz w:val="16"/>
              </w:rPr>
              <w:t>实际完成情况</w:t>
            </w:r>
          </w:p>
        </w:tc>
      </w:tr>
      <w:tr w14:paraId="7515B030">
        <w:tblPrEx>
          <w:tblCellMar>
            <w:top w:w="0" w:type="dxa"/>
            <w:left w:w="108" w:type="dxa"/>
            <w:bottom w:w="0" w:type="dxa"/>
            <w:right w:w="108" w:type="dxa"/>
          </w:tblCellMar>
        </w:tblPrEx>
        <w:trPr>
          <w:gridAfter w:val="1"/>
          <w:wAfter w:w="129"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D458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73393">
            <w:pPr>
              <w:jc w:val="both"/>
            </w:pPr>
            <w:r>
              <w:rPr>
                <w:rFonts w:ascii="宋体" w:hAnsi="宋体" w:eastAsia="宋体"/>
                <w:sz w:val="16"/>
              </w:rPr>
              <w:t>为进一步贯彻落实《新疆维吾尔自治区平安建设条例》《昌吉州城乡网格化服务管理条例</w:t>
            </w:r>
            <w:r>
              <w:rPr>
                <w:rFonts w:hint="eastAsia" w:ascii="宋体" w:hAnsi="宋体"/>
                <w:sz w:val="16"/>
                <w:lang w:eastAsia="zh-CN"/>
              </w:rPr>
              <w:t>》等</w:t>
            </w:r>
            <w:r>
              <w:rPr>
                <w:rFonts w:ascii="宋体" w:hAnsi="宋体" w:eastAsia="宋体"/>
                <w:sz w:val="16"/>
              </w:rPr>
              <w:t>规定要求，依据兼职网格员每月积分考核为标准，根据辖区兼职网格员每月考核实际，评选出五星兼职网格员17人、四星288人、三星460人，每季度按照1200元、900元、750元的标准发放补助，从而提高兼职网格员工作积极性和主动性。</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9780EE">
            <w:pPr>
              <w:jc w:val="both"/>
            </w:pPr>
            <w:r>
              <w:rPr>
                <w:rFonts w:hint="eastAsia" w:ascii="宋体" w:hAnsi="宋体"/>
                <w:sz w:val="16"/>
                <w:lang w:eastAsia="zh-CN"/>
              </w:rPr>
              <w:t>截至</w:t>
            </w:r>
            <w:r>
              <w:rPr>
                <w:rFonts w:ascii="宋体" w:hAnsi="宋体" w:eastAsia="宋体"/>
                <w:sz w:val="16"/>
              </w:rPr>
              <w:t>2024年12月31日，项目实际支出250万元，预算执行率为100%。依据兼职网格员每月积分考核为标准，实际完成目标不仅是足额发放，更是精准到位，全面提升网格员工作积极性，根据辖区兼职网格员每月考核实际，每季度发放兼职网格员补助，通过严谨的核算流程，确保资金公平合理，切实保障兼职网格员的权益。在资金发放后，切实有效提升了兼职网格员的工作热情与工作成效。</w:t>
            </w:r>
          </w:p>
        </w:tc>
      </w:tr>
      <w:tr w14:paraId="001565BB">
        <w:tblPrEx>
          <w:tblCellMar>
            <w:top w:w="0" w:type="dxa"/>
            <w:left w:w="108" w:type="dxa"/>
            <w:bottom w:w="0" w:type="dxa"/>
            <w:right w:w="108" w:type="dxa"/>
          </w:tblCellMar>
        </w:tblPrEx>
        <w:trPr>
          <w:gridAfter w:val="1"/>
          <w:wAfter w:w="129"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232B4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81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16F7">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1C8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24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D83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BC1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7849">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B541C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CE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98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E7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BA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5EDD">
            <w:pPr>
              <w:jc w:val="center"/>
            </w:pPr>
            <w:r>
              <w:rPr>
                <w:rFonts w:ascii="宋体" w:hAnsi="宋体" w:eastAsia="宋体"/>
                <w:sz w:val="16"/>
              </w:rPr>
              <w:t>偏差原因分析及改进措施</w:t>
            </w:r>
          </w:p>
        </w:tc>
      </w:tr>
      <w:tr w14:paraId="0700A4D1">
        <w:tblPrEx>
          <w:tblCellMar>
            <w:top w:w="0" w:type="dxa"/>
            <w:left w:w="108" w:type="dxa"/>
            <w:bottom w:w="0" w:type="dxa"/>
            <w:right w:w="108" w:type="dxa"/>
          </w:tblCellMar>
        </w:tblPrEx>
        <w:trPr>
          <w:gridAfter w:val="1"/>
          <w:wAfter w:w="129"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595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128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EBD8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FB28DB">
            <w:pPr>
              <w:jc w:val="center"/>
            </w:pPr>
            <w:r>
              <w:rPr>
                <w:rFonts w:ascii="宋体" w:hAnsi="宋体" w:eastAsia="宋体"/>
                <w:sz w:val="16"/>
              </w:rPr>
              <w:t>“五星”兼职网格员（人）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6F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2F87">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5A58">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2CC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8963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4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8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0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0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5B8F">
            <w:pPr>
              <w:jc w:val="center"/>
            </w:pPr>
          </w:p>
        </w:tc>
      </w:tr>
      <w:tr w14:paraId="3FEF02E4">
        <w:tblPrEx>
          <w:tblCellMar>
            <w:top w:w="0" w:type="dxa"/>
            <w:left w:w="108" w:type="dxa"/>
            <w:bottom w:w="0" w:type="dxa"/>
            <w:right w:w="108" w:type="dxa"/>
          </w:tblCellMar>
        </w:tblPrEx>
        <w:trPr>
          <w:gridAfter w:val="1"/>
          <w:wAfter w:w="129"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83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78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3756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A9E087">
            <w:pPr>
              <w:jc w:val="center"/>
            </w:pPr>
            <w:r>
              <w:rPr>
                <w:rFonts w:ascii="宋体" w:hAnsi="宋体" w:eastAsia="宋体"/>
                <w:sz w:val="16"/>
              </w:rPr>
              <w:t>“四星”兼职网格员（人）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0E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06C1">
            <w:pPr>
              <w:jc w:val="center"/>
            </w:pPr>
            <w:r>
              <w:rPr>
                <w:rFonts w:ascii="宋体" w:hAnsi="宋体" w:eastAsia="宋体"/>
                <w:sz w:val="16"/>
              </w:rPr>
              <w:t>=288人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4CA3">
            <w:pPr>
              <w:jc w:val="center"/>
            </w:pPr>
            <w:r>
              <w:rPr>
                <w:rFonts w:ascii="宋体" w:hAnsi="宋体" w:eastAsia="宋体"/>
                <w:sz w:val="16"/>
              </w:rPr>
              <w:t>=288人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86C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2B4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7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4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A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B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84FD">
            <w:pPr>
              <w:jc w:val="center"/>
            </w:pPr>
          </w:p>
        </w:tc>
      </w:tr>
      <w:tr w14:paraId="0850149B">
        <w:tblPrEx>
          <w:tblCellMar>
            <w:top w:w="0" w:type="dxa"/>
            <w:left w:w="108" w:type="dxa"/>
            <w:bottom w:w="0" w:type="dxa"/>
            <w:right w:w="108" w:type="dxa"/>
          </w:tblCellMar>
        </w:tblPrEx>
        <w:trPr>
          <w:gridAfter w:val="1"/>
          <w:wAfter w:w="129"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F2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4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29B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072ACA">
            <w:pPr>
              <w:jc w:val="center"/>
            </w:pPr>
            <w:r>
              <w:rPr>
                <w:rFonts w:ascii="宋体" w:hAnsi="宋体" w:eastAsia="宋体"/>
                <w:sz w:val="16"/>
              </w:rPr>
              <w:t>“三星”兼职网格员（人）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B41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D57F">
            <w:pPr>
              <w:jc w:val="center"/>
            </w:pPr>
            <w:r>
              <w:rPr>
                <w:rFonts w:ascii="宋体" w:hAnsi="宋体" w:eastAsia="宋体"/>
                <w:sz w:val="16"/>
              </w:rPr>
              <w:t>=460人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CE4C">
            <w:pPr>
              <w:jc w:val="center"/>
            </w:pPr>
            <w:r>
              <w:rPr>
                <w:rFonts w:ascii="宋体" w:hAnsi="宋体" w:eastAsia="宋体"/>
                <w:sz w:val="16"/>
              </w:rPr>
              <w:t>=460人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46D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BE969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4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CF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4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B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8D94">
            <w:pPr>
              <w:jc w:val="center"/>
            </w:pPr>
          </w:p>
        </w:tc>
      </w:tr>
      <w:tr w14:paraId="0A55F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27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C0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F93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65E724">
            <w:pPr>
              <w:jc w:val="center"/>
            </w:pPr>
            <w:r>
              <w:rPr>
                <w:rFonts w:ascii="宋体" w:hAnsi="宋体" w:eastAsia="宋体"/>
                <w:sz w:val="16"/>
              </w:rPr>
              <w:t>兼职网格员考核合格率（%）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6E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8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1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A19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1758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7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D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5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B0C4">
            <w:pPr>
              <w:jc w:val="center"/>
            </w:pPr>
            <w:r>
              <w:rPr>
                <w:rFonts w:ascii="宋体" w:hAnsi="宋体" w:eastAsia="宋体"/>
                <w:sz w:val="16"/>
              </w:rPr>
              <w:t>工作资料</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DBEB7">
            <w:pPr>
              <w:jc w:val="center"/>
            </w:pPr>
          </w:p>
        </w:tc>
      </w:tr>
      <w:tr w14:paraId="06618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25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0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A0A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7DD730">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79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9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B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897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930D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E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9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8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8BE3">
            <w:pPr>
              <w:jc w:val="center"/>
            </w:pPr>
            <w:r>
              <w:rPr>
                <w:rFonts w:ascii="宋体" w:hAnsi="宋体" w:eastAsia="宋体"/>
                <w:sz w:val="16"/>
              </w:rPr>
              <w:t>工作资料</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B053">
            <w:pPr>
              <w:jc w:val="center"/>
            </w:pPr>
          </w:p>
        </w:tc>
      </w:tr>
      <w:tr w14:paraId="472EE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F0E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46E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5EDFA">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37C6F8">
            <w:pPr>
              <w:jc w:val="center"/>
            </w:pPr>
            <w:r>
              <w:rPr>
                <w:rFonts w:ascii="宋体" w:hAnsi="宋体" w:eastAsia="宋体"/>
                <w:sz w:val="16"/>
              </w:rPr>
              <w:t>“五星”兼职网格员人均成本（季度/元）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B7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427D">
            <w:pPr>
              <w:jc w:val="center"/>
            </w:pPr>
            <w:r>
              <w:rPr>
                <w:rFonts w:ascii="宋体" w:hAnsi="宋体" w:eastAsia="宋体"/>
                <w:sz w:val="16"/>
              </w:rPr>
              <w:t>=1200元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0D38">
            <w:pPr>
              <w:jc w:val="center"/>
            </w:pPr>
            <w:r>
              <w:rPr>
                <w:rFonts w:ascii="宋体" w:hAnsi="宋体" w:eastAsia="宋体"/>
                <w:sz w:val="16"/>
              </w:rPr>
              <w:t>=1200元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A6B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C4D6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A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2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2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A5F9">
            <w:pPr>
              <w:jc w:val="center"/>
            </w:pPr>
            <w:r>
              <w:rPr>
                <w:rFonts w:ascii="宋体" w:hAnsi="宋体" w:eastAsia="宋体"/>
                <w:sz w:val="16"/>
              </w:rPr>
              <w:t>工作资料</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4E7B8">
            <w:pPr>
              <w:jc w:val="center"/>
            </w:pPr>
          </w:p>
        </w:tc>
      </w:tr>
      <w:tr w14:paraId="29F8C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94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03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C3C2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33C8AE">
            <w:pPr>
              <w:jc w:val="center"/>
            </w:pPr>
            <w:r>
              <w:rPr>
                <w:rFonts w:ascii="宋体" w:hAnsi="宋体" w:eastAsia="宋体"/>
                <w:sz w:val="16"/>
              </w:rPr>
              <w:t>“四星”兼职网格员人均成本（季度/元）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E1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47DA">
            <w:pPr>
              <w:jc w:val="center"/>
            </w:pPr>
            <w:r>
              <w:rPr>
                <w:rFonts w:ascii="宋体" w:hAnsi="宋体" w:eastAsia="宋体"/>
                <w:sz w:val="16"/>
              </w:rPr>
              <w:t>=900元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BEB1">
            <w:pPr>
              <w:jc w:val="center"/>
            </w:pPr>
            <w:r>
              <w:rPr>
                <w:rFonts w:ascii="宋体" w:hAnsi="宋体" w:eastAsia="宋体"/>
                <w:sz w:val="16"/>
              </w:rPr>
              <w:t>=900元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E8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708C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4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E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3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9D94">
            <w:pPr>
              <w:jc w:val="center"/>
            </w:pPr>
            <w:r>
              <w:rPr>
                <w:rFonts w:ascii="宋体" w:hAnsi="宋体" w:eastAsia="宋体"/>
                <w:sz w:val="16"/>
              </w:rPr>
              <w:t>工作资料</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4C8D7">
            <w:pPr>
              <w:jc w:val="center"/>
            </w:pPr>
          </w:p>
        </w:tc>
      </w:tr>
      <w:tr w14:paraId="6EE08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61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3E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5FAF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2637EF">
            <w:pPr>
              <w:jc w:val="center"/>
            </w:pPr>
            <w:r>
              <w:rPr>
                <w:rFonts w:ascii="宋体" w:hAnsi="宋体" w:eastAsia="宋体"/>
                <w:sz w:val="16"/>
              </w:rPr>
              <w:t>“三星”兼职网格员人均成本（季度/元）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0B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8041">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070D">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D3D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28DA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9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E6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0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8784">
            <w:pPr>
              <w:jc w:val="center"/>
            </w:pPr>
            <w:r>
              <w:rPr>
                <w:rFonts w:ascii="宋体" w:hAnsi="宋体" w:eastAsia="宋体"/>
                <w:sz w:val="16"/>
              </w:rPr>
              <w:t>工作资料</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ACEE">
            <w:pPr>
              <w:jc w:val="center"/>
            </w:pPr>
          </w:p>
        </w:tc>
      </w:tr>
      <w:tr w14:paraId="0AEEF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90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D1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59DD">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E0C27A">
            <w:pPr>
              <w:jc w:val="center"/>
            </w:pPr>
            <w:r>
              <w:rPr>
                <w:rFonts w:ascii="宋体" w:hAnsi="宋体" w:eastAsia="宋体"/>
                <w:sz w:val="16"/>
              </w:rPr>
              <w:t>保障基层社会治理工作不断深入，兼职网管作用发挥日益凸显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F6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E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A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A60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930A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7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C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9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6742">
            <w:pPr>
              <w:jc w:val="center"/>
            </w:pPr>
            <w:r>
              <w:rPr>
                <w:rFonts w:ascii="宋体" w:hAnsi="宋体" w:eastAsia="宋体"/>
                <w:sz w:val="16"/>
              </w:rPr>
              <w:t>工作资料</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E0257">
            <w:pPr>
              <w:jc w:val="center"/>
            </w:pPr>
          </w:p>
        </w:tc>
      </w:tr>
      <w:tr w14:paraId="2F3B5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0F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E3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7FF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7D78CA">
            <w:pPr>
              <w:jc w:val="center"/>
            </w:pPr>
            <w:r>
              <w:rPr>
                <w:rFonts w:ascii="宋体" w:hAnsi="宋体" w:eastAsia="宋体"/>
                <w:sz w:val="16"/>
              </w:rPr>
              <w:t>收到补助兼职网格员满意度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E0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15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035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2697">
            <w:pPr>
              <w:jc w:val="center"/>
            </w:pPr>
            <w:r>
              <w:rPr>
                <w:rFonts w:ascii="宋体" w:hAnsi="宋体" w:eastAsia="宋体"/>
                <w:sz w:val="16"/>
              </w:rPr>
              <w:t>103%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3E09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0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1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BC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34B3">
            <w:pPr>
              <w:jc w:val="center"/>
            </w:pPr>
            <w:r>
              <w:rPr>
                <w:rFonts w:ascii="宋体" w:hAnsi="宋体" w:eastAsia="宋体"/>
                <w:sz w:val="16"/>
              </w:rPr>
              <w:t>工作资料</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856A">
            <w:pPr>
              <w:jc w:val="center"/>
            </w:pPr>
            <w:r>
              <w:rPr>
                <w:rFonts w:ascii="宋体" w:hAnsi="宋体" w:eastAsia="宋体"/>
                <w:sz w:val="16"/>
              </w:rPr>
              <w:t>县网格中心通过电话抽查兼职网格员及群众进行满意度调查，2024年受补助兼职网格员765人，均表示补助资金能按时发放到位，满意度达到98%。</w:t>
            </w:r>
          </w:p>
        </w:tc>
      </w:tr>
      <w:tr w14:paraId="570476BA">
        <w:tblPrEx>
          <w:tblCellMar>
            <w:top w:w="0" w:type="dxa"/>
            <w:left w:w="108" w:type="dxa"/>
            <w:bottom w:w="0" w:type="dxa"/>
            <w:right w:w="108" w:type="dxa"/>
          </w:tblCellMar>
        </w:tblPrEx>
        <w:tc>
          <w:tcPr>
            <w:tcW w:w="259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8196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E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7B6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575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408F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F00F1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4CE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955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9EB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5FE588"/>
        </w:tc>
        <w:tc>
          <w:tcPr>
            <w:tcW w:w="761" w:type="dxa"/>
            <w:gridSpan w:val="2"/>
            <w:tcBorders>
              <w:top w:val="single" w:color="auto" w:sz="10" w:space="0"/>
              <w:left w:val="single" w:color="auto" w:sz="10" w:space="0"/>
              <w:bottom w:val="single" w:color="auto" w:sz="10" w:space="0"/>
              <w:right w:val="single" w:color="auto" w:sz="10" w:space="0"/>
              <w:insideV w:val="single" w:sz="10" w:space="0"/>
            </w:tcBorders>
          </w:tcPr>
          <w:p w14:paraId="5120C4E6"/>
        </w:tc>
      </w:tr>
    </w:tbl>
    <w:p w14:paraId="1F2CF6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5E3A0E53">
        <w:tblPrEx>
          <w:tblCellMar>
            <w:top w:w="0" w:type="dxa"/>
            <w:left w:w="108" w:type="dxa"/>
            <w:bottom w:w="0" w:type="dxa"/>
            <w:right w:w="108" w:type="dxa"/>
          </w:tblCellMar>
        </w:tblPrEx>
        <w:tc>
          <w:tcPr>
            <w:tcW w:w="8848" w:type="dxa"/>
            <w:gridSpan w:val="14"/>
            <w:vAlign w:val="center"/>
          </w:tcPr>
          <w:p w14:paraId="70314634">
            <w:pPr>
              <w:jc w:val="center"/>
            </w:pPr>
            <w:r>
              <w:rPr>
                <w:rFonts w:ascii="宋体" w:hAnsi="宋体" w:eastAsia="宋体"/>
                <w:sz w:val="24"/>
              </w:rPr>
              <w:t>项目支出绩效自评表</w:t>
            </w:r>
          </w:p>
        </w:tc>
      </w:tr>
      <w:tr w14:paraId="3ABF8C2D">
        <w:tblPrEx>
          <w:tblCellMar>
            <w:top w:w="0" w:type="dxa"/>
            <w:left w:w="108" w:type="dxa"/>
            <w:bottom w:w="0" w:type="dxa"/>
            <w:right w:w="108" w:type="dxa"/>
          </w:tblCellMar>
        </w:tblPrEx>
        <w:tc>
          <w:tcPr>
            <w:tcW w:w="8848" w:type="dxa"/>
            <w:gridSpan w:val="14"/>
            <w:vAlign w:val="center"/>
          </w:tcPr>
          <w:p w14:paraId="0523039C">
            <w:pPr>
              <w:jc w:val="center"/>
            </w:pPr>
            <w:r>
              <w:rPr>
                <w:rFonts w:ascii="宋体" w:hAnsi="宋体" w:eastAsia="宋体"/>
                <w:sz w:val="24"/>
              </w:rPr>
              <w:t>(2024年度)</w:t>
            </w:r>
          </w:p>
        </w:tc>
      </w:tr>
      <w:tr w14:paraId="7F138A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F0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0EE296">
            <w:pPr>
              <w:jc w:val="center"/>
            </w:pPr>
            <w:r>
              <w:rPr>
                <w:rFonts w:ascii="宋体" w:hAnsi="宋体" w:eastAsia="宋体"/>
                <w:sz w:val="16"/>
              </w:rPr>
              <w:t>基层治理现代化体系研究</w:t>
            </w:r>
          </w:p>
        </w:tc>
      </w:tr>
      <w:tr w14:paraId="5A2B41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C5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EC20C9">
            <w:pPr>
              <w:jc w:val="center"/>
            </w:pPr>
            <w:r>
              <w:rPr>
                <w:rFonts w:ascii="宋体" w:hAnsi="宋体" w:eastAsia="宋体"/>
                <w:sz w:val="16"/>
              </w:rPr>
              <w:t>中共吉木萨尔县委员会政法委员会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71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D8E1CA">
            <w:pPr>
              <w:jc w:val="center"/>
            </w:pPr>
            <w:r>
              <w:rPr>
                <w:rFonts w:ascii="宋体" w:hAnsi="宋体" w:eastAsia="宋体"/>
                <w:sz w:val="16"/>
              </w:rPr>
              <w:t>中共吉木萨尔县委员会政法委员会</w:t>
            </w:r>
          </w:p>
        </w:tc>
      </w:tr>
      <w:tr w14:paraId="2387F1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2627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A0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7C0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DC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9B7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AF5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D3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B1B0">
            <w:pPr>
              <w:jc w:val="center"/>
            </w:pPr>
            <w:r>
              <w:rPr>
                <w:rFonts w:ascii="宋体" w:hAnsi="宋体" w:eastAsia="宋体"/>
                <w:sz w:val="16"/>
              </w:rPr>
              <w:t>得分</w:t>
            </w:r>
          </w:p>
        </w:tc>
      </w:tr>
      <w:tr w14:paraId="6347D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06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F50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E01F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2785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3D7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83B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8AC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FF77">
            <w:pPr>
              <w:jc w:val="center"/>
            </w:pPr>
            <w:r>
              <w:rPr>
                <w:rFonts w:ascii="宋体" w:hAnsi="宋体" w:eastAsia="宋体"/>
                <w:sz w:val="16"/>
              </w:rPr>
              <w:t>10.00</w:t>
            </w:r>
          </w:p>
        </w:tc>
      </w:tr>
      <w:tr w14:paraId="11FF8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A2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FFB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A9E8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88D7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F4FC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084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42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FCF9">
            <w:pPr>
              <w:jc w:val="center"/>
            </w:pPr>
            <w:r>
              <w:rPr>
                <w:rFonts w:ascii="宋体" w:hAnsi="宋体" w:eastAsia="宋体"/>
                <w:sz w:val="16"/>
              </w:rPr>
              <w:t>—</w:t>
            </w:r>
          </w:p>
        </w:tc>
      </w:tr>
      <w:tr w14:paraId="1D232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5F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14F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1B1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C02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80F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A2B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ED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90DB">
            <w:pPr>
              <w:jc w:val="center"/>
            </w:pPr>
            <w:r>
              <w:rPr>
                <w:rFonts w:ascii="宋体" w:hAnsi="宋体" w:eastAsia="宋体"/>
                <w:sz w:val="16"/>
              </w:rPr>
              <w:t>—</w:t>
            </w:r>
          </w:p>
        </w:tc>
      </w:tr>
      <w:tr w14:paraId="639288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E6F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946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D37D45">
            <w:pPr>
              <w:jc w:val="center"/>
            </w:pPr>
            <w:r>
              <w:rPr>
                <w:rFonts w:ascii="宋体" w:hAnsi="宋体" w:eastAsia="宋体"/>
                <w:sz w:val="16"/>
              </w:rPr>
              <w:t>实际完成情况</w:t>
            </w:r>
          </w:p>
        </w:tc>
      </w:tr>
      <w:tr w14:paraId="115AE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7E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E7031">
            <w:pPr>
              <w:jc w:val="both"/>
            </w:pPr>
            <w:r>
              <w:rPr>
                <w:rFonts w:ascii="宋体" w:hAnsi="宋体" w:eastAsia="宋体"/>
                <w:sz w:val="16"/>
              </w:rPr>
              <w:t>本项目主要实施内容为：通过研究提出推进基层治理现代化总体方向、主要目标、工作任务、明确实施具体路径，进一步发挥网格在基层治理作用，项目总投资为5万元。通过本项目实施，课题研究报告数1个；研究报告质量率100%；研究报告及时交付率100%；有效提升基层治理水平。待项目实施完成，争取使研究成果使用者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5C708">
            <w:pPr>
              <w:jc w:val="both"/>
            </w:pPr>
            <w:r>
              <w:rPr>
                <w:rFonts w:hint="eastAsia" w:ascii="宋体" w:hAnsi="宋体"/>
                <w:sz w:val="16"/>
                <w:lang w:eastAsia="zh-CN"/>
              </w:rPr>
              <w:t>截至</w:t>
            </w:r>
            <w:r>
              <w:rPr>
                <w:rFonts w:ascii="宋体" w:hAnsi="宋体" w:eastAsia="宋体"/>
                <w:sz w:val="16"/>
              </w:rPr>
              <w:t>2024年12月31日，项目实际支出5万元，预算执行率为100%，通过研究提出推进基层治理现代化总体方向、主要目标、工作任务、明确实施具体路径，进一步发挥网格在基层治理作用。通过本项目实施，课题研究报告数1个；研究报告质量率100%；研究报告及时交付率100%；有效提升基层治理水平，研究成果使用者满意度达到98%。</w:t>
            </w:r>
          </w:p>
        </w:tc>
      </w:tr>
      <w:tr w14:paraId="26A246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84A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BE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FD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15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E9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403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D7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66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6A9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A1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7B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FA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BF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9E10">
            <w:pPr>
              <w:jc w:val="center"/>
            </w:pPr>
            <w:r>
              <w:rPr>
                <w:rFonts w:ascii="宋体" w:hAnsi="宋体" w:eastAsia="宋体"/>
                <w:sz w:val="16"/>
              </w:rPr>
              <w:t>偏差原因分析及改进措施</w:t>
            </w:r>
          </w:p>
        </w:tc>
      </w:tr>
      <w:tr w14:paraId="22725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7D7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E1E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8A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DAE1">
            <w:pPr>
              <w:jc w:val="center"/>
            </w:pPr>
            <w:r>
              <w:rPr>
                <w:rFonts w:ascii="宋体" w:hAnsi="宋体" w:eastAsia="宋体"/>
                <w:sz w:val="16"/>
              </w:rPr>
              <w:t>课题研究报告数（个）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0FA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D5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2FC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D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F34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9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1E8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4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4ED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B3ED">
            <w:pPr>
              <w:jc w:val="center"/>
            </w:pPr>
          </w:p>
        </w:tc>
      </w:tr>
      <w:tr w14:paraId="43C51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A9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C0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70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F237">
            <w:pPr>
              <w:jc w:val="center"/>
            </w:pPr>
            <w:r>
              <w:rPr>
                <w:rFonts w:ascii="宋体" w:hAnsi="宋体" w:eastAsia="宋体"/>
                <w:sz w:val="16"/>
              </w:rPr>
              <w:t>研究报告质量率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05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E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1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F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18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5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23A4">
            <w:pPr>
              <w:jc w:val="center"/>
            </w:pPr>
            <w:r>
              <w:rPr>
                <w:rFonts w:ascii="宋体" w:hAnsi="宋体" w:eastAsia="宋体"/>
                <w:sz w:val="16"/>
              </w:rPr>
              <w:t>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C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88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26A3">
            <w:pPr>
              <w:jc w:val="center"/>
            </w:pPr>
          </w:p>
        </w:tc>
      </w:tr>
      <w:tr w14:paraId="53B58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94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320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D39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3D52">
            <w:pPr>
              <w:jc w:val="center"/>
            </w:pPr>
            <w:r>
              <w:rPr>
                <w:rFonts w:ascii="宋体" w:hAnsi="宋体" w:eastAsia="宋体"/>
                <w:sz w:val="16"/>
              </w:rPr>
              <w:t>研究报告及时交付率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B3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6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D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1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9B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B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090E">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6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89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600F">
            <w:pPr>
              <w:jc w:val="center"/>
            </w:pPr>
          </w:p>
        </w:tc>
      </w:tr>
      <w:tr w14:paraId="3EFD9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A1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33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B8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558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A3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3C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0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9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1A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B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C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1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A57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03D4">
            <w:pPr>
              <w:jc w:val="center"/>
            </w:pPr>
          </w:p>
        </w:tc>
      </w:tr>
      <w:tr w14:paraId="4D02D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7A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15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AF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97F7">
            <w:pPr>
              <w:jc w:val="center"/>
            </w:pPr>
            <w:r>
              <w:rPr>
                <w:rFonts w:ascii="宋体" w:hAnsi="宋体" w:eastAsia="宋体"/>
                <w:sz w:val="16"/>
              </w:rPr>
              <w:t>项目资金投入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34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494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E97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C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CC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0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51C4">
            <w:pPr>
              <w:jc w:val="center"/>
            </w:pPr>
            <w:r>
              <w:rPr>
                <w:rFonts w:ascii="宋体" w:hAnsi="宋体" w:eastAsia="宋体"/>
                <w:sz w:val="16"/>
              </w:rPr>
              <w:t>50000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5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C40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731B">
            <w:pPr>
              <w:jc w:val="center"/>
            </w:pPr>
          </w:p>
        </w:tc>
      </w:tr>
      <w:tr w14:paraId="41934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77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71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A1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7E9D">
            <w:pPr>
              <w:jc w:val="center"/>
            </w:pPr>
            <w:r>
              <w:rPr>
                <w:rFonts w:ascii="宋体" w:hAnsi="宋体" w:eastAsia="宋体"/>
                <w:sz w:val="16"/>
              </w:rPr>
              <w:t>提升基层治理水平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D8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E2A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17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7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31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E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6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1A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A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C054">
            <w:pPr>
              <w:jc w:val="center"/>
            </w:pPr>
          </w:p>
        </w:tc>
      </w:tr>
      <w:tr w14:paraId="41CDB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C3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18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8D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CFAE">
            <w:pPr>
              <w:jc w:val="center"/>
            </w:pPr>
            <w:r>
              <w:rPr>
                <w:rFonts w:ascii="宋体" w:hAnsi="宋体" w:eastAsia="宋体"/>
                <w:sz w:val="16"/>
              </w:rPr>
              <w:t>研究成果使用者满意度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7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8FF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8F6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D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6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D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A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DD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6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F175">
            <w:pPr>
              <w:jc w:val="center"/>
            </w:pPr>
          </w:p>
        </w:tc>
      </w:tr>
      <w:tr w14:paraId="6C9660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FAD2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C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248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BA2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5CC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257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9D5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825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291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B1E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B38E7"/>
        </w:tc>
      </w:tr>
    </w:tbl>
    <w:p w14:paraId="24A5A8CE">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276"/>
        <w:gridCol w:w="356"/>
        <w:gridCol w:w="632"/>
        <w:gridCol w:w="632"/>
        <w:gridCol w:w="632"/>
        <w:gridCol w:w="696"/>
        <w:gridCol w:w="632"/>
        <w:gridCol w:w="632"/>
        <w:gridCol w:w="632"/>
        <w:gridCol w:w="632"/>
        <w:gridCol w:w="696"/>
      </w:tblGrid>
      <w:tr w14:paraId="6DED6B9F">
        <w:tc>
          <w:tcPr>
            <w:tcW w:w="8976" w:type="dxa"/>
            <w:gridSpan w:val="15"/>
            <w:vAlign w:val="center"/>
          </w:tcPr>
          <w:p w14:paraId="193A81CA">
            <w:pPr>
              <w:jc w:val="center"/>
            </w:pPr>
            <w:r>
              <w:rPr>
                <w:rFonts w:ascii="宋体" w:hAnsi="宋体" w:eastAsia="宋体"/>
                <w:sz w:val="24"/>
              </w:rPr>
              <w:t>项目支出绩效自评表</w:t>
            </w:r>
          </w:p>
        </w:tc>
      </w:tr>
      <w:tr w14:paraId="3A5ECFC4">
        <w:tblPrEx>
          <w:tblCellMar>
            <w:top w:w="0" w:type="dxa"/>
            <w:left w:w="108" w:type="dxa"/>
            <w:bottom w:w="0" w:type="dxa"/>
            <w:right w:w="108" w:type="dxa"/>
          </w:tblCellMar>
        </w:tblPrEx>
        <w:tc>
          <w:tcPr>
            <w:tcW w:w="8976" w:type="dxa"/>
            <w:gridSpan w:val="15"/>
            <w:vAlign w:val="center"/>
          </w:tcPr>
          <w:p w14:paraId="253B6389">
            <w:pPr>
              <w:jc w:val="center"/>
            </w:pPr>
            <w:r>
              <w:rPr>
                <w:rFonts w:ascii="宋体" w:hAnsi="宋体" w:eastAsia="宋体"/>
                <w:sz w:val="24"/>
              </w:rPr>
              <w:t>(2024年度)</w:t>
            </w:r>
          </w:p>
        </w:tc>
      </w:tr>
      <w:tr w14:paraId="77AB3D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54D1">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0C70BE9">
            <w:pPr>
              <w:jc w:val="center"/>
            </w:pPr>
            <w:r>
              <w:rPr>
                <w:rFonts w:ascii="宋体" w:hAnsi="宋体" w:eastAsia="宋体"/>
                <w:sz w:val="16"/>
              </w:rPr>
              <w:t>政法委链路费</w:t>
            </w:r>
            <w:bookmarkStart w:id="0" w:name="_GoBack"/>
            <w:bookmarkEnd w:id="0"/>
          </w:p>
        </w:tc>
      </w:tr>
      <w:tr w14:paraId="49AA45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957A">
            <w:pPr>
              <w:jc w:val="center"/>
            </w:pPr>
            <w:r>
              <w:rPr>
                <w:rFonts w:ascii="宋体" w:hAnsi="宋体" w:eastAsia="宋体"/>
                <w:sz w:val="16"/>
              </w:rPr>
              <w:t>主管部门</w:t>
            </w:r>
          </w:p>
        </w:tc>
        <w:tc>
          <w:tcPr>
            <w:tcW w:w="442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1C7D6A">
            <w:pPr>
              <w:jc w:val="center"/>
            </w:pPr>
            <w:r>
              <w:rPr>
                <w:rFonts w:ascii="宋体" w:hAnsi="宋体" w:eastAsia="宋体"/>
                <w:sz w:val="16"/>
              </w:rPr>
              <w:t>中共吉木萨尔县委员会政法委员会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13BC23">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37CA9">
            <w:pPr>
              <w:jc w:val="center"/>
            </w:pPr>
            <w:r>
              <w:rPr>
                <w:rFonts w:ascii="宋体" w:hAnsi="宋体" w:eastAsia="宋体"/>
                <w:sz w:val="16"/>
              </w:rPr>
              <w:t>中共吉木萨尔县委员会政法委员会</w:t>
            </w:r>
          </w:p>
        </w:tc>
      </w:tr>
      <w:tr w14:paraId="1149E8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980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5307">
            <w:pPr>
              <w:jc w:val="center"/>
            </w:pP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9535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776F">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478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250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3A00">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4E4DD0">
            <w:pPr>
              <w:jc w:val="center"/>
            </w:pPr>
            <w:r>
              <w:rPr>
                <w:rFonts w:ascii="宋体" w:hAnsi="宋体" w:eastAsia="宋体"/>
                <w:sz w:val="16"/>
              </w:rPr>
              <w:t>得分</w:t>
            </w:r>
          </w:p>
        </w:tc>
      </w:tr>
      <w:tr w14:paraId="74EFC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022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618B5">
            <w:pPr>
              <w:jc w:val="center"/>
            </w:pPr>
            <w:r>
              <w:rPr>
                <w:rFonts w:ascii="宋体" w:hAnsi="宋体" w:eastAsia="宋体"/>
                <w:sz w:val="16"/>
              </w:rPr>
              <w:t>年度资金总额</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5E6958">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D800">
            <w:pPr>
              <w:jc w:val="center"/>
            </w:pPr>
            <w:r>
              <w:rPr>
                <w:rFonts w:ascii="宋体" w:hAnsi="宋体" w:eastAsia="宋体"/>
                <w:sz w:val="16"/>
              </w:rPr>
              <w:t>673.00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8656B">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AE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0D8AE">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0FCBA0">
            <w:pPr>
              <w:jc w:val="center"/>
            </w:pPr>
            <w:r>
              <w:rPr>
                <w:rFonts w:ascii="宋体" w:hAnsi="宋体" w:eastAsia="宋体"/>
                <w:sz w:val="16"/>
              </w:rPr>
              <w:t>10.00</w:t>
            </w:r>
          </w:p>
        </w:tc>
      </w:tr>
      <w:tr w14:paraId="7180C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F2E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24B8">
            <w:pPr>
              <w:jc w:val="center"/>
            </w:pPr>
            <w:r>
              <w:rPr>
                <w:rFonts w:ascii="宋体" w:hAnsi="宋体" w:eastAsia="宋体"/>
                <w:sz w:val="16"/>
              </w:rPr>
              <w:t>其中：当年财政拨款</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FADC81">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FC6D8">
            <w:pPr>
              <w:jc w:val="center"/>
            </w:pPr>
            <w:r>
              <w:rPr>
                <w:rFonts w:ascii="宋体" w:hAnsi="宋体" w:eastAsia="宋体"/>
                <w:sz w:val="16"/>
              </w:rPr>
              <w:t>673.00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7ACD">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25B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8000F">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145A74">
            <w:pPr>
              <w:jc w:val="center"/>
            </w:pPr>
            <w:r>
              <w:rPr>
                <w:rFonts w:ascii="宋体" w:hAnsi="宋体" w:eastAsia="宋体"/>
                <w:sz w:val="16"/>
              </w:rPr>
              <w:t>—</w:t>
            </w:r>
          </w:p>
        </w:tc>
      </w:tr>
      <w:tr w14:paraId="67951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C80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4333">
            <w:pPr>
              <w:jc w:val="center"/>
            </w:pPr>
            <w:r>
              <w:rPr>
                <w:rFonts w:ascii="宋体" w:hAnsi="宋体" w:eastAsia="宋体"/>
                <w:sz w:val="16"/>
              </w:rPr>
              <w:t xml:space="preserve">  其他资金</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1642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59CA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14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F4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67AD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16A651">
            <w:pPr>
              <w:jc w:val="center"/>
            </w:pPr>
            <w:r>
              <w:rPr>
                <w:rFonts w:ascii="宋体" w:hAnsi="宋体" w:eastAsia="宋体"/>
                <w:sz w:val="16"/>
              </w:rPr>
              <w:t>—</w:t>
            </w:r>
          </w:p>
        </w:tc>
      </w:tr>
      <w:tr w14:paraId="3927BF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B8284">
            <w:pPr>
              <w:jc w:val="center"/>
            </w:pPr>
            <w:r>
              <w:rPr>
                <w:rFonts w:ascii="宋体" w:hAnsi="宋体" w:eastAsia="宋体"/>
                <w:sz w:val="16"/>
              </w:rPr>
              <w:t>年度总体目标</w:t>
            </w:r>
          </w:p>
        </w:tc>
        <w:tc>
          <w:tcPr>
            <w:tcW w:w="442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2A8B2F">
            <w:pPr>
              <w:jc w:val="center"/>
            </w:pPr>
            <w:r>
              <w:rPr>
                <w:rFonts w:ascii="宋体" w:hAnsi="宋体" w:eastAsia="宋体"/>
                <w:sz w:val="16"/>
              </w:rPr>
              <w:t>预期目标</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374F21">
            <w:pPr>
              <w:jc w:val="center"/>
            </w:pPr>
            <w:r>
              <w:rPr>
                <w:rFonts w:ascii="宋体" w:hAnsi="宋体" w:eastAsia="宋体"/>
                <w:sz w:val="16"/>
              </w:rPr>
              <w:t>实际完成情况</w:t>
            </w:r>
          </w:p>
        </w:tc>
      </w:tr>
      <w:tr w14:paraId="4A040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E653C"/>
        </w:tc>
        <w:tc>
          <w:tcPr>
            <w:tcW w:w="442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60F12C">
            <w:pPr>
              <w:jc w:val="both"/>
            </w:pPr>
            <w:r>
              <w:rPr>
                <w:rFonts w:ascii="宋体" w:hAnsi="宋体" w:eastAsia="宋体"/>
                <w:sz w:val="16"/>
              </w:rPr>
              <w:t>链路保障费用180万元，链路监控服务单位有三家，其中中国移动服务条数526条、中国电信服务条数982条、中国联通服务条数358条，保障链路正常运转100%。</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10E021">
            <w:pPr>
              <w:jc w:val="both"/>
            </w:pPr>
            <w:r>
              <w:rPr>
                <w:rFonts w:hint="eastAsia" w:ascii="宋体" w:hAnsi="宋体"/>
                <w:sz w:val="16"/>
                <w:lang w:eastAsia="zh-CN"/>
              </w:rPr>
              <w:t>截至</w:t>
            </w:r>
            <w:r>
              <w:rPr>
                <w:rFonts w:ascii="宋体" w:hAnsi="宋体" w:eastAsia="宋体"/>
                <w:sz w:val="16"/>
              </w:rPr>
              <w:t>2024年12月31日，项目实际偿还历年链路费欠款180万元，实际支付2024年链路费493万元，预算执行率为100%。链路监控服务单位有三家，其中中国移动服务条数526条、中国电信服务条数982条、中国联通服务条数358条。三大运营商能够在规定时间内完成故障修复，对监控数据进行加密</w:t>
            </w:r>
            <w:r>
              <w:rPr>
                <w:rFonts w:hint="eastAsia" w:ascii="宋体" w:hAnsi="宋体"/>
                <w:sz w:val="16"/>
                <w:lang w:eastAsia="zh-CN"/>
              </w:rPr>
              <w:t>处理</w:t>
            </w:r>
            <w:r>
              <w:rPr>
                <w:rFonts w:ascii="宋体" w:hAnsi="宋体" w:eastAsia="宋体"/>
                <w:sz w:val="16"/>
              </w:rPr>
              <w:t>确保数据传输的安全性和保密性，确保链路100%正常运转。</w:t>
            </w:r>
          </w:p>
        </w:tc>
      </w:tr>
      <w:tr w14:paraId="2098E3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68A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6A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2A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B7F5">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BD4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024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CD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350D">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CB4AD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CB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B7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A6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E93C">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BB0E94">
            <w:pPr>
              <w:jc w:val="center"/>
            </w:pPr>
            <w:r>
              <w:rPr>
                <w:rFonts w:ascii="宋体" w:hAnsi="宋体" w:eastAsia="宋体"/>
                <w:sz w:val="16"/>
              </w:rPr>
              <w:t>偏差原因分析及改进措施</w:t>
            </w:r>
          </w:p>
        </w:tc>
      </w:tr>
      <w:tr w14:paraId="72698C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068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CC6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DE8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4E40">
            <w:pPr>
              <w:jc w:val="center"/>
            </w:pPr>
            <w:r>
              <w:rPr>
                <w:rFonts w:ascii="宋体" w:hAnsi="宋体" w:eastAsia="宋体"/>
                <w:sz w:val="16"/>
              </w:rPr>
              <w:t>监控服务单位</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878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7376">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F675">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A78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AEF3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7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6F96">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E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2FD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86A1B5">
            <w:pPr>
              <w:jc w:val="center"/>
            </w:pPr>
          </w:p>
        </w:tc>
      </w:tr>
      <w:tr w14:paraId="7D4F3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C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45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37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69BD">
            <w:pPr>
              <w:jc w:val="center"/>
            </w:pPr>
            <w:r>
              <w:rPr>
                <w:rFonts w:ascii="宋体" w:hAnsi="宋体" w:eastAsia="宋体"/>
                <w:sz w:val="16"/>
              </w:rPr>
              <w:t>中国移动服务条数</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51E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F748">
            <w:pPr>
              <w:jc w:val="center"/>
            </w:pPr>
            <w:r>
              <w:rPr>
                <w:rFonts w:ascii="宋体" w:hAnsi="宋体" w:eastAsia="宋体"/>
                <w:sz w:val="16"/>
              </w:rPr>
              <w:t>=526条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EEA0">
            <w:pPr>
              <w:jc w:val="center"/>
            </w:pPr>
            <w:r>
              <w:rPr>
                <w:rFonts w:ascii="宋体" w:hAnsi="宋体" w:eastAsia="宋体"/>
                <w:sz w:val="16"/>
              </w:rPr>
              <w:t>=526条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3B9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D93D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1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B88B">
            <w:pPr>
              <w:jc w:val="center"/>
            </w:pPr>
            <w:r>
              <w:rPr>
                <w:rFonts w:ascii="宋体" w:hAnsi="宋体" w:eastAsia="宋体"/>
                <w:sz w:val="16"/>
              </w:rPr>
              <w:t>526条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D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335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2B6970">
            <w:pPr>
              <w:jc w:val="center"/>
            </w:pPr>
          </w:p>
        </w:tc>
      </w:tr>
      <w:tr w14:paraId="25EF8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A9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E3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9A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CE5B">
            <w:pPr>
              <w:jc w:val="center"/>
            </w:pPr>
            <w:r>
              <w:rPr>
                <w:rFonts w:ascii="宋体" w:hAnsi="宋体" w:eastAsia="宋体"/>
                <w:sz w:val="16"/>
              </w:rPr>
              <w:t>中国电信服务条数</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C01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C234">
            <w:pPr>
              <w:jc w:val="center"/>
            </w:pPr>
            <w:r>
              <w:rPr>
                <w:rFonts w:ascii="宋体" w:hAnsi="宋体" w:eastAsia="宋体"/>
                <w:sz w:val="16"/>
              </w:rPr>
              <w:t>=982条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5F71">
            <w:pPr>
              <w:jc w:val="center"/>
            </w:pPr>
            <w:r>
              <w:rPr>
                <w:rFonts w:ascii="宋体" w:hAnsi="宋体" w:eastAsia="宋体"/>
                <w:sz w:val="16"/>
              </w:rPr>
              <w:t>=982条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A91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2814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C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BFE7">
            <w:pPr>
              <w:jc w:val="center"/>
            </w:pPr>
            <w:r>
              <w:rPr>
                <w:rFonts w:ascii="宋体" w:hAnsi="宋体" w:eastAsia="宋体"/>
                <w:sz w:val="16"/>
              </w:rPr>
              <w:t>982条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C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984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C3119A">
            <w:pPr>
              <w:jc w:val="center"/>
            </w:pPr>
          </w:p>
        </w:tc>
      </w:tr>
      <w:tr w14:paraId="0BECE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95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78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9B8FD"/>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480F">
            <w:pPr>
              <w:jc w:val="center"/>
            </w:pPr>
            <w:r>
              <w:rPr>
                <w:rFonts w:ascii="宋体" w:hAnsi="宋体" w:eastAsia="宋体"/>
                <w:sz w:val="16"/>
              </w:rPr>
              <w:t>中国联通服务条数</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44CAA6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1DE4">
            <w:pPr>
              <w:jc w:val="center"/>
            </w:pPr>
            <w:r>
              <w:rPr>
                <w:rFonts w:ascii="宋体" w:hAnsi="宋体" w:eastAsia="宋体"/>
                <w:sz w:val="16"/>
              </w:rPr>
              <w:t>=359条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51EC">
            <w:pPr>
              <w:jc w:val="center"/>
            </w:pPr>
            <w:r>
              <w:rPr>
                <w:rFonts w:ascii="宋体" w:hAnsi="宋体" w:eastAsia="宋体"/>
                <w:sz w:val="16"/>
              </w:rPr>
              <w:t>=359条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503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3516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0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244E">
            <w:pPr>
              <w:jc w:val="center"/>
            </w:pPr>
            <w:r>
              <w:rPr>
                <w:rFonts w:ascii="宋体" w:hAnsi="宋体" w:eastAsia="宋体"/>
                <w:sz w:val="16"/>
              </w:rPr>
              <w:t>359条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B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041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06558B">
            <w:pPr>
              <w:jc w:val="center"/>
            </w:pPr>
          </w:p>
        </w:tc>
      </w:tr>
      <w:tr w14:paraId="3C3EF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32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C0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F721">
            <w:pPr>
              <w:jc w:val="center"/>
            </w:pPr>
            <w:r>
              <w:rPr>
                <w:rFonts w:ascii="宋体" w:hAnsi="宋体" w:eastAsia="宋体"/>
                <w:sz w:val="16"/>
              </w:rPr>
              <w:t>质量指标</w:t>
            </w:r>
          </w:p>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FE150">
            <w:pPr>
              <w:jc w:val="center"/>
            </w:pPr>
            <w:r>
              <w:rPr>
                <w:rFonts w:ascii="宋体" w:hAnsi="宋体" w:eastAsia="宋体"/>
                <w:sz w:val="16"/>
              </w:rPr>
              <w:t>在线率</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7B5381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93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BBB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408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3C3D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B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FF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5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2A9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C19607">
            <w:pPr>
              <w:jc w:val="center"/>
            </w:pPr>
          </w:p>
        </w:tc>
      </w:tr>
      <w:tr w14:paraId="29B1C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55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CA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FF08">
            <w:pPr>
              <w:jc w:val="center"/>
            </w:pPr>
            <w:r>
              <w:rPr>
                <w:rFonts w:ascii="宋体" w:hAnsi="宋体" w:eastAsia="宋体"/>
                <w:sz w:val="16"/>
              </w:rPr>
              <w:t>时效指标</w:t>
            </w:r>
          </w:p>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6BBD1">
            <w:pPr>
              <w:jc w:val="center"/>
            </w:pPr>
            <w:r>
              <w:rPr>
                <w:rFonts w:ascii="宋体" w:hAnsi="宋体" w:eastAsia="宋体"/>
                <w:sz w:val="16"/>
              </w:rPr>
              <w:t>链路保障工作时间</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2FD57D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B6AE">
            <w:pPr>
              <w:jc w:val="center"/>
            </w:pPr>
            <w:r>
              <w:rPr>
                <w:rFonts w:ascii="宋体" w:hAnsi="宋体" w:eastAsia="宋体"/>
                <w:sz w:val="16"/>
              </w:rPr>
              <w:t>=365天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5D52">
            <w:pPr>
              <w:jc w:val="center"/>
            </w:pPr>
            <w:r>
              <w:rPr>
                <w:rFonts w:ascii="宋体" w:hAnsi="宋体" w:eastAsia="宋体"/>
                <w:sz w:val="16"/>
              </w:rPr>
              <w:t>=365天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21E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432D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4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B46F">
            <w:pPr>
              <w:jc w:val="center"/>
            </w:pPr>
            <w:r>
              <w:rPr>
                <w:rFonts w:ascii="宋体" w:hAnsi="宋体" w:eastAsia="宋体"/>
                <w:sz w:val="16"/>
              </w:rPr>
              <w:t>365天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0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357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E01BBA">
            <w:pPr>
              <w:jc w:val="center"/>
            </w:pPr>
          </w:p>
        </w:tc>
      </w:tr>
      <w:tr w14:paraId="772EF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0F8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62E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69D8A">
            <w:pPr>
              <w:jc w:val="center"/>
            </w:pPr>
            <w:r>
              <w:rPr>
                <w:rFonts w:ascii="宋体" w:hAnsi="宋体" w:eastAsia="宋体"/>
                <w:sz w:val="16"/>
              </w:rPr>
              <w:t>经济成本指标</w:t>
            </w:r>
          </w:p>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8EB4D">
            <w:pPr>
              <w:jc w:val="center"/>
            </w:pPr>
            <w:r>
              <w:rPr>
                <w:rFonts w:ascii="宋体" w:hAnsi="宋体" w:eastAsia="宋体"/>
                <w:sz w:val="16"/>
              </w:rPr>
              <w:t>社会面监控点位链路条数</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7E8FCC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8805">
            <w:pPr>
              <w:jc w:val="center"/>
            </w:pPr>
            <w:r>
              <w:rPr>
                <w:rFonts w:ascii="宋体" w:hAnsi="宋体" w:eastAsia="宋体"/>
                <w:sz w:val="16"/>
              </w:rPr>
              <w:t>&lt;=200元/条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30A4">
            <w:pPr>
              <w:jc w:val="center"/>
            </w:pPr>
            <w:r>
              <w:rPr>
                <w:rFonts w:ascii="宋体" w:hAnsi="宋体" w:eastAsia="宋体"/>
                <w:sz w:val="16"/>
              </w:rPr>
              <w:t>=200元/条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F5F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4DC6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5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4FC9">
            <w:pPr>
              <w:jc w:val="center"/>
            </w:pPr>
            <w:r>
              <w:rPr>
                <w:rFonts w:ascii="宋体" w:hAnsi="宋体" w:eastAsia="宋体"/>
                <w:sz w:val="16"/>
              </w:rPr>
              <w:t>200元/条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9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C16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47DB62">
            <w:pPr>
              <w:jc w:val="center"/>
            </w:pPr>
          </w:p>
        </w:tc>
      </w:tr>
      <w:tr w14:paraId="737A4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5C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5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5501"/>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17A6">
            <w:pPr>
              <w:jc w:val="center"/>
            </w:pPr>
            <w:r>
              <w:rPr>
                <w:rFonts w:ascii="宋体" w:hAnsi="宋体" w:eastAsia="宋体"/>
                <w:sz w:val="16"/>
              </w:rPr>
              <w:t>政法委办公楼光纤使用</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354F63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85BF">
            <w:pPr>
              <w:jc w:val="center"/>
            </w:pPr>
            <w:r>
              <w:rPr>
                <w:rFonts w:ascii="宋体" w:hAnsi="宋体" w:eastAsia="宋体"/>
                <w:sz w:val="16"/>
              </w:rPr>
              <w:t>&lt;=500元/条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CFF5">
            <w:pPr>
              <w:jc w:val="center"/>
            </w:pPr>
            <w:r>
              <w:rPr>
                <w:rFonts w:ascii="宋体" w:hAnsi="宋体" w:eastAsia="宋体"/>
                <w:sz w:val="16"/>
              </w:rPr>
              <w:t>=500元/条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AB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7F3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6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E92E">
            <w:pPr>
              <w:jc w:val="center"/>
            </w:pPr>
            <w:r>
              <w:rPr>
                <w:rFonts w:ascii="宋体" w:hAnsi="宋体" w:eastAsia="宋体"/>
                <w:sz w:val="16"/>
              </w:rPr>
              <w:t>500元/条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B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4E4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81BA29">
            <w:pPr>
              <w:jc w:val="center"/>
            </w:pPr>
          </w:p>
        </w:tc>
      </w:tr>
      <w:tr w14:paraId="5DEF9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CA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B0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33BF4"/>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35696">
            <w:pPr>
              <w:jc w:val="center"/>
            </w:pPr>
            <w:r>
              <w:rPr>
                <w:rFonts w:ascii="宋体" w:hAnsi="宋体" w:eastAsia="宋体"/>
                <w:sz w:val="16"/>
              </w:rPr>
              <w:t>小区封闭网数据线68个村委会社区专网</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20E65C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765F">
            <w:pPr>
              <w:jc w:val="center"/>
            </w:pPr>
            <w:r>
              <w:rPr>
                <w:rFonts w:ascii="宋体" w:hAnsi="宋体" w:eastAsia="宋体"/>
                <w:sz w:val="16"/>
              </w:rPr>
              <w:t>&lt;=180元/条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58F3">
            <w:pPr>
              <w:jc w:val="center"/>
            </w:pPr>
            <w:r>
              <w:rPr>
                <w:rFonts w:ascii="宋体" w:hAnsi="宋体" w:eastAsia="宋体"/>
                <w:sz w:val="16"/>
              </w:rPr>
              <w:t>=180元/条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1F7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617E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2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F3F2">
            <w:pPr>
              <w:jc w:val="center"/>
            </w:pPr>
            <w:r>
              <w:rPr>
                <w:rFonts w:ascii="宋体" w:hAnsi="宋体" w:eastAsia="宋体"/>
                <w:sz w:val="16"/>
              </w:rPr>
              <w:t>180元/条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7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ADA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D40DF6">
            <w:pPr>
              <w:jc w:val="center"/>
            </w:pPr>
          </w:p>
        </w:tc>
      </w:tr>
      <w:tr w14:paraId="30D16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09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84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4E6A1"/>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AB33">
            <w:pPr>
              <w:jc w:val="center"/>
            </w:pPr>
            <w:r>
              <w:rPr>
                <w:rFonts w:ascii="宋体" w:hAnsi="宋体" w:eastAsia="宋体"/>
                <w:sz w:val="16"/>
              </w:rPr>
              <w:t>视联网</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589FF98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5039">
            <w:pPr>
              <w:jc w:val="center"/>
            </w:pPr>
            <w:r>
              <w:rPr>
                <w:rFonts w:ascii="宋体" w:hAnsi="宋体" w:eastAsia="宋体"/>
                <w:sz w:val="16"/>
              </w:rPr>
              <w:t>&lt;=100元/条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1659">
            <w:pPr>
              <w:jc w:val="center"/>
            </w:pPr>
            <w:r>
              <w:rPr>
                <w:rFonts w:ascii="宋体" w:hAnsi="宋体" w:eastAsia="宋体"/>
                <w:sz w:val="16"/>
              </w:rPr>
              <w:t>=100元/条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F67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85A25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E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59AF">
            <w:pPr>
              <w:jc w:val="center"/>
            </w:pPr>
            <w:r>
              <w:rPr>
                <w:rFonts w:ascii="宋体" w:hAnsi="宋体" w:eastAsia="宋体"/>
                <w:sz w:val="16"/>
              </w:rPr>
              <w:t>100元/条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F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A33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CD9A16">
            <w:pPr>
              <w:jc w:val="center"/>
            </w:pPr>
          </w:p>
        </w:tc>
      </w:tr>
      <w:tr w14:paraId="1DFEC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B8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3A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2F4D5"/>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DF96A">
            <w:pPr>
              <w:jc w:val="center"/>
            </w:pPr>
            <w:r>
              <w:rPr>
                <w:rFonts w:ascii="宋体" w:hAnsi="宋体" w:eastAsia="宋体"/>
                <w:sz w:val="16"/>
              </w:rPr>
              <w:t>清真寺监控</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58D3E13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85B5">
            <w:pPr>
              <w:jc w:val="center"/>
            </w:pPr>
            <w:r>
              <w:rPr>
                <w:rFonts w:ascii="宋体" w:hAnsi="宋体" w:eastAsia="宋体"/>
                <w:sz w:val="16"/>
              </w:rPr>
              <w:t>&lt;=100元/条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8C3C">
            <w:pPr>
              <w:jc w:val="center"/>
            </w:pPr>
            <w:r>
              <w:rPr>
                <w:rFonts w:ascii="宋体" w:hAnsi="宋体" w:eastAsia="宋体"/>
                <w:sz w:val="16"/>
              </w:rPr>
              <w:t>=100元/条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99E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6417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A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3423">
            <w:pPr>
              <w:jc w:val="center"/>
            </w:pPr>
            <w:r>
              <w:rPr>
                <w:rFonts w:ascii="宋体" w:hAnsi="宋体" w:eastAsia="宋体"/>
                <w:sz w:val="16"/>
              </w:rPr>
              <w:t>100元/条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6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74B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F561C6">
            <w:pPr>
              <w:jc w:val="center"/>
            </w:pPr>
          </w:p>
        </w:tc>
      </w:tr>
      <w:tr w14:paraId="789E4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52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33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5E621"/>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8B0D8">
            <w:pPr>
              <w:jc w:val="center"/>
            </w:pPr>
            <w:r>
              <w:rPr>
                <w:rFonts w:ascii="宋体" w:hAnsi="宋体" w:eastAsia="宋体"/>
                <w:sz w:val="16"/>
              </w:rPr>
              <w:t>社会面(县城及乡镇道路监控）</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2F9ADB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550E">
            <w:pPr>
              <w:jc w:val="center"/>
            </w:pPr>
            <w:r>
              <w:rPr>
                <w:rFonts w:ascii="宋体" w:hAnsi="宋体" w:eastAsia="宋体"/>
                <w:sz w:val="16"/>
              </w:rPr>
              <w:t>&lt;=300元/条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915E">
            <w:pPr>
              <w:jc w:val="center"/>
            </w:pPr>
            <w:r>
              <w:rPr>
                <w:rFonts w:ascii="宋体" w:hAnsi="宋体" w:eastAsia="宋体"/>
                <w:sz w:val="16"/>
              </w:rPr>
              <w: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325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5D5E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B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D87E">
            <w:pPr>
              <w:jc w:val="center"/>
            </w:pPr>
            <w:r>
              <w:rPr>
                <w:rFonts w:ascii="宋体" w:hAnsi="宋体" w:eastAsia="宋体"/>
                <w:sz w:val="16"/>
              </w:rPr>
              <w: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5B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B15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CFBB27">
            <w:pPr>
              <w:jc w:val="center"/>
            </w:pPr>
          </w:p>
        </w:tc>
      </w:tr>
      <w:tr w14:paraId="6B5C6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A0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88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7637D"/>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70D6A">
            <w:pPr>
              <w:jc w:val="center"/>
            </w:pPr>
            <w:r>
              <w:rPr>
                <w:rFonts w:hint="eastAsia" w:ascii="宋体" w:hAnsi="宋体"/>
                <w:sz w:val="16"/>
                <w:lang w:eastAsia="zh-CN"/>
              </w:rPr>
              <w:t>“雪亮工程”</w:t>
            </w:r>
            <w:r>
              <w:rPr>
                <w:rFonts w:ascii="宋体" w:hAnsi="宋体" w:eastAsia="宋体"/>
                <w:sz w:val="16"/>
              </w:rPr>
              <w:t>（县城及乡镇道路监控补点）</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74E4B4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D62E">
            <w:pPr>
              <w:jc w:val="center"/>
            </w:pPr>
            <w:r>
              <w:rPr>
                <w:rFonts w:ascii="宋体" w:hAnsi="宋体" w:eastAsia="宋体"/>
                <w:sz w:val="16"/>
              </w:rPr>
              <w:t>&lt;=300元/条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DC5F">
            <w:pPr>
              <w:jc w:val="center"/>
            </w:pPr>
            <w:r>
              <w:rPr>
                <w:rFonts w:ascii="宋体" w:hAnsi="宋体" w:eastAsia="宋体"/>
                <w:sz w:val="16"/>
              </w:rPr>
              <w: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7AF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024F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A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4A11">
            <w:pPr>
              <w:jc w:val="center"/>
            </w:pPr>
            <w:r>
              <w:rPr>
                <w:rFonts w:ascii="宋体" w:hAnsi="宋体" w:eastAsia="宋体"/>
                <w:sz w:val="16"/>
              </w:rPr>
              <w: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7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E73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0898AD">
            <w:pPr>
              <w:jc w:val="center"/>
            </w:pPr>
          </w:p>
        </w:tc>
      </w:tr>
      <w:tr w14:paraId="4036D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B3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ED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B1581"/>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9CCB9">
            <w:pPr>
              <w:jc w:val="center"/>
            </w:pPr>
            <w:r>
              <w:rPr>
                <w:rFonts w:ascii="宋体" w:hAnsi="宋体" w:eastAsia="宋体"/>
                <w:sz w:val="16"/>
              </w:rPr>
              <w:t>文明路道路监控链路</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5913AE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585C">
            <w:pPr>
              <w:jc w:val="center"/>
            </w:pPr>
            <w:r>
              <w:rPr>
                <w:rFonts w:ascii="宋体" w:hAnsi="宋体" w:eastAsia="宋体"/>
                <w:sz w:val="16"/>
              </w:rPr>
              <w:t>&lt;=150元/条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561F">
            <w:pPr>
              <w:jc w:val="center"/>
            </w:pPr>
            <w:r>
              <w:rPr>
                <w:rFonts w:ascii="宋体" w:hAnsi="宋体" w:eastAsia="宋体"/>
                <w:sz w:val="16"/>
              </w:rPr>
              <w:t>=150元/条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DB0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AEC1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F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4752">
            <w:pPr>
              <w:jc w:val="center"/>
            </w:pPr>
            <w:r>
              <w:rPr>
                <w:rFonts w:ascii="宋体" w:hAnsi="宋体" w:eastAsia="宋体"/>
                <w:sz w:val="16"/>
              </w:rPr>
              <w:t>150元/条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9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55C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D25DCF">
            <w:pPr>
              <w:jc w:val="center"/>
            </w:pPr>
          </w:p>
        </w:tc>
      </w:tr>
      <w:tr w14:paraId="43099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78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75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19105"/>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F6F88">
            <w:pPr>
              <w:jc w:val="center"/>
            </w:pPr>
            <w:r>
              <w:rPr>
                <w:rFonts w:hint="eastAsia" w:ascii="宋体" w:hAnsi="宋体"/>
                <w:sz w:val="16"/>
                <w:lang w:eastAsia="zh-CN"/>
              </w:rPr>
              <w:t>“雪亮工程”</w:t>
            </w:r>
            <w:r>
              <w:rPr>
                <w:rFonts w:ascii="宋体" w:hAnsi="宋体" w:eastAsia="宋体"/>
                <w:sz w:val="16"/>
              </w:rPr>
              <w:t>（小区双仓）</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1CA3B8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F51D">
            <w:pPr>
              <w:jc w:val="center"/>
            </w:pPr>
            <w:r>
              <w:rPr>
                <w:rFonts w:ascii="宋体" w:hAnsi="宋体" w:eastAsia="宋体"/>
                <w:sz w:val="16"/>
              </w:rPr>
              <w:t>&lt;=800元/条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9A83">
            <w:pPr>
              <w:jc w:val="center"/>
            </w:pPr>
            <w:r>
              <w:rPr>
                <w:rFonts w:ascii="宋体" w:hAnsi="宋体" w:eastAsia="宋体"/>
                <w:sz w:val="16"/>
              </w:rPr>
              <w:t>=800元/条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9A2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D2F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2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C27A">
            <w:pPr>
              <w:jc w:val="center"/>
            </w:pPr>
            <w:r>
              <w:rPr>
                <w:rFonts w:ascii="宋体" w:hAnsi="宋体" w:eastAsia="宋体"/>
                <w:sz w:val="16"/>
              </w:rPr>
              <w:t>800元/条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2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2E4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1B512D">
            <w:pPr>
              <w:jc w:val="center"/>
            </w:pPr>
          </w:p>
        </w:tc>
      </w:tr>
      <w:tr w14:paraId="3C3E5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1C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01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0E652"/>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B70FF">
            <w:pPr>
              <w:jc w:val="center"/>
            </w:pPr>
            <w:r>
              <w:rPr>
                <w:rFonts w:ascii="宋体" w:hAnsi="宋体" w:eastAsia="宋体"/>
                <w:sz w:val="16"/>
              </w:rPr>
              <w:t>宝明顺通矿业高空云台</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56A4EC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ACCC">
            <w:pPr>
              <w:jc w:val="center"/>
            </w:pPr>
            <w:r>
              <w:rPr>
                <w:rFonts w:ascii="宋体" w:hAnsi="宋体" w:eastAsia="宋体"/>
                <w:sz w:val="16"/>
              </w:rPr>
              <w:t>&lt;=300元/条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14B9">
            <w:pPr>
              <w:jc w:val="center"/>
            </w:pPr>
            <w:r>
              <w:rPr>
                <w:rFonts w:ascii="宋体" w:hAnsi="宋体" w:eastAsia="宋体"/>
                <w:sz w:val="16"/>
              </w:rPr>
              <w: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0C9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E118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1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E027">
            <w:pPr>
              <w:jc w:val="center"/>
            </w:pPr>
            <w:r>
              <w:rPr>
                <w:rFonts w:ascii="宋体" w:hAnsi="宋体" w:eastAsia="宋体"/>
                <w:sz w:val="16"/>
              </w:rPr>
              <w:t>300元/条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A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3A5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3224E1">
            <w:pPr>
              <w:jc w:val="center"/>
            </w:pPr>
          </w:p>
        </w:tc>
      </w:tr>
      <w:tr w14:paraId="3CB3D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4F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46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C2E6">
            <w:pPr>
              <w:jc w:val="center"/>
            </w:pPr>
            <w:r>
              <w:rPr>
                <w:rFonts w:ascii="宋体" w:hAnsi="宋体" w:eastAsia="宋体"/>
                <w:sz w:val="16"/>
              </w:rPr>
              <w:t>社会效益指标</w:t>
            </w:r>
          </w:p>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C7F0">
            <w:pPr>
              <w:jc w:val="center"/>
            </w:pPr>
            <w:r>
              <w:rPr>
                <w:rFonts w:ascii="宋体" w:hAnsi="宋体" w:eastAsia="宋体"/>
                <w:sz w:val="16"/>
              </w:rPr>
              <w:t>保障链路正常运转</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1051B1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7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4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ED1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FD50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9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B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C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390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2913C9">
            <w:pPr>
              <w:jc w:val="center"/>
            </w:pPr>
          </w:p>
        </w:tc>
      </w:tr>
      <w:tr w14:paraId="34BA8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8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DA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1370">
            <w:pPr>
              <w:jc w:val="center"/>
            </w:pPr>
            <w:r>
              <w:rPr>
                <w:rFonts w:ascii="宋体" w:hAnsi="宋体" w:eastAsia="宋体"/>
                <w:sz w:val="16"/>
              </w:rPr>
              <w:t>满意度指标</w:t>
            </w:r>
          </w:p>
        </w:tc>
        <w:tc>
          <w:tcPr>
            <w:tcW w:w="9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3F431">
            <w:pPr>
              <w:jc w:val="center"/>
            </w:pPr>
            <w:r>
              <w:rPr>
                <w:rFonts w:ascii="宋体" w:hAnsi="宋体" w:eastAsia="宋体"/>
                <w:sz w:val="16"/>
              </w:rPr>
              <w:t>使用单位满意度</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375153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DB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F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5396">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BA39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6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48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2F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A7E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DFA6E5">
            <w:pPr>
              <w:jc w:val="center"/>
            </w:pPr>
            <w:r>
              <w:rPr>
                <w:rFonts w:ascii="宋体" w:hAnsi="宋体" w:eastAsia="宋体"/>
                <w:sz w:val="16"/>
              </w:rPr>
              <w:t>使用单位对能够保障链路正常使用，满意度达到100%。</w:t>
            </w:r>
          </w:p>
        </w:tc>
      </w:tr>
      <w:tr w14:paraId="7F0D635F">
        <w:tblPrEx>
          <w:tblCellMar>
            <w:top w:w="0" w:type="dxa"/>
            <w:left w:w="108" w:type="dxa"/>
            <w:bottom w:w="0" w:type="dxa"/>
            <w:right w:w="108" w:type="dxa"/>
          </w:tblCellMar>
        </w:tblPrEx>
        <w:tc>
          <w:tcPr>
            <w:tcW w:w="28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EEF13">
            <w:pPr>
              <w:jc w:val="center"/>
            </w:pPr>
            <w:r>
              <w:rPr>
                <w:rFonts w:ascii="宋体" w:hAnsi="宋体" w:eastAsia="宋体"/>
                <w:sz w:val="16"/>
              </w:rPr>
              <w:t>总分</w:t>
            </w:r>
          </w:p>
        </w:tc>
        <w:tc>
          <w:tcPr>
            <w:tcW w:w="356" w:type="dxa"/>
            <w:tcBorders>
              <w:top w:val="single" w:color="auto" w:sz="10" w:space="0"/>
              <w:left w:val="single" w:color="auto" w:sz="10" w:space="0"/>
              <w:bottom w:val="single" w:color="auto" w:sz="10" w:space="0"/>
              <w:right w:val="single" w:color="auto" w:sz="10" w:space="0"/>
              <w:insideV w:val="single" w:sz="10" w:space="0"/>
            </w:tcBorders>
            <w:vAlign w:val="center"/>
          </w:tcPr>
          <w:p w14:paraId="29D22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80A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914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1FA6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B74C8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352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266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110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1998B"/>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0878A05"/>
        </w:tc>
      </w:tr>
    </w:tbl>
    <w:p w14:paraId="05F21AE4">
      <w:r>
        <w:br w:type="page"/>
      </w:r>
    </w:p>
    <w:p w14:paraId="02B148BC">
      <w:pPr>
        <w:spacing w:line="640" w:lineRule="exact"/>
        <w:ind w:firstLine="640"/>
        <w:jc w:val="both"/>
        <w:outlineLvl w:val="2"/>
      </w:pPr>
      <w:r>
        <w:rPr>
          <w:rFonts w:ascii="黑体" w:hAnsi="黑体" w:eastAsia="黑体"/>
          <w:sz w:val="32"/>
        </w:rPr>
        <w:t>十二、其他需说明的事项</w:t>
      </w:r>
    </w:p>
    <w:p w14:paraId="3A71AC9B">
      <w:pPr>
        <w:spacing w:line="580" w:lineRule="exact"/>
        <w:ind w:firstLine="640"/>
        <w:jc w:val="both"/>
      </w:pPr>
      <w:r>
        <w:rPr>
          <w:rFonts w:ascii="仿宋_GB2312" w:hAnsi="仿宋_GB2312" w:eastAsia="仿宋_GB2312"/>
          <w:b w:val="0"/>
          <w:sz w:val="32"/>
        </w:rPr>
        <w:t>本单位无其他需说明的事项。</w:t>
      </w:r>
    </w:p>
    <w:p w14:paraId="523C6743">
      <w:r>
        <w:br w:type="page"/>
      </w:r>
    </w:p>
    <w:p w14:paraId="595F0393">
      <w:pPr>
        <w:spacing w:line="240" w:lineRule="auto"/>
        <w:jc w:val="center"/>
        <w:outlineLvl w:val="1"/>
      </w:pPr>
      <w:r>
        <w:rPr>
          <w:rFonts w:ascii="黑体" w:hAnsi="黑体" w:eastAsia="黑体"/>
          <w:sz w:val="32"/>
        </w:rPr>
        <w:t>第三部分 专业名词解释</w:t>
      </w:r>
    </w:p>
    <w:p w14:paraId="1571F9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23108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2FC09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4B78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17F077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41B8BA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4D0B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E0E7E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A9E74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25745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E5B7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8851C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8C182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91E34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8B9383B">
      <w:r>
        <w:br w:type="page"/>
      </w:r>
    </w:p>
    <w:p w14:paraId="1FEA3F54">
      <w:pPr>
        <w:spacing w:line="240" w:lineRule="auto"/>
        <w:jc w:val="center"/>
        <w:outlineLvl w:val="1"/>
      </w:pPr>
      <w:r>
        <w:rPr>
          <w:rFonts w:ascii="黑体" w:hAnsi="黑体" w:eastAsia="黑体"/>
          <w:sz w:val="32"/>
        </w:rPr>
        <w:t>第四部分 部门决算报表（见附表）</w:t>
      </w:r>
    </w:p>
    <w:p w14:paraId="52588C6D">
      <w:pPr>
        <w:spacing w:line="240" w:lineRule="auto"/>
        <w:ind w:firstLine="640"/>
        <w:jc w:val="both"/>
      </w:pPr>
      <w:r>
        <w:rPr>
          <w:rFonts w:ascii="仿宋_GB2312" w:hAnsi="仿宋_GB2312" w:eastAsia="仿宋_GB2312"/>
          <w:b w:val="0"/>
          <w:sz w:val="32"/>
        </w:rPr>
        <w:t>一、《收入支出决算总表》</w:t>
      </w:r>
    </w:p>
    <w:p w14:paraId="1BA8D7A8">
      <w:pPr>
        <w:spacing w:line="240" w:lineRule="auto"/>
        <w:ind w:firstLine="640"/>
        <w:jc w:val="both"/>
      </w:pPr>
      <w:r>
        <w:rPr>
          <w:rFonts w:ascii="仿宋_GB2312" w:hAnsi="仿宋_GB2312" w:eastAsia="仿宋_GB2312"/>
          <w:b w:val="0"/>
          <w:sz w:val="32"/>
        </w:rPr>
        <w:t>二、《收入决算表》</w:t>
      </w:r>
    </w:p>
    <w:p w14:paraId="1518C523">
      <w:pPr>
        <w:spacing w:line="240" w:lineRule="auto"/>
        <w:ind w:firstLine="640"/>
        <w:jc w:val="both"/>
      </w:pPr>
      <w:r>
        <w:rPr>
          <w:rFonts w:ascii="仿宋_GB2312" w:hAnsi="仿宋_GB2312" w:eastAsia="仿宋_GB2312"/>
          <w:b w:val="0"/>
          <w:sz w:val="32"/>
        </w:rPr>
        <w:t>三、《支出决算表》</w:t>
      </w:r>
    </w:p>
    <w:p w14:paraId="034F6A0E">
      <w:pPr>
        <w:spacing w:line="240" w:lineRule="auto"/>
        <w:ind w:firstLine="640"/>
        <w:jc w:val="both"/>
      </w:pPr>
      <w:r>
        <w:rPr>
          <w:rFonts w:ascii="仿宋_GB2312" w:hAnsi="仿宋_GB2312" w:eastAsia="仿宋_GB2312"/>
          <w:b w:val="0"/>
          <w:sz w:val="32"/>
        </w:rPr>
        <w:t>四、《财政拨款收入支出决算总表》</w:t>
      </w:r>
    </w:p>
    <w:p w14:paraId="2C54B0A9">
      <w:pPr>
        <w:spacing w:line="240" w:lineRule="auto"/>
        <w:ind w:firstLine="640"/>
        <w:jc w:val="both"/>
      </w:pPr>
      <w:r>
        <w:rPr>
          <w:rFonts w:ascii="仿宋_GB2312" w:hAnsi="仿宋_GB2312" w:eastAsia="仿宋_GB2312"/>
          <w:b w:val="0"/>
          <w:sz w:val="32"/>
        </w:rPr>
        <w:t>五、《一般公共预算财政拨款支出决算表》</w:t>
      </w:r>
    </w:p>
    <w:p w14:paraId="1382824A">
      <w:pPr>
        <w:spacing w:line="240" w:lineRule="auto"/>
        <w:ind w:firstLine="640"/>
        <w:jc w:val="both"/>
      </w:pPr>
      <w:r>
        <w:rPr>
          <w:rFonts w:ascii="仿宋_GB2312" w:hAnsi="仿宋_GB2312" w:eastAsia="仿宋_GB2312"/>
          <w:b w:val="0"/>
          <w:sz w:val="32"/>
        </w:rPr>
        <w:t>六、《一般公共预算财政拨款基本支出决算表》</w:t>
      </w:r>
    </w:p>
    <w:p w14:paraId="6D9964B1">
      <w:pPr>
        <w:spacing w:line="240" w:lineRule="auto"/>
        <w:ind w:firstLine="640"/>
        <w:jc w:val="both"/>
      </w:pPr>
      <w:r>
        <w:rPr>
          <w:rFonts w:ascii="仿宋_GB2312" w:hAnsi="仿宋_GB2312" w:eastAsia="仿宋_GB2312"/>
          <w:b w:val="0"/>
          <w:sz w:val="32"/>
        </w:rPr>
        <w:t>七、《政府性基金预算财政拨款收入支出决算表》</w:t>
      </w:r>
    </w:p>
    <w:p w14:paraId="1012DF3C">
      <w:pPr>
        <w:spacing w:line="240" w:lineRule="auto"/>
        <w:ind w:firstLine="640"/>
        <w:jc w:val="both"/>
      </w:pPr>
      <w:r>
        <w:rPr>
          <w:rFonts w:ascii="仿宋_GB2312" w:hAnsi="仿宋_GB2312" w:eastAsia="仿宋_GB2312"/>
          <w:b w:val="0"/>
          <w:sz w:val="32"/>
        </w:rPr>
        <w:t>八、《国有资本经营预算财政拨款收入支出决算表》</w:t>
      </w:r>
    </w:p>
    <w:p w14:paraId="6DB99CC6">
      <w:pPr>
        <w:spacing w:line="240" w:lineRule="auto"/>
        <w:ind w:firstLine="640"/>
        <w:jc w:val="both"/>
      </w:pPr>
      <w:r>
        <w:rPr>
          <w:rFonts w:ascii="仿宋_GB2312" w:hAnsi="仿宋_GB2312" w:eastAsia="仿宋_GB2312"/>
          <w:b w:val="0"/>
          <w:sz w:val="32"/>
        </w:rPr>
        <w:t>九、《财政拨款“三公”经费支出决算表》</w:t>
      </w:r>
    </w:p>
    <w:p w14:paraId="3FA2132C">
      <w:pPr>
        <w:spacing w:line="240" w:lineRule="auto"/>
        <w:ind w:firstLine="640"/>
        <w:jc w:val="both"/>
      </w:pPr>
    </w:p>
    <w:p w14:paraId="1C1F9014">
      <w:pPr>
        <w:spacing w:line="240" w:lineRule="auto"/>
        <w:ind w:firstLine="640"/>
        <w:jc w:val="both"/>
      </w:pPr>
    </w:p>
    <w:p w14:paraId="2666DE71">
      <w:pPr>
        <w:spacing w:line="240" w:lineRule="auto"/>
        <w:ind w:firstLine="640"/>
        <w:jc w:val="both"/>
      </w:pPr>
    </w:p>
    <w:p w14:paraId="1E636B2A">
      <w:pPr>
        <w:spacing w:line="240" w:lineRule="auto"/>
        <w:ind w:firstLine="640"/>
        <w:jc w:val="both"/>
      </w:pPr>
    </w:p>
    <w:p w14:paraId="74B7F75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6F3F8A-5EBC-47DB-88E7-68A3C88C36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BA00EC8-F23D-4C97-A6DF-D3799D0768B8}"/>
  </w:font>
  <w:font w:name="仿宋_GB2312">
    <w:panose1 w:val="02010609030101010101"/>
    <w:charset w:val="86"/>
    <w:family w:val="modern"/>
    <w:pitch w:val="default"/>
    <w:sig w:usb0="00000001" w:usb1="080E0000" w:usb2="00000000" w:usb3="00000000" w:csb0="00040000" w:csb1="00000000"/>
    <w:embedRegular r:id="rId3" w:fontKey="{9FEC352D-8766-422D-9D56-F5A4E8B61CE5}"/>
  </w:font>
  <w:font w:name="楷体_GB2312">
    <w:panose1 w:val="02010609030101010101"/>
    <w:charset w:val="86"/>
    <w:family w:val="auto"/>
    <w:pitch w:val="default"/>
    <w:sig w:usb0="00000001" w:usb1="080E0000" w:usb2="00000000" w:usb3="00000000" w:csb0="00040000" w:csb1="00000000"/>
    <w:embedRegular r:id="rId4" w:fontKey="{B204685F-5C46-4ACD-B1FC-F5227F12ED1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995152"/>
    <w:rsid w:val="093C6A55"/>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3708</Words>
  <Characters>4332</Characters>
  <Lines>0</Lines>
  <Paragraphs>0</Paragraphs>
  <TotalTime>24</TotalTime>
  <ScaleCrop>false</ScaleCrop>
  <LinksUpToDate>false</LinksUpToDate>
  <CharactersWithSpaces>4340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2025-10-13T09:44:21Z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