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吉木萨尔县自然资源局2024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4FB6917">
      <w:r>
        <w:br w:type="page"/>
      </w:r>
    </w:p>
    <w:p w14:paraId="6BA67822">
      <w:pPr>
        <w:spacing w:line="640" w:lineRule="exact"/>
        <w:jc w:val="center"/>
        <w:outlineLvl w:val="1"/>
      </w:pPr>
      <w:r>
        <w:rPr>
          <w:rFonts w:ascii="黑体" w:hAnsi="黑体" w:eastAsia="黑体"/>
          <w:sz w:val="32"/>
        </w:rPr>
        <w:t>第一部分 单位概况</w:t>
      </w:r>
    </w:p>
    <w:p w14:paraId="3A62D221">
      <w:pPr>
        <w:spacing w:line="640" w:lineRule="exact"/>
        <w:ind w:firstLine="640"/>
        <w:jc w:val="both"/>
        <w:outlineLvl w:val="2"/>
      </w:pPr>
      <w:r>
        <w:rPr>
          <w:rFonts w:ascii="黑体" w:hAnsi="黑体" w:eastAsia="黑体"/>
          <w:sz w:val="32"/>
        </w:rPr>
        <w:t>一、主要职能</w:t>
      </w:r>
    </w:p>
    <w:p w14:paraId="597393A4">
      <w:pPr>
        <w:spacing w:line="580" w:lineRule="exact"/>
        <w:ind w:firstLine="640"/>
        <w:jc w:val="both"/>
      </w:pPr>
      <w:r>
        <w:rPr>
          <w:rFonts w:ascii="仿宋_GB2312" w:hAnsi="仿宋_GB2312" w:eastAsia="仿宋_GB2312"/>
          <w:sz w:val="32"/>
        </w:rPr>
        <w:t>（一）履行全民所有土地、矿产等自然资源资产所有者职责和所有国土空间用途管制职责。贯彻执行自然资源、国土空间规划、城乡规划和测绘地理信息等法律法规。</w:t>
      </w:r>
    </w:p>
    <w:p w14:paraId="2BDA3C34">
      <w:pPr>
        <w:spacing w:line="580" w:lineRule="exact"/>
        <w:ind w:firstLine="640"/>
        <w:jc w:val="both"/>
      </w:pPr>
      <w:r>
        <w:rPr>
          <w:rFonts w:ascii="仿宋_GB2312" w:hAnsi="仿宋_GB2312" w:eastAsia="仿宋_GB2312"/>
          <w:sz w:val="32"/>
        </w:rPr>
        <w:t>（二）负责自然资源调查监测评价。贯彻落实自然资源调查监测评价的指标体系和统计标准，按照统一规范的自然资源调查监测评价制度，实施自然资源基础调查、专项调查和监测。负责自然资源调查监测评价成果的监督管理和信息发布。</w:t>
      </w:r>
    </w:p>
    <w:p w14:paraId="08AF2E7B">
      <w:pPr>
        <w:spacing w:line="580" w:lineRule="exact"/>
        <w:ind w:firstLine="640"/>
        <w:jc w:val="both"/>
      </w:pPr>
      <w:r>
        <w:rPr>
          <w:rFonts w:ascii="仿宋_GB2312" w:hAnsi="仿宋_GB2312" w:eastAsia="仿宋_GB2312"/>
          <w:sz w:val="32"/>
        </w:rPr>
        <w:t>（三）贯彻落实各类自然资源和不动产统一确权登记、权籍调查、不动产测绘、争议调处、成果应用的制度、标准、规范。建立健全自然资源和不动产登记信息管理基础平台。负责县自然资源和不动产登记资料收集、整理、共享、汇交管理等。组织有关部门调查、调处县域内土地、矿山等权属纠纷。</w:t>
      </w:r>
    </w:p>
    <w:p w14:paraId="4BBA510F">
      <w:pPr>
        <w:spacing w:line="580" w:lineRule="exact"/>
        <w:ind w:firstLine="640"/>
        <w:jc w:val="both"/>
      </w:pPr>
      <w:r>
        <w:rPr>
          <w:rFonts w:ascii="仿宋_GB2312" w:hAnsi="仿宋_GB2312" w:eastAsia="仿宋_GB2312"/>
          <w:sz w:val="32"/>
        </w:rPr>
        <w:t>（四）负责自然资源资产有偿使用工作。贯彻执行全民所有自然资源资产统计制度，负责县全民所有自然资源资产核算。编制县全民所有自然资源资产负债表，贯彻执行全民所有自然资源资产划拨、出让、租赁、作价出资和土地储备政策，合理配置县全民所有自然资源资产。负责县自然资源资产价值评估管理，依法收缴相关资产收益。</w:t>
      </w:r>
    </w:p>
    <w:p w14:paraId="018E30B4">
      <w:pPr>
        <w:spacing w:line="580" w:lineRule="exact"/>
        <w:ind w:firstLine="640"/>
        <w:jc w:val="both"/>
      </w:pPr>
      <w:r>
        <w:rPr>
          <w:rFonts w:ascii="仿宋_GB2312" w:hAnsi="仿宋_GB2312" w:eastAsia="仿宋_GB2312"/>
          <w:sz w:val="32"/>
        </w:rPr>
        <w:t>（五）负责自然资源的合理开发利用。研究县自然资源发展规划，按照自然资源开发利用标准组织实施，建立政府公示自然资源价格体系，组织开展自然资源分等定级价格评估，指导节约集约利用。负责县自然资源市场监管。</w:t>
      </w:r>
    </w:p>
    <w:p w14:paraId="731823D3">
      <w:pPr>
        <w:spacing w:line="580" w:lineRule="exact"/>
        <w:ind w:firstLine="640"/>
        <w:jc w:val="both"/>
      </w:pPr>
      <w:r>
        <w:rPr>
          <w:rFonts w:ascii="仿宋_GB2312" w:hAnsi="仿宋_GB2312" w:eastAsia="仿宋_GB2312"/>
          <w:sz w:val="32"/>
        </w:rPr>
        <w:t>（六）负责建立空间规划体系并实施。推进</w:t>
      </w:r>
      <w:r>
        <w:rPr>
          <w:rFonts w:hint="eastAsia" w:ascii="仿宋_GB2312" w:hAnsi="仿宋_GB2312" w:eastAsia="仿宋_GB2312"/>
          <w:sz w:val="32"/>
          <w:lang w:eastAsia="zh-CN"/>
        </w:rPr>
        <w:t>县域</w:t>
      </w:r>
      <w:r>
        <w:rPr>
          <w:rFonts w:ascii="仿宋_GB2312" w:hAnsi="仿宋_GB2312" w:eastAsia="仿宋_GB2312"/>
          <w:sz w:val="32"/>
        </w:rPr>
        <w:t>主体功能区战略和制度，组织编制并监督实施国土空间规划和相关专项规划。开展县国土空间开发适宜性评价，建立国土空间规划实施监测、评估和预警体系。组织划定</w:t>
      </w:r>
      <w:r>
        <w:rPr>
          <w:rFonts w:hint="eastAsia" w:ascii="仿宋_GB2312" w:hAnsi="仿宋_GB2312" w:eastAsia="仿宋_GB2312"/>
          <w:sz w:val="32"/>
          <w:lang w:eastAsia="zh-CN"/>
        </w:rPr>
        <w:t>县域</w:t>
      </w:r>
      <w:r>
        <w:rPr>
          <w:rFonts w:ascii="仿宋_GB2312" w:hAnsi="仿宋_GB2312" w:eastAsia="仿宋_GB2312"/>
          <w:sz w:val="32"/>
        </w:rPr>
        <w:t>生态保护红线、永久基本农田、城镇开发边界等控制线，构建节约资源和保护环境的生产、生活、生态空间布局。建立健全县国土空间用途管制制度。负责全县土地等国土空间用途转用工作及土地征收征用管理。</w:t>
      </w:r>
    </w:p>
    <w:p w14:paraId="36015564">
      <w:pPr>
        <w:spacing w:line="580" w:lineRule="exact"/>
        <w:ind w:firstLine="640"/>
        <w:jc w:val="both"/>
      </w:pPr>
      <w:r>
        <w:rPr>
          <w:rFonts w:ascii="仿宋_GB2312" w:hAnsi="仿宋_GB2312" w:eastAsia="仿宋_GB2312"/>
          <w:sz w:val="32"/>
        </w:rPr>
        <w:t>（七）组织编制全县总体规划、控制性详细规划、修建性详细规划、分区规划以及各类专项规划并组织实施。编制县域乡（镇）规划、村庄规划。负责权限内规划选址工作，负责城乡规划审核、实施、修改工作。指导城镇地下空间开发利用的规划管理工作。负责全县城乡规划行政执法管理工作。</w:t>
      </w:r>
    </w:p>
    <w:p w14:paraId="0727090A">
      <w:pPr>
        <w:spacing w:line="580" w:lineRule="exact"/>
        <w:ind w:firstLine="640"/>
        <w:jc w:val="both"/>
      </w:pPr>
      <w:r>
        <w:rPr>
          <w:rFonts w:ascii="仿宋_GB2312" w:hAnsi="仿宋_GB2312" w:eastAsia="仿宋_GB2312"/>
          <w:sz w:val="32"/>
        </w:rPr>
        <w:t>（八）负责统筹国土空间生态修复。牵头组织编制县国土空间生态修复规划并实施有关生态修复重大工程。负责县国土空间综合整治、土地整理复垦、矿山地质环境恢复治理等工作。牵头和实施县生态保护补偿制度，拟订合理利用社会资金进行生态修复的政策措施。</w:t>
      </w:r>
    </w:p>
    <w:p w14:paraId="7A4809D7">
      <w:pPr>
        <w:spacing w:line="580" w:lineRule="exact"/>
        <w:ind w:firstLine="640"/>
        <w:jc w:val="both"/>
      </w:pPr>
      <w:r>
        <w:rPr>
          <w:rFonts w:ascii="仿宋_GB2312" w:hAnsi="仿宋_GB2312" w:eastAsia="仿宋_GB2312"/>
          <w:sz w:val="32"/>
        </w:rPr>
        <w:t>（九）贯彻落实最严格的耕地保护制度。贯彻落实国家耕地保护政策并牵头和实施县有关政策，负责耕地数量、质量、生态保护。组织实施耕地保护责任目标考核和永久基本农田特殊保护。落实土地占补平衡制度和占用耕地补偿制度。</w:t>
      </w:r>
    </w:p>
    <w:p w14:paraId="05CB5FD8">
      <w:pPr>
        <w:spacing w:line="580" w:lineRule="exact"/>
        <w:ind w:firstLine="640"/>
        <w:jc w:val="both"/>
      </w:pPr>
      <w:r>
        <w:rPr>
          <w:rFonts w:ascii="仿宋_GB2312" w:hAnsi="仿宋_GB2312" w:eastAsia="仿宋_GB2312"/>
          <w:sz w:val="32"/>
        </w:rPr>
        <w:t>（十）负责矿产资源管理工作。负责县矿产资源储量管理及压覆矿产资源审查。监督指导全县矿产资源合理利用和保护。负责地质资料汇交、保管和利用。承担县保护性开采的特定矿种、优势矿产的调控及相关管理工作。</w:t>
      </w:r>
    </w:p>
    <w:p w14:paraId="56B4D5C4">
      <w:pPr>
        <w:spacing w:line="580" w:lineRule="exact"/>
        <w:ind w:firstLine="640"/>
        <w:jc w:val="both"/>
      </w:pPr>
      <w:r>
        <w:rPr>
          <w:rFonts w:ascii="仿宋_GB2312" w:hAnsi="仿宋_GB2312" w:eastAsia="仿宋_GB2312"/>
          <w:sz w:val="32"/>
        </w:rPr>
        <w:t>（十一）负责管理县地质勘查工作。负责对县域内实施的地质勘查工作进行监督检查。负责县地质灾害预防和治理，监督管理地下水过量开采引发的地面沉降等地质问题。负责县古生物化石的监督管理。</w:t>
      </w:r>
    </w:p>
    <w:p w14:paraId="6F7D31A5">
      <w:pPr>
        <w:spacing w:line="580" w:lineRule="exact"/>
        <w:ind w:firstLine="640"/>
        <w:jc w:val="both"/>
      </w:pPr>
      <w:r>
        <w:rPr>
          <w:rFonts w:ascii="仿宋_GB2312" w:hAnsi="仿宋_GB2312" w:eastAsia="仿宋_GB2312"/>
          <w:sz w:val="32"/>
        </w:rPr>
        <w:t>（十二）负责落实综合防灾减灾规划相关要求，负责行业安全生产相关工作。组织编制县地质灾害防治规划、执行防护标准并组织实施。组织协调和监督县地质灾害调查评价及隐患的普查、详查、排查。指导开展群测群防、专业监测和预报预警等工作，指导开展地质灾害工程治理工作。承担县地质灾害应急救援的技术支撑工作。</w:t>
      </w:r>
    </w:p>
    <w:p w14:paraId="4E0885D4">
      <w:pPr>
        <w:spacing w:line="580" w:lineRule="exact"/>
        <w:ind w:firstLine="640"/>
        <w:jc w:val="both"/>
      </w:pPr>
      <w:r>
        <w:rPr>
          <w:rFonts w:ascii="仿宋_GB2312" w:hAnsi="仿宋_GB2312" w:eastAsia="仿宋_GB2312"/>
          <w:sz w:val="32"/>
        </w:rPr>
        <w:t>（十三）负责监督管理各类自然保护地。拟订各类自然保护地规划。负责国家公园、自然保护区、风景名胜区、地质公园、森林公园等设立、规划、建设和特许经营工作。负责县直接行使所有权的自然保护地的自然资源资产管理和国土空间用途管制。提出新建、调整各类自治区级自然保护地的审核建议并按程序报批，负责权限内世界自然遗产及世界自然与文化双重遗产的申报相关工作。负责生物多样性保护相关工作。</w:t>
      </w:r>
    </w:p>
    <w:p w14:paraId="7B848EC6">
      <w:pPr>
        <w:spacing w:line="580" w:lineRule="exact"/>
        <w:ind w:firstLine="640"/>
        <w:jc w:val="both"/>
      </w:pPr>
      <w:r>
        <w:rPr>
          <w:rFonts w:ascii="仿宋_GB2312" w:hAnsi="仿宋_GB2312" w:eastAsia="仿宋_GB2312"/>
          <w:sz w:val="32"/>
        </w:rPr>
        <w:t>（十四）负责测绘地理信息管理工作。负责县基础测绘和测绘行业管理。负责县测绘资质资格与信用管理，监督管理县地理信息安全和市场秩序。负责县地理信息公共服务管理。负责县测量标志保护。</w:t>
      </w:r>
    </w:p>
    <w:p w14:paraId="2C37F7BE">
      <w:pPr>
        <w:spacing w:line="580" w:lineRule="exact"/>
        <w:ind w:firstLine="640"/>
        <w:jc w:val="both"/>
      </w:pPr>
      <w:r>
        <w:rPr>
          <w:rFonts w:ascii="仿宋_GB2312" w:hAnsi="仿宋_GB2312" w:eastAsia="仿宋_GB2312"/>
          <w:sz w:val="32"/>
        </w:rPr>
        <w:t>（十五）推动自然资源领域科技发展。制定并实施县自然资源领域科技创新发展和人才培养规划和计划。推进自然资源信息化和信息资料的公共服务。</w:t>
      </w:r>
    </w:p>
    <w:p w14:paraId="55F9FC98">
      <w:pPr>
        <w:spacing w:line="580" w:lineRule="exact"/>
        <w:ind w:firstLine="640"/>
        <w:jc w:val="both"/>
      </w:pPr>
      <w:r>
        <w:rPr>
          <w:rFonts w:ascii="仿宋_GB2312" w:hAnsi="仿宋_GB2312" w:eastAsia="仿宋_GB2312"/>
          <w:sz w:val="32"/>
        </w:rPr>
        <w:t>（十六）监督检查各乡（镇）执行和遵守自然资源法律法规的情况，依法调查处理县国土空间规划和自然资源违法案件。</w:t>
      </w:r>
    </w:p>
    <w:p w14:paraId="5EB8BF0D">
      <w:pPr>
        <w:spacing w:line="580" w:lineRule="exact"/>
        <w:ind w:firstLine="640"/>
        <w:jc w:val="both"/>
      </w:pPr>
      <w:r>
        <w:rPr>
          <w:rFonts w:ascii="仿宋_GB2312" w:hAnsi="仿宋_GB2312" w:eastAsia="仿宋_GB2312"/>
          <w:sz w:val="32"/>
        </w:rPr>
        <w:t>（十七）完成县委、县人民政府交办的其他任务。</w:t>
      </w:r>
    </w:p>
    <w:p w14:paraId="285E2D1A">
      <w:pPr>
        <w:spacing w:line="640" w:lineRule="exact"/>
        <w:ind w:firstLine="640"/>
        <w:jc w:val="both"/>
        <w:outlineLvl w:val="2"/>
      </w:pPr>
      <w:r>
        <w:rPr>
          <w:rFonts w:ascii="黑体" w:hAnsi="黑体" w:eastAsia="黑体"/>
          <w:sz w:val="32"/>
        </w:rPr>
        <w:t>二、机构设置及人员情况</w:t>
      </w:r>
    </w:p>
    <w:p w14:paraId="5A6DED37">
      <w:pPr>
        <w:spacing w:line="580" w:lineRule="exact"/>
        <w:ind w:firstLine="640"/>
        <w:jc w:val="both"/>
      </w:pPr>
      <w:r>
        <w:rPr>
          <w:rFonts w:ascii="仿宋_GB2312" w:hAnsi="仿宋_GB2312" w:eastAsia="仿宋_GB2312"/>
          <w:sz w:val="32"/>
        </w:rPr>
        <w:t>吉木萨尔县自然资源局2024年度，实有人数70人，其中：在职人员46人，减少4人；离休人员0人，增加0人；退休人员24人,减少13人。</w:t>
      </w:r>
    </w:p>
    <w:p w14:paraId="4EAB6DEA">
      <w:pPr>
        <w:spacing w:line="580" w:lineRule="exact"/>
        <w:ind w:firstLine="640"/>
        <w:jc w:val="both"/>
      </w:pPr>
      <w:r>
        <w:rPr>
          <w:rFonts w:ascii="仿宋_GB2312" w:hAnsi="仿宋_GB2312" w:eastAsia="仿宋_GB2312"/>
          <w:sz w:val="32"/>
        </w:rPr>
        <w:t>吉木萨尔县自然资源局无下属预算单位，下设6个科室，分别是：行政办公室、法规科、国土空间和城乡规划管理科、确权登记和测绘地理信息科、开发利用和耕地保护科、矿产资源管理科。</w:t>
      </w:r>
    </w:p>
    <w:p w14:paraId="7A9935F6">
      <w:r>
        <w:br w:type="page"/>
      </w:r>
    </w:p>
    <w:p w14:paraId="00CD574F">
      <w:pPr>
        <w:spacing w:line="240" w:lineRule="auto"/>
        <w:jc w:val="center"/>
        <w:outlineLvl w:val="1"/>
      </w:pPr>
      <w:r>
        <w:rPr>
          <w:rFonts w:ascii="黑体" w:hAnsi="黑体" w:eastAsia="黑体"/>
          <w:sz w:val="32"/>
        </w:rPr>
        <w:t>第二部分 部门决算情况说明</w:t>
      </w:r>
    </w:p>
    <w:p w14:paraId="435A64B1">
      <w:pPr>
        <w:spacing w:line="640" w:lineRule="exact"/>
        <w:ind w:firstLine="640"/>
        <w:jc w:val="both"/>
        <w:outlineLvl w:val="2"/>
      </w:pPr>
      <w:r>
        <w:rPr>
          <w:rFonts w:ascii="黑体" w:hAnsi="黑体" w:eastAsia="黑体"/>
          <w:sz w:val="32"/>
        </w:rPr>
        <w:t>一、收入支出决算总体情况说明</w:t>
      </w:r>
    </w:p>
    <w:p w14:paraId="53D7A703">
      <w:pPr>
        <w:spacing w:line="580" w:lineRule="exact"/>
        <w:ind w:firstLine="640"/>
        <w:jc w:val="both"/>
      </w:pPr>
      <w:r>
        <w:rPr>
          <w:rFonts w:ascii="仿宋_GB2312" w:hAnsi="仿宋_GB2312" w:eastAsia="仿宋_GB2312"/>
          <w:b/>
          <w:sz w:val="32"/>
        </w:rPr>
        <w:t>2024年度收入总计8,013.35万元，</w:t>
      </w:r>
      <w:r>
        <w:rPr>
          <w:rFonts w:ascii="仿宋_GB2312" w:hAnsi="仿宋_GB2312" w:eastAsia="仿宋_GB2312"/>
          <w:b w:val="0"/>
          <w:sz w:val="32"/>
        </w:rPr>
        <w:t>其中：本年收入合计8,013.35万元，使用非财政拨款结余（含专用结余）0.00万元，年初结转和结余0.00万元。</w:t>
      </w:r>
    </w:p>
    <w:p w14:paraId="7752AE3A">
      <w:pPr>
        <w:spacing w:line="580" w:lineRule="exact"/>
        <w:ind w:firstLine="640"/>
        <w:jc w:val="both"/>
      </w:pPr>
      <w:r>
        <w:rPr>
          <w:rFonts w:ascii="仿宋_GB2312" w:hAnsi="仿宋_GB2312" w:eastAsia="仿宋_GB2312"/>
          <w:b/>
          <w:sz w:val="32"/>
        </w:rPr>
        <w:t>2024年度支出总计8,013.35万元，</w:t>
      </w:r>
      <w:r>
        <w:rPr>
          <w:rFonts w:ascii="仿宋_GB2312" w:hAnsi="仿宋_GB2312" w:eastAsia="仿宋_GB2312"/>
          <w:b w:val="0"/>
          <w:sz w:val="32"/>
        </w:rPr>
        <w:t>其中：本年支出合计8,013.35万元，结余分配0.00万元，年末结转和结余0.00万元。</w:t>
      </w:r>
    </w:p>
    <w:p w14:paraId="5F271499">
      <w:pPr>
        <w:spacing w:line="580" w:lineRule="exact"/>
        <w:ind w:firstLine="640"/>
        <w:jc w:val="both"/>
      </w:pPr>
      <w:r>
        <w:rPr>
          <w:rFonts w:ascii="仿宋_GB2312" w:hAnsi="仿宋_GB2312" w:eastAsia="仿宋_GB2312"/>
          <w:b w:val="0"/>
          <w:sz w:val="32"/>
        </w:rPr>
        <w:t>收入支出总体与上年相比，增加4,344.76万元，增长118.43%，主要原因是：本年度增加自然资源局16笔耕地占用税项目、国有农用地管理利用研究课题研究经费、海子沿征地补偿款、耕地占用税、吉木萨尔县实施城镇规划2021年第一批、2022年第二批建设用地耕地占用税、吉木萨尔县2022年第二批农村三项建设项目用地、实施城镇规划2021年第二批建设用地耕地占用税。</w:t>
      </w:r>
    </w:p>
    <w:p w14:paraId="1762CEF8">
      <w:pPr>
        <w:spacing w:line="640" w:lineRule="exact"/>
        <w:ind w:firstLine="640"/>
        <w:jc w:val="both"/>
        <w:outlineLvl w:val="2"/>
      </w:pPr>
      <w:r>
        <w:rPr>
          <w:rFonts w:ascii="黑体" w:hAnsi="黑体" w:eastAsia="黑体"/>
          <w:sz w:val="32"/>
        </w:rPr>
        <w:t>二、收入决算情况说明</w:t>
      </w:r>
    </w:p>
    <w:p w14:paraId="60751D86">
      <w:pPr>
        <w:spacing w:line="580" w:lineRule="exact"/>
        <w:ind w:firstLine="640"/>
        <w:jc w:val="both"/>
      </w:pPr>
      <w:r>
        <w:rPr>
          <w:rFonts w:ascii="仿宋_GB2312" w:hAnsi="仿宋_GB2312" w:eastAsia="仿宋_GB2312"/>
          <w:b/>
          <w:sz w:val="32"/>
        </w:rPr>
        <w:t>本年收入8,013.35万元，</w:t>
      </w:r>
      <w:r>
        <w:rPr>
          <w:rFonts w:ascii="仿宋_GB2312" w:hAnsi="仿宋_GB2312" w:eastAsia="仿宋_GB2312"/>
          <w:b w:val="0"/>
          <w:sz w:val="32"/>
        </w:rPr>
        <w:t>其中：财政拨款收入8,013.35万元，占100.00%；上级补助收入0.00万元，占0.00%；事业收入0.00万元，占0.00%；经营收入0.00万元，占0.00%；附属单位上缴收入0.00万元，占0.00%；其他收入0.00万元，占0.00%。</w:t>
      </w:r>
    </w:p>
    <w:p w14:paraId="1875FC93">
      <w:pPr>
        <w:spacing w:line="640" w:lineRule="exact"/>
        <w:ind w:firstLine="640"/>
        <w:jc w:val="both"/>
        <w:outlineLvl w:val="2"/>
      </w:pPr>
      <w:r>
        <w:rPr>
          <w:rFonts w:ascii="黑体" w:hAnsi="黑体" w:eastAsia="黑体"/>
          <w:sz w:val="32"/>
        </w:rPr>
        <w:t>三、支出决算情况说明</w:t>
      </w:r>
    </w:p>
    <w:p w14:paraId="6DDE03D3">
      <w:pPr>
        <w:spacing w:line="580" w:lineRule="exact"/>
        <w:ind w:firstLine="640"/>
        <w:jc w:val="both"/>
      </w:pPr>
      <w:r>
        <w:rPr>
          <w:rFonts w:ascii="仿宋_GB2312" w:hAnsi="仿宋_GB2312" w:eastAsia="仿宋_GB2312"/>
          <w:b/>
          <w:sz w:val="32"/>
        </w:rPr>
        <w:t>本年支出8,013.35万元，</w:t>
      </w:r>
      <w:r>
        <w:rPr>
          <w:rFonts w:ascii="仿宋_GB2312" w:hAnsi="仿宋_GB2312" w:eastAsia="仿宋_GB2312"/>
          <w:b w:val="0"/>
          <w:sz w:val="32"/>
        </w:rPr>
        <w:t>其中：基本支出911.61万元，占11.38%；项目支出7,101.75万元，占88.62%；上缴上级支出0.00万元，占0.00%；经营支出0.00万元，占0.00%；对附属单位补助支出0.00万元，占0.00%。</w:t>
      </w:r>
    </w:p>
    <w:p w14:paraId="3EF4C8C5">
      <w:pPr>
        <w:spacing w:line="640" w:lineRule="exact"/>
        <w:ind w:firstLine="640"/>
        <w:jc w:val="both"/>
        <w:outlineLvl w:val="2"/>
      </w:pPr>
      <w:r>
        <w:rPr>
          <w:rFonts w:ascii="黑体" w:hAnsi="黑体" w:eastAsia="黑体"/>
          <w:sz w:val="32"/>
        </w:rPr>
        <w:t>四、财政拨款收入支出决算总体情况说明</w:t>
      </w:r>
    </w:p>
    <w:p w14:paraId="5FAA4734">
      <w:pPr>
        <w:spacing w:line="580" w:lineRule="exact"/>
        <w:ind w:firstLine="640"/>
        <w:jc w:val="both"/>
      </w:pPr>
      <w:r>
        <w:rPr>
          <w:rFonts w:ascii="仿宋_GB2312" w:hAnsi="仿宋_GB2312" w:eastAsia="仿宋_GB2312"/>
          <w:b/>
          <w:sz w:val="32"/>
        </w:rPr>
        <w:t>2024年度财政拨款收入总计8,013.35万元，</w:t>
      </w:r>
      <w:r>
        <w:rPr>
          <w:rFonts w:ascii="仿宋_GB2312" w:hAnsi="仿宋_GB2312" w:eastAsia="仿宋_GB2312"/>
          <w:b w:val="0"/>
          <w:sz w:val="32"/>
        </w:rPr>
        <w:t>其中：年初财政拨款结转和结余0.00万元，本年财政拨款收入8,013.35万元。</w:t>
      </w:r>
      <w:r>
        <w:rPr>
          <w:rFonts w:ascii="仿宋_GB2312" w:hAnsi="仿宋_GB2312" w:eastAsia="仿宋_GB2312"/>
          <w:b/>
          <w:sz w:val="32"/>
        </w:rPr>
        <w:t>财政拨款支出总计8,013.35万元，</w:t>
      </w:r>
      <w:r>
        <w:rPr>
          <w:rFonts w:ascii="仿宋_GB2312" w:hAnsi="仿宋_GB2312" w:eastAsia="仿宋_GB2312"/>
          <w:b w:val="0"/>
          <w:sz w:val="32"/>
        </w:rPr>
        <w:t>其中：年末财政拨款结转和结余0.00万元，本年财政拨款支出8,013.35万元。</w:t>
      </w:r>
    </w:p>
    <w:p w14:paraId="4167DE8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4,344.76万元，增长118.43%，主要原因是：本年度增加自然资源局16笔耕地占用税项目、国有农用地管理利用研究课题研究经费、海子沿征地补偿款、耕地占用税、吉木萨尔县实施城镇规划2021年第一批、2022年第二批建设用地耕地占用税、吉木萨尔县2022年第二批农村三项建设项目用地、实施城镇规划2021年第二批建设用地耕地占用税。</w:t>
      </w:r>
      <w:r>
        <w:rPr>
          <w:rFonts w:ascii="仿宋_GB2312" w:hAnsi="仿宋_GB2312" w:eastAsia="仿宋_GB2312"/>
          <w:b/>
          <w:sz w:val="32"/>
        </w:rPr>
        <w:t>与年初预算相比，</w:t>
      </w:r>
      <w:r>
        <w:rPr>
          <w:rFonts w:ascii="仿宋_GB2312" w:hAnsi="仿宋_GB2312" w:eastAsia="仿宋_GB2312"/>
          <w:b w:val="0"/>
          <w:sz w:val="32"/>
        </w:rPr>
        <w:t>年初预算数896.15万元，决算数8,013.35万元，预决算差异率794.20%，主要原因是：年中追加自然资源局16笔耕地占用税项目、国有农用地管理利用研究课题研究经费、海子沿征地补偿款、耕地占用税、吉木萨尔县实施城镇规划2021年第一批、2022年第二批建设用地耕地占用税、吉木萨尔县2022年第二批农村三项建设项目用地、实施城镇规划2021年第二批建设用地耕地占用税等项目资金，导致预决算存在差异。</w:t>
      </w:r>
    </w:p>
    <w:p w14:paraId="1C804649">
      <w:pPr>
        <w:spacing w:line="640" w:lineRule="exact"/>
        <w:ind w:firstLine="640"/>
        <w:jc w:val="both"/>
        <w:outlineLvl w:val="2"/>
      </w:pPr>
      <w:r>
        <w:rPr>
          <w:rFonts w:ascii="黑体" w:hAnsi="黑体" w:eastAsia="黑体"/>
          <w:sz w:val="32"/>
        </w:rPr>
        <w:t>五、一般公共预算财政拨款支出决算情况说明</w:t>
      </w:r>
    </w:p>
    <w:p w14:paraId="0E0EAEC8">
      <w:pPr>
        <w:spacing w:line="640" w:lineRule="exact"/>
        <w:ind w:firstLine="640"/>
        <w:jc w:val="both"/>
        <w:outlineLvl w:val="3"/>
      </w:pPr>
      <w:r>
        <w:rPr>
          <w:rFonts w:ascii="楷体_GB2312" w:hAnsi="楷体_GB2312" w:eastAsia="楷体_GB2312"/>
          <w:b/>
          <w:sz w:val="32"/>
        </w:rPr>
        <w:t>（一）一般公共预算财政拨款支出决算总体情况</w:t>
      </w:r>
    </w:p>
    <w:p w14:paraId="21A18E56">
      <w:pPr>
        <w:spacing w:line="580" w:lineRule="exact"/>
        <w:ind w:firstLine="640"/>
        <w:jc w:val="both"/>
      </w:pPr>
      <w:r>
        <w:rPr>
          <w:rFonts w:ascii="仿宋_GB2312" w:hAnsi="仿宋_GB2312" w:eastAsia="仿宋_GB2312"/>
          <w:b/>
          <w:sz w:val="32"/>
        </w:rPr>
        <w:t>2024年度一般公共预算财政拨款支出4,006.34万元，</w:t>
      </w:r>
      <w:r>
        <w:rPr>
          <w:rFonts w:ascii="仿宋_GB2312" w:hAnsi="仿宋_GB2312" w:eastAsia="仿宋_GB2312"/>
          <w:b w:val="0"/>
          <w:sz w:val="32"/>
        </w:rPr>
        <w:t>占本年支出合计的50.00%。</w:t>
      </w:r>
      <w:r>
        <w:rPr>
          <w:rFonts w:ascii="仿宋_GB2312" w:hAnsi="仿宋_GB2312" w:eastAsia="仿宋_GB2312"/>
          <w:b/>
          <w:sz w:val="32"/>
        </w:rPr>
        <w:t>与上年相比，</w:t>
      </w:r>
      <w:r>
        <w:rPr>
          <w:rFonts w:ascii="仿宋_GB2312" w:hAnsi="仿宋_GB2312" w:eastAsia="仿宋_GB2312"/>
          <w:b w:val="0"/>
          <w:sz w:val="32"/>
        </w:rPr>
        <w:t>增加1,626.45万元，增长68.34%，主要原因是：本年增加自然资源局16笔耕地占用税项目、国有农用地管理利用研究课题研究经费等，导致经费较上年增加。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年初预算数896.15万元，决算数4,006.34万元，预决算差异率347.06%，主要原因是：年中追加自然资源局16笔耕地占用税项目、国有农用地管理利用研究课题研究经费等项目资金，导致预决算存在差异。</w:t>
      </w:r>
    </w:p>
    <w:p w14:paraId="3EAE0B5A">
      <w:pPr>
        <w:spacing w:line="640" w:lineRule="exact"/>
        <w:ind w:firstLine="640"/>
        <w:jc w:val="both"/>
        <w:outlineLvl w:val="3"/>
      </w:pPr>
      <w:r>
        <w:rPr>
          <w:rFonts w:ascii="楷体_GB2312" w:hAnsi="楷体_GB2312" w:eastAsia="楷体_GB2312"/>
          <w:b/>
          <w:sz w:val="32"/>
        </w:rPr>
        <w:t>（二）一般公共预算财政拨款支出决算结构情况</w:t>
      </w:r>
    </w:p>
    <w:p w14:paraId="5C98211A">
      <w:pPr>
        <w:spacing w:line="580" w:lineRule="exact"/>
        <w:ind w:firstLine="640"/>
        <w:jc w:val="both"/>
      </w:pPr>
      <w:r>
        <w:rPr>
          <w:rFonts w:ascii="仿宋_GB2312" w:hAnsi="仿宋_GB2312" w:eastAsia="仿宋_GB2312"/>
          <w:b w:val="0"/>
          <w:sz w:val="32"/>
        </w:rPr>
        <w:t>1.科学技术支出(类)26.96万元,占0.67%。</w:t>
      </w:r>
    </w:p>
    <w:p w14:paraId="251BED28">
      <w:pPr>
        <w:spacing w:line="580" w:lineRule="exact"/>
        <w:ind w:firstLine="640"/>
        <w:jc w:val="both"/>
      </w:pPr>
      <w:r>
        <w:rPr>
          <w:rFonts w:ascii="仿宋_GB2312" w:hAnsi="仿宋_GB2312" w:eastAsia="仿宋_GB2312"/>
          <w:b w:val="0"/>
          <w:sz w:val="32"/>
        </w:rPr>
        <w:t>2.社会保障和就业支出(类)152.12万元,占3.80%。</w:t>
      </w:r>
    </w:p>
    <w:p w14:paraId="01D68BBD">
      <w:pPr>
        <w:spacing w:line="580" w:lineRule="exact"/>
        <w:ind w:firstLine="640"/>
        <w:jc w:val="both"/>
      </w:pPr>
      <w:r>
        <w:rPr>
          <w:rFonts w:ascii="仿宋_GB2312" w:hAnsi="仿宋_GB2312" w:eastAsia="仿宋_GB2312"/>
          <w:b w:val="0"/>
          <w:sz w:val="32"/>
        </w:rPr>
        <w:t>3.卫生健康支出(类)47.22万元,占1.18%。</w:t>
      </w:r>
    </w:p>
    <w:p w14:paraId="3E400CB2">
      <w:pPr>
        <w:spacing w:line="580" w:lineRule="exact"/>
        <w:ind w:firstLine="640"/>
        <w:jc w:val="both"/>
      </w:pPr>
      <w:r>
        <w:rPr>
          <w:rFonts w:ascii="仿宋_GB2312" w:hAnsi="仿宋_GB2312" w:eastAsia="仿宋_GB2312"/>
          <w:b w:val="0"/>
          <w:sz w:val="32"/>
        </w:rPr>
        <w:t>4.自然资源海洋气象等支出(类)3,719.19万元,占92.83%。</w:t>
      </w:r>
    </w:p>
    <w:p w14:paraId="6186DF49">
      <w:pPr>
        <w:spacing w:line="580" w:lineRule="exact"/>
        <w:ind w:firstLine="640"/>
        <w:jc w:val="both"/>
      </w:pPr>
      <w:r>
        <w:rPr>
          <w:rFonts w:ascii="仿宋_GB2312" w:hAnsi="仿宋_GB2312" w:eastAsia="仿宋_GB2312"/>
          <w:b w:val="0"/>
          <w:sz w:val="32"/>
        </w:rPr>
        <w:t>5.住房保障支出(类)60.85万元,占1.52%。</w:t>
      </w:r>
    </w:p>
    <w:p w14:paraId="1C491E7F">
      <w:pPr>
        <w:spacing w:line="640" w:lineRule="exact"/>
        <w:ind w:firstLine="640"/>
        <w:jc w:val="both"/>
        <w:outlineLvl w:val="3"/>
      </w:pPr>
      <w:r>
        <w:rPr>
          <w:rFonts w:ascii="楷体_GB2312" w:hAnsi="楷体_GB2312" w:eastAsia="楷体_GB2312"/>
          <w:b/>
          <w:sz w:val="32"/>
        </w:rPr>
        <w:t>（三）一般公共预算财政拨款支出决算具体情况</w:t>
      </w:r>
    </w:p>
    <w:p w14:paraId="11D81C51">
      <w:pPr>
        <w:spacing w:line="580" w:lineRule="exact"/>
        <w:ind w:firstLine="640"/>
        <w:jc w:val="both"/>
      </w:pPr>
      <w:r>
        <w:rPr>
          <w:rFonts w:ascii="仿宋_GB2312" w:hAnsi="仿宋_GB2312" w:eastAsia="仿宋_GB2312"/>
          <w:b w:val="0"/>
          <w:sz w:val="32"/>
        </w:rPr>
        <w:t>1.科学技术支出(类)科技条件与服务(款)其他科技条件与服务支出(项):支出决算数为26.96万元，比上年决算增加26.96万元，增长100.00%,主要原因是：本年度增加国有农用地管理利用研究课题研究经费。</w:t>
      </w:r>
    </w:p>
    <w:p w14:paraId="61D70CF4">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2.社会保障和就业支出(类)行政事业单位养老支出(款)行政单位离退休(项):支出决算数为16.18万元，比上年决算增加6.22万元，增长62.45%,主要原因是：本年增加退休人员基础绩效奖，退休费支出增加。</w:t>
      </w:r>
    </w:p>
    <w:p w14:paraId="27318B0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86.09万元，比上年决算增加11.28万元，增长15.08%,主要原因是：本年在职人员工资基数调增，养老缴费基数上涨，相应支出增加。</w:t>
      </w:r>
    </w:p>
    <w:p w14:paraId="763494BF">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49.86万元，比上年决算增加10.69万元，增长27.29%,主要原因是：本年在职人员工资基数调增，职业年金缴费支出增加。</w:t>
      </w:r>
    </w:p>
    <w:p w14:paraId="046FBF91">
      <w:pPr>
        <w:spacing w:line="580" w:lineRule="exact"/>
        <w:ind w:firstLine="640"/>
        <w:jc w:val="both"/>
      </w:pPr>
      <w:r>
        <w:rPr>
          <w:rFonts w:ascii="仿宋_GB2312" w:hAnsi="仿宋_GB2312" w:eastAsia="仿宋_GB2312"/>
          <w:b w:val="0"/>
          <w:sz w:val="32"/>
        </w:rPr>
        <w:t>5.卫生健康支出(类)行政事业单位医疗(款)行政单位医疗(项):支出决算数为13.15万元，比上年决算减少17.04万元，下降56.44%,主要原因是：本年在职人员减少，行政单位医疗支出较上年减少。</w:t>
      </w:r>
    </w:p>
    <w:p w14:paraId="4E42102E">
      <w:pPr>
        <w:spacing w:line="580" w:lineRule="exact"/>
        <w:ind w:firstLine="640"/>
        <w:jc w:val="both"/>
      </w:pPr>
      <w:r>
        <w:rPr>
          <w:rFonts w:ascii="仿宋_GB2312" w:hAnsi="仿宋_GB2312" w:eastAsia="仿宋_GB2312"/>
          <w:b w:val="0"/>
          <w:sz w:val="32"/>
        </w:rPr>
        <w:t>6.卫生健康支出(类)行政事业单位医疗(款)事业单位医疗(项):支出决算数为31.46万元，比上年决算增加26.76万元，增长569.36%,主要原因是：本年度事业单位医疗保险基数调整，医疗保险支出增加。</w:t>
      </w:r>
    </w:p>
    <w:p w14:paraId="48E8BA0E">
      <w:pPr>
        <w:spacing w:line="580" w:lineRule="exact"/>
        <w:ind w:firstLine="640"/>
        <w:jc w:val="both"/>
      </w:pPr>
      <w:r>
        <w:rPr>
          <w:rFonts w:ascii="仿宋_GB2312" w:hAnsi="仿宋_GB2312" w:eastAsia="仿宋_GB2312"/>
          <w:b w:val="0"/>
          <w:sz w:val="32"/>
        </w:rPr>
        <w:t>7.卫生健康支出(类)行政事业单位医疗(款)公务员医疗补助(项):支出决算数为2.61万元，比上年决算减少0.91万元，下降25.85%,主要原因是：本年在职人员减少，公务员医疗补助较上年减少。</w:t>
      </w:r>
    </w:p>
    <w:p w14:paraId="45A71DE3">
      <w:pPr>
        <w:spacing w:line="580" w:lineRule="exact"/>
        <w:ind w:firstLine="640"/>
        <w:jc w:val="both"/>
      </w:pPr>
      <w:r>
        <w:rPr>
          <w:rFonts w:ascii="仿宋_GB2312" w:hAnsi="仿宋_GB2312" w:eastAsia="仿宋_GB2312"/>
          <w:b w:val="0"/>
          <w:sz w:val="32"/>
        </w:rPr>
        <w:t>8.农林水支出(类)林业和草原(款)行政运行(项):支出决算数为0.00万元，比上年决算减少3.30万元，下降100.00%,主要原因是：因单位机构改革，林草局经费不在</w:t>
      </w:r>
      <w:r>
        <w:rPr>
          <w:rFonts w:hint="eastAsia" w:ascii="仿宋_GB2312" w:hAnsi="仿宋_GB2312" w:eastAsia="仿宋_GB2312"/>
          <w:b w:val="0"/>
          <w:sz w:val="32"/>
          <w:lang w:eastAsia="zh-CN"/>
        </w:rPr>
        <w:t>本单位</w:t>
      </w:r>
      <w:r>
        <w:rPr>
          <w:rFonts w:ascii="仿宋_GB2312" w:hAnsi="仿宋_GB2312" w:eastAsia="仿宋_GB2312"/>
          <w:b w:val="0"/>
          <w:sz w:val="32"/>
        </w:rPr>
        <w:t>安排支出。</w:t>
      </w:r>
    </w:p>
    <w:p w14:paraId="1E112ADB">
      <w:pPr>
        <w:spacing w:line="580" w:lineRule="exact"/>
        <w:ind w:firstLine="640"/>
        <w:jc w:val="both"/>
      </w:pPr>
      <w:r>
        <w:rPr>
          <w:rFonts w:ascii="仿宋_GB2312" w:hAnsi="仿宋_GB2312" w:eastAsia="仿宋_GB2312"/>
          <w:b w:val="0"/>
          <w:sz w:val="32"/>
        </w:rPr>
        <w:t>9.自然资源海洋气象等支出(类)自然资源事务(款)行政运行(项):支出决算数为204.14万元，比上年决算减少495.24万元，下降70.81%,主要原因是：本年科目调整，部分人员经费调整至自然资源调查与确权登记科目列支，导致经费较上年减少。</w:t>
      </w:r>
    </w:p>
    <w:p w14:paraId="7647BFA8">
      <w:pPr>
        <w:spacing w:line="580" w:lineRule="exact"/>
        <w:ind w:firstLine="640"/>
        <w:jc w:val="both"/>
      </w:pPr>
      <w:r>
        <w:rPr>
          <w:rFonts w:ascii="仿宋_GB2312" w:hAnsi="仿宋_GB2312" w:eastAsia="仿宋_GB2312"/>
          <w:b w:val="0"/>
          <w:sz w:val="32"/>
        </w:rPr>
        <w:t>10.自然资源海洋气象等支出(类)自然资源事务(款)一般行政管理事务(项):支出决算数为30.85万元，比上年决算增加30.85万元，增长100.00%,主要原因是：本年新增2023年土地评估费和公告费。</w:t>
      </w:r>
    </w:p>
    <w:p w14:paraId="54C1114C">
      <w:pPr>
        <w:spacing w:line="580" w:lineRule="exact"/>
        <w:ind w:firstLine="640"/>
        <w:jc w:val="both"/>
      </w:pPr>
      <w:r>
        <w:rPr>
          <w:rFonts w:ascii="仿宋_GB2312" w:hAnsi="仿宋_GB2312" w:eastAsia="仿宋_GB2312"/>
          <w:b w:val="0"/>
          <w:sz w:val="32"/>
        </w:rPr>
        <w:t>11.自然资源海洋气象等支出(类)自然资源事务(款)自然资源规划及管理(项):支出决算数为0.00万元，比上年决算减少29.40万元，下降100.00%,主要原因是：本年减少2022年国土变更调查工作专项经费、吉木萨尔县乱占耕地补充摸排图斑专项排查整治工作政府采购经费。</w:t>
      </w:r>
    </w:p>
    <w:p w14:paraId="3C2BBDE8">
      <w:pPr>
        <w:spacing w:line="580" w:lineRule="exact"/>
        <w:ind w:firstLine="640"/>
        <w:jc w:val="both"/>
      </w:pPr>
      <w:r>
        <w:rPr>
          <w:rFonts w:ascii="仿宋_GB2312" w:hAnsi="仿宋_GB2312" w:eastAsia="仿宋_GB2312"/>
          <w:b w:val="0"/>
          <w:sz w:val="32"/>
        </w:rPr>
        <w:t>12.自然资源海洋气象等支出(类)自然资源事务(款)自然资源调查与确权登记(项):支出决算数为2,811.25万元，比上年决算增加1,422.51万元，增长102.43%,主要原因是：本年度新增自然资源局16笔耕地占用税项目；本年科目调整，部分人员经费由自然资源海洋气象等支出(类)自然资源事务(款)行政运行(项)列支调整至自然资源调查与确权登记科目列支，导致经费较上年增加。</w:t>
      </w:r>
    </w:p>
    <w:p w14:paraId="48F7F72B">
      <w:pPr>
        <w:spacing w:line="580" w:lineRule="exact"/>
        <w:ind w:firstLine="640"/>
        <w:jc w:val="both"/>
      </w:pPr>
      <w:r>
        <w:rPr>
          <w:rFonts w:ascii="仿宋_GB2312" w:hAnsi="仿宋_GB2312" w:eastAsia="仿宋_GB2312"/>
          <w:b w:val="0"/>
          <w:sz w:val="32"/>
        </w:rPr>
        <w:t>13.自然资源海洋气象等支出(类)自然资源事务(款)土地资源储备支出(项):支出决算数为643.06万元，比上年决算增加640.43万元，增长24,350.95%,主要原因是：本年度增加国有土地使用权收储费。</w:t>
      </w:r>
    </w:p>
    <w:p w14:paraId="2EFA0E37">
      <w:pPr>
        <w:spacing w:line="580" w:lineRule="exact"/>
        <w:ind w:firstLine="640"/>
        <w:jc w:val="both"/>
      </w:pPr>
      <w:r>
        <w:rPr>
          <w:rFonts w:ascii="仿宋_GB2312" w:hAnsi="仿宋_GB2312" w:eastAsia="仿宋_GB2312"/>
          <w:b w:val="0"/>
          <w:sz w:val="32"/>
        </w:rPr>
        <w:t>14.自然资源海洋气象等支出(类)自然资源事务(款)其他自然资源事务支出(项):支出决算数为29.89万元，比上年决算减少7.39万元，下降19.82%,主要原因是：本年减少民办实事相关经费。</w:t>
      </w:r>
    </w:p>
    <w:p w14:paraId="5EB77C83">
      <w:pPr>
        <w:spacing w:line="580" w:lineRule="exact"/>
        <w:ind w:firstLine="640"/>
        <w:jc w:val="both"/>
      </w:pPr>
      <w:r>
        <w:rPr>
          <w:rFonts w:ascii="仿宋_GB2312" w:hAnsi="仿宋_GB2312" w:eastAsia="仿宋_GB2312"/>
          <w:b w:val="0"/>
          <w:sz w:val="32"/>
        </w:rPr>
        <w:t>15.住房保障支出(类)住房改革支出(款)住房公积金(项):支出决算数为60.85万元，比上年决算增加4.06万元，增长7.15%,主要原因是：本年度住房公积金基数调整，公积金支出增加。</w:t>
      </w:r>
    </w:p>
    <w:p w14:paraId="1B45A0FB">
      <w:pPr>
        <w:spacing w:line="640" w:lineRule="exact"/>
        <w:ind w:firstLine="640"/>
        <w:jc w:val="both"/>
        <w:outlineLvl w:val="2"/>
      </w:pPr>
      <w:r>
        <w:rPr>
          <w:rFonts w:ascii="黑体" w:hAnsi="黑体" w:eastAsia="黑体"/>
          <w:sz w:val="32"/>
        </w:rPr>
        <w:t>六、一般公共预算财政拨款基本支出决算情况说明</w:t>
      </w:r>
    </w:p>
    <w:p w14:paraId="24DA9A97">
      <w:pPr>
        <w:spacing w:line="580" w:lineRule="exact"/>
        <w:ind w:firstLine="640"/>
        <w:jc w:val="both"/>
      </w:pPr>
      <w:r>
        <w:rPr>
          <w:rFonts w:ascii="仿宋_GB2312" w:hAnsi="仿宋_GB2312" w:eastAsia="仿宋_GB2312"/>
          <w:b w:val="0"/>
          <w:sz w:val="32"/>
        </w:rPr>
        <w:t>2024年度一般公共预算财政拨款基本支出911.61万元，其中：</w:t>
      </w:r>
      <w:r>
        <w:rPr>
          <w:rFonts w:ascii="仿宋_GB2312" w:hAnsi="仿宋_GB2312" w:eastAsia="仿宋_GB2312"/>
          <w:b/>
          <w:sz w:val="32"/>
        </w:rPr>
        <w:t>人员经费851.36万元，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奖励金。</w:t>
      </w:r>
    </w:p>
    <w:p w14:paraId="22CD6B54">
      <w:pPr>
        <w:spacing w:line="580" w:lineRule="exact"/>
        <w:ind w:firstLine="640"/>
        <w:jc w:val="both"/>
      </w:pPr>
      <w:r>
        <w:rPr>
          <w:rFonts w:ascii="仿宋_GB2312" w:hAnsi="仿宋_GB2312" w:eastAsia="仿宋_GB2312"/>
          <w:b/>
          <w:sz w:val="32"/>
        </w:rPr>
        <w:t>公用经费60.25万元，</w:t>
      </w:r>
      <w:r>
        <w:rPr>
          <w:rFonts w:ascii="仿宋_GB2312" w:hAnsi="仿宋_GB2312" w:eastAsia="仿宋_GB2312"/>
          <w:b w:val="0"/>
          <w:sz w:val="32"/>
        </w:rPr>
        <w:t>包括：办公费、差旅费、租赁费、委托业务费、工会经费、公务用车运行维护费、其他交通费用、其他商品和服务支出。</w:t>
      </w:r>
    </w:p>
    <w:p w14:paraId="01C365F4">
      <w:pPr>
        <w:spacing w:line="640" w:lineRule="exact"/>
        <w:ind w:firstLine="640"/>
        <w:jc w:val="both"/>
        <w:outlineLvl w:val="2"/>
      </w:pPr>
      <w:r>
        <w:rPr>
          <w:rFonts w:ascii="黑体" w:hAnsi="黑体" w:eastAsia="黑体"/>
          <w:sz w:val="32"/>
        </w:rPr>
        <w:t>七、政府性基金预算财政拨款收入支出决算情况说明</w:t>
      </w:r>
    </w:p>
    <w:p w14:paraId="2C35E64F">
      <w:pPr>
        <w:spacing w:line="580" w:lineRule="exact"/>
        <w:ind w:firstLine="640"/>
        <w:jc w:val="both"/>
      </w:pPr>
      <w:r>
        <w:rPr>
          <w:rFonts w:ascii="仿宋_GB2312" w:hAnsi="仿宋_GB2312" w:eastAsia="仿宋_GB2312"/>
          <w:b/>
          <w:sz w:val="32"/>
        </w:rPr>
        <w:t>2024年度政府性基金预算财政拨款收入总计4,007.01万元，</w:t>
      </w:r>
      <w:r>
        <w:rPr>
          <w:rFonts w:ascii="仿宋_GB2312" w:hAnsi="仿宋_GB2312" w:eastAsia="仿宋_GB2312"/>
          <w:b w:val="0"/>
          <w:sz w:val="32"/>
        </w:rPr>
        <w:t>其中：年初结转和结余0.00万元，本年收入4,007.01万元。</w:t>
      </w:r>
      <w:r>
        <w:rPr>
          <w:rFonts w:ascii="仿宋_GB2312" w:hAnsi="仿宋_GB2312" w:eastAsia="仿宋_GB2312"/>
          <w:b/>
          <w:sz w:val="32"/>
        </w:rPr>
        <w:t>政府性基金预算财政拨款支出总计4,007.01万元，</w:t>
      </w:r>
      <w:r>
        <w:rPr>
          <w:rFonts w:ascii="仿宋_GB2312" w:hAnsi="仿宋_GB2312" w:eastAsia="仿宋_GB2312"/>
          <w:b w:val="0"/>
          <w:sz w:val="32"/>
        </w:rPr>
        <w:t>其中：年末结转和结余0.00万元，本年支出4,007.01万元。</w:t>
      </w:r>
    </w:p>
    <w:p w14:paraId="1E90E11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2,718.31万元，增长210.93%，主要原因是：本年新增海子沿征地补偿款、耕地占用税、吉木萨尔县实施城镇规划2021年第一批、2022年第二批建设用地耕地占用税、吉木萨尔县2022年第二批农村三项建设项目用地、实施城镇规划2021年第二批建设用地耕地占用税等项目。</w:t>
      </w:r>
      <w:r>
        <w:rPr>
          <w:rFonts w:ascii="仿宋_GB2312" w:hAnsi="仿宋_GB2312" w:eastAsia="仿宋_GB2312"/>
          <w:b/>
          <w:sz w:val="32"/>
        </w:rPr>
        <w:t>与年初预算相比，</w:t>
      </w:r>
      <w:r>
        <w:rPr>
          <w:rFonts w:ascii="仿宋_GB2312" w:hAnsi="仿宋_GB2312" w:eastAsia="仿宋_GB2312"/>
          <w:b w:val="0"/>
          <w:sz w:val="32"/>
        </w:rPr>
        <w:t>年初预算数0.00万元，决算数4,007.01万元，预决算差异率100.00%，主要原因是：年中追加海子沿征地补偿款、耕地占用税、吉木萨尔县实施城镇规划2021年第一批、2022年第二批建设用地耕地占用税、吉木萨尔县2022年第二批农村三项建设项目用地、实施城镇规划2021年第二批建设用地耕地占用税等项目资金，导致预决算存在差异。</w:t>
      </w:r>
    </w:p>
    <w:p w14:paraId="2FD9FF11">
      <w:pPr>
        <w:spacing w:line="580" w:lineRule="exact"/>
        <w:ind w:firstLine="640"/>
        <w:jc w:val="both"/>
      </w:pPr>
      <w:r>
        <w:rPr>
          <w:rFonts w:ascii="仿宋_GB2312" w:hAnsi="仿宋_GB2312" w:eastAsia="仿宋_GB2312"/>
          <w:b w:val="0"/>
          <w:sz w:val="32"/>
        </w:rPr>
        <w:t>政府性基金预算财政拨款支出4,007.01万元。</w:t>
      </w:r>
    </w:p>
    <w:p w14:paraId="432862AD">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1.城乡社区支出(类)国有土地使用权出让收入安排的支出(款)征地和拆迁补偿支出(项):支出决算数为310.73万元，比上年决算增加182.08万元，增长141.53%,主要原因是：本年增加海子沿征地补偿款。</w:t>
      </w:r>
    </w:p>
    <w:p w14:paraId="524CA142">
      <w:pPr>
        <w:spacing w:line="580" w:lineRule="exact"/>
        <w:ind w:firstLine="640"/>
        <w:jc w:val="both"/>
      </w:pPr>
      <w:r>
        <w:rPr>
          <w:rFonts w:ascii="仿宋_GB2312" w:hAnsi="仿宋_GB2312" w:eastAsia="仿宋_GB2312"/>
          <w:b w:val="0"/>
          <w:sz w:val="32"/>
        </w:rPr>
        <w:t>2.城乡社区支出(类)国有土地</w:t>
      </w:r>
      <w:bookmarkStart w:id="0" w:name="_GoBack"/>
      <w:bookmarkEnd w:id="0"/>
      <w:r>
        <w:rPr>
          <w:rFonts w:ascii="仿宋_GB2312" w:hAnsi="仿宋_GB2312" w:eastAsia="仿宋_GB2312"/>
          <w:b w:val="0"/>
          <w:sz w:val="32"/>
        </w:rPr>
        <w:t>使用权出让收入安排的支出(款)土地开发支出(项):支出决算数为44.16万元，比上年决算减少563.42万元，下降92.73%,主要原因是：本年减少吉木萨尔县国土空间生态修复规划编制费、自然资源局实施城镇规划2019年第一批建设用地耕地开垦费。</w:t>
      </w:r>
    </w:p>
    <w:p w14:paraId="3B4A853A">
      <w:pPr>
        <w:spacing w:line="580" w:lineRule="exact"/>
        <w:ind w:firstLine="640"/>
        <w:jc w:val="both"/>
      </w:pPr>
      <w:r>
        <w:rPr>
          <w:rFonts w:ascii="仿宋_GB2312" w:hAnsi="仿宋_GB2312" w:eastAsia="仿宋_GB2312"/>
          <w:b w:val="0"/>
          <w:sz w:val="32"/>
        </w:rPr>
        <w:t>3.城乡社区支出(类)国有土地使用权出让收入安排的支出(款)城市建设支出(项):支出决算数为768.81万元，比上年决算增加729.44万元，增长1,852.78%,主要原因是：本年增加吉木萨尔县庭州湾（沙河巷团结路以东）生态改造项目土地划拨费。</w:t>
      </w:r>
    </w:p>
    <w:p w14:paraId="77F626B5">
      <w:pPr>
        <w:spacing w:line="580" w:lineRule="exact"/>
        <w:ind w:firstLine="640"/>
        <w:jc w:val="both"/>
      </w:pPr>
      <w:r>
        <w:rPr>
          <w:rFonts w:ascii="仿宋_GB2312" w:hAnsi="仿宋_GB2312" w:eastAsia="仿宋_GB2312"/>
          <w:b w:val="0"/>
          <w:sz w:val="32"/>
        </w:rPr>
        <w:t>4.城乡社区支出(类)国有土地使用权出让收入安排的支出(款)农村基础设施建设支出(项):支出决算数为160.91万元，比上年决算减少352.19万元，下降68.64%,主要原因是：本年减少吉木萨尔县至泉子街镇X181线道路扩建（吉木萨尔县至吐鲁番市大河沿公路）一期工程剩余土地征收补偿款。</w:t>
      </w:r>
    </w:p>
    <w:p w14:paraId="19881295">
      <w:pPr>
        <w:spacing w:line="580" w:lineRule="exact"/>
        <w:ind w:firstLine="640"/>
        <w:jc w:val="both"/>
      </w:pPr>
      <w:r>
        <w:rPr>
          <w:rFonts w:ascii="仿宋_GB2312" w:hAnsi="仿宋_GB2312" w:eastAsia="仿宋_GB2312"/>
          <w:b w:val="0"/>
          <w:sz w:val="32"/>
        </w:rPr>
        <w:t>5.城乡社区支出(类)国有土地使用权出让收入安排的支出(款)农业生产发展支出(项):支出决算数为215.11万元，比上年决算增加215.11万元，增长100.00%,主要原因是：本年新增吉木萨尔县2022年第一批农村三项建设用地耕地占用税项目。</w:t>
      </w:r>
    </w:p>
    <w:p w14:paraId="37C7B2DB">
      <w:pPr>
        <w:spacing w:line="580" w:lineRule="exact"/>
        <w:ind w:firstLine="640"/>
        <w:jc w:val="both"/>
      </w:pPr>
      <w:r>
        <w:rPr>
          <w:rFonts w:ascii="仿宋_GB2312" w:hAnsi="仿宋_GB2312" w:eastAsia="仿宋_GB2312"/>
          <w:b w:val="0"/>
          <w:sz w:val="32"/>
        </w:rPr>
        <w:t>6.城乡社区支出(类)国有土地使用权出让收入安排的支出(款)其他国有土地使用权出让收入安排的支出(项):支出决算数为2,507.30万元，比上年决算增加2,507.30万元，增长100.00%,主要原因是：本年新增耕地占用税、吉木萨尔县实施城镇规划2021年第一批、2022年第二批建设用地耕地占用税、吉木萨尔县2022年第二批农村三项建设项目用地、实施城镇规划2021年第二批建设用地耕地占用税等项目。</w:t>
      </w:r>
    </w:p>
    <w:p w14:paraId="500A0A07">
      <w:pPr>
        <w:spacing w:line="640" w:lineRule="exact"/>
        <w:ind w:firstLine="640"/>
        <w:jc w:val="both"/>
        <w:outlineLvl w:val="2"/>
      </w:pPr>
      <w:r>
        <w:rPr>
          <w:rFonts w:ascii="黑体" w:hAnsi="黑体" w:eastAsia="黑体"/>
          <w:sz w:val="32"/>
        </w:rPr>
        <w:t>八、国有资本经营预算财政拨款收入支出决算情况说明</w:t>
      </w:r>
    </w:p>
    <w:p w14:paraId="1DA2C47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2105923">
      <w:pPr>
        <w:spacing w:line="640" w:lineRule="exact"/>
        <w:ind w:firstLine="640"/>
        <w:jc w:val="both"/>
        <w:outlineLvl w:val="2"/>
      </w:pPr>
      <w:r>
        <w:rPr>
          <w:rFonts w:ascii="黑体" w:hAnsi="黑体" w:eastAsia="黑体"/>
          <w:sz w:val="32"/>
        </w:rPr>
        <w:t>九、财政拨款“三公”经费支出决算情况说明</w:t>
      </w:r>
    </w:p>
    <w:p w14:paraId="3C505534">
      <w:pPr>
        <w:spacing w:line="580" w:lineRule="exact"/>
        <w:ind w:firstLine="640"/>
        <w:jc w:val="both"/>
      </w:pPr>
      <w:r>
        <w:rPr>
          <w:rFonts w:ascii="仿宋_GB2312" w:hAnsi="仿宋_GB2312" w:eastAsia="仿宋_GB2312"/>
          <w:b/>
          <w:sz w:val="32"/>
        </w:rPr>
        <w:t>2024年度财政拨款“三公”经费支出6.00万元，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hint="eastAsia" w:ascii="仿宋_GB2312" w:hAnsi="仿宋_GB2312" w:eastAsia="仿宋_GB2312"/>
          <w:b w:val="0"/>
          <w:sz w:val="32"/>
          <w:lang w:val="en-US" w:eastAsia="zh-CN"/>
        </w:rPr>
        <w:t>财政拨款</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6.00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605479AD">
      <w:pPr>
        <w:spacing w:line="580" w:lineRule="exact"/>
        <w:ind w:firstLine="640"/>
        <w:jc w:val="both"/>
      </w:pPr>
      <w:r>
        <w:rPr>
          <w:rFonts w:ascii="仿宋_GB2312" w:hAnsi="仿宋_GB2312" w:eastAsia="仿宋_GB2312"/>
          <w:b/>
          <w:sz w:val="32"/>
        </w:rPr>
        <w:t>具体情况如下：</w:t>
      </w:r>
    </w:p>
    <w:p w14:paraId="4EFFA6B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7032894">
      <w:pPr>
        <w:spacing w:line="580" w:lineRule="exact"/>
        <w:ind w:firstLine="640"/>
        <w:jc w:val="both"/>
      </w:pPr>
      <w:r>
        <w:rPr>
          <w:rFonts w:ascii="仿宋_GB2312" w:hAnsi="仿宋_GB2312" w:eastAsia="仿宋_GB2312"/>
          <w:b w:val="0"/>
          <w:sz w:val="32"/>
        </w:rPr>
        <w:t>公务用车购置及运行维护费6.00万元，其中：公务用车购置费0.00万元，公务用车运行维护费6.00万元。公务用车运行维护费开支内容包括车辆加油费、维修费、保险费、审车费、过路费等。公务用车购置数0辆，公务用车保有量6辆。国有资产占用情况中固定资产车辆19辆，与公务用车保有量差异原因是：差异车辆为一般业务用车，预算未安排公务用车运行维护费。</w:t>
      </w:r>
    </w:p>
    <w:p w14:paraId="48B2726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BBD9C1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6.00万元，决算数6.00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6.00万元，决算数6.00万元，预决算差异率0.00%，主要原因是：严格按照预算执行，预决算无差异。公务接待费全年预算数0.00万元，决算数0.00万元，预决算差异率0.00%，主要原因是：本单位无公务接待费。</w:t>
      </w:r>
    </w:p>
    <w:p w14:paraId="0B4635D1">
      <w:pPr>
        <w:spacing w:line="640" w:lineRule="exact"/>
        <w:ind w:firstLine="640"/>
        <w:jc w:val="both"/>
        <w:outlineLvl w:val="2"/>
      </w:pPr>
      <w:r>
        <w:rPr>
          <w:rFonts w:ascii="黑体" w:hAnsi="黑体" w:eastAsia="黑体"/>
          <w:sz w:val="32"/>
        </w:rPr>
        <w:t>十、其他重要事项的情况说明</w:t>
      </w:r>
    </w:p>
    <w:p w14:paraId="1A3E7AE8">
      <w:pPr>
        <w:spacing w:line="640" w:lineRule="exact"/>
        <w:ind w:firstLine="640"/>
        <w:jc w:val="both"/>
        <w:outlineLvl w:val="3"/>
      </w:pPr>
      <w:r>
        <w:rPr>
          <w:rFonts w:ascii="楷体_GB2312" w:hAnsi="楷体_GB2312" w:eastAsia="楷体_GB2312"/>
          <w:b/>
          <w:sz w:val="32"/>
        </w:rPr>
        <w:t>（一）机关运行经费及公用经费支出情况</w:t>
      </w:r>
    </w:p>
    <w:p w14:paraId="5CA94A66">
      <w:pPr>
        <w:spacing w:line="580" w:lineRule="exact"/>
        <w:ind w:firstLine="640"/>
        <w:jc w:val="both"/>
      </w:pPr>
      <w:r>
        <w:rPr>
          <w:rFonts w:ascii="仿宋_GB2312" w:hAnsi="仿宋_GB2312" w:eastAsia="仿宋_GB2312"/>
          <w:b w:val="0"/>
          <w:sz w:val="32"/>
        </w:rPr>
        <w:t>2024年度吉木萨尔县自然资源局（行政单位和参照公务员法管理事业单位）机关运行经费支出60.25万元，比上年减少43.21万元，下降41.76%，主要原因是：本年委托业务费、税金及附加费用较上年减少。</w:t>
      </w:r>
    </w:p>
    <w:p w14:paraId="4A6637C9">
      <w:pPr>
        <w:spacing w:line="640" w:lineRule="exact"/>
        <w:ind w:firstLine="640"/>
        <w:jc w:val="both"/>
        <w:outlineLvl w:val="3"/>
      </w:pPr>
      <w:r>
        <w:rPr>
          <w:rFonts w:ascii="楷体_GB2312" w:hAnsi="楷体_GB2312" w:eastAsia="楷体_GB2312"/>
          <w:b/>
          <w:sz w:val="32"/>
        </w:rPr>
        <w:t>（二）政府采购情况</w:t>
      </w:r>
    </w:p>
    <w:p w14:paraId="1A21E09D">
      <w:pPr>
        <w:spacing w:line="580" w:lineRule="exact"/>
        <w:ind w:firstLine="640"/>
        <w:jc w:val="both"/>
      </w:pPr>
      <w:r>
        <w:rPr>
          <w:rFonts w:ascii="仿宋_GB2312" w:hAnsi="仿宋_GB2312" w:eastAsia="仿宋_GB2312"/>
          <w:b w:val="0"/>
          <w:sz w:val="32"/>
        </w:rPr>
        <w:t>2024年度政府采购支出总额24.40万元，其中：政府采购货物支出17.23万元、政府采购工程支出0.00万元、政府采购服务支出7.17万元。</w:t>
      </w:r>
    </w:p>
    <w:p w14:paraId="6F710737">
      <w:pPr>
        <w:spacing w:line="580" w:lineRule="exact"/>
        <w:ind w:firstLine="640"/>
        <w:jc w:val="both"/>
      </w:pPr>
      <w:r>
        <w:rPr>
          <w:rFonts w:ascii="仿宋_GB2312" w:hAnsi="仿宋_GB2312" w:eastAsia="仿宋_GB2312"/>
          <w:b w:val="0"/>
          <w:sz w:val="32"/>
        </w:rPr>
        <w:t>授予中小企业合同金额12.41万元，占政府采购支出总额的50.86%，其中：授予小微企业合同金额12.41万元，占政府采购支出总额的50.86%。</w:t>
      </w:r>
    </w:p>
    <w:p w14:paraId="10B7E4D5">
      <w:pPr>
        <w:spacing w:line="640" w:lineRule="exact"/>
        <w:ind w:firstLine="640"/>
        <w:jc w:val="both"/>
        <w:outlineLvl w:val="3"/>
      </w:pPr>
      <w:r>
        <w:rPr>
          <w:rFonts w:ascii="楷体_GB2312" w:hAnsi="楷体_GB2312" w:eastAsia="楷体_GB2312"/>
          <w:b/>
          <w:sz w:val="32"/>
        </w:rPr>
        <w:t>（三）国有资产占用情况说明</w:t>
      </w:r>
    </w:p>
    <w:p w14:paraId="3EF78C21">
      <w:pPr>
        <w:spacing w:line="580" w:lineRule="exact"/>
        <w:ind w:firstLine="640"/>
        <w:jc w:val="both"/>
      </w:pPr>
      <w:r>
        <w:rPr>
          <w:rFonts w:ascii="仿宋_GB2312" w:hAnsi="仿宋_GB2312" w:eastAsia="仿宋_GB2312"/>
          <w:b w:val="0"/>
          <w:sz w:val="32"/>
        </w:rPr>
        <w:t>截至2024年12月31日，房屋22,480.16平方米，价值1,708.55万元。车辆19辆，价值309.60万元，其中：副部（省）级及以上领导用车0辆、主要负责人用车0辆、机要通信用车0辆、应急保障用车0辆、执法执勤用车0辆、特种专业技术用车4辆、离退休干部服务用车0辆、其他用车15辆，其他用车主要是：越野型小车、中型专用客车、轻型普通货车、中型专项作业车、皮卡车、高空作业车、森林消防、厢式运输车等车辆。单价100万元（含）以上设备（不含车辆）0台（套）。</w:t>
      </w:r>
    </w:p>
    <w:p w14:paraId="7D95C01C">
      <w:pPr>
        <w:spacing w:line="640" w:lineRule="exact"/>
        <w:ind w:firstLine="640"/>
        <w:jc w:val="both"/>
        <w:outlineLvl w:val="2"/>
      </w:pPr>
      <w:r>
        <w:rPr>
          <w:rFonts w:ascii="黑体" w:hAnsi="黑体" w:eastAsia="黑体"/>
          <w:sz w:val="32"/>
        </w:rPr>
        <w:t>十一、预算绩效的情况说明</w:t>
      </w:r>
    </w:p>
    <w:p w14:paraId="0517000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8,013.35万元，实际执行总额8,013.35万元；预算绩效评价项目10个，全年预算数2,662.60万元，全年执行数2,647.60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1.高度重视财政预决算工作，加强预算的约束力。2.加强内部管理，严格执行预算，坚持厉行节约，进一步降低财务支出。3.严格财务管理，提高工作效率。具体附整体支出绩效自评表，项目支出绩效自评表。</w:t>
      </w:r>
    </w:p>
    <w:p w14:paraId="02665C7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38E4FD3">
        <w:tblPrEx>
          <w:tblCellMar>
            <w:top w:w="0" w:type="dxa"/>
            <w:left w:w="108" w:type="dxa"/>
            <w:bottom w:w="0" w:type="dxa"/>
            <w:right w:w="108" w:type="dxa"/>
          </w:tblCellMar>
        </w:tblPrEx>
        <w:tc>
          <w:tcPr>
            <w:tcW w:w="8847" w:type="dxa"/>
            <w:gridSpan w:val="9"/>
            <w:vAlign w:val="center"/>
          </w:tcPr>
          <w:p w14:paraId="6C063E7B">
            <w:pPr>
              <w:jc w:val="center"/>
            </w:pPr>
            <w:r>
              <w:rPr>
                <w:rFonts w:ascii="宋体" w:hAnsi="宋体" w:eastAsia="宋体"/>
                <w:sz w:val="24"/>
              </w:rPr>
              <w:t>单位整体支出绩效自评表</w:t>
            </w:r>
          </w:p>
        </w:tc>
      </w:tr>
      <w:tr w14:paraId="55A05F51">
        <w:tblPrEx>
          <w:tblCellMar>
            <w:top w:w="0" w:type="dxa"/>
            <w:left w:w="108" w:type="dxa"/>
            <w:bottom w:w="0" w:type="dxa"/>
            <w:right w:w="108" w:type="dxa"/>
          </w:tblCellMar>
        </w:tblPrEx>
        <w:tc>
          <w:tcPr>
            <w:tcW w:w="8847" w:type="dxa"/>
            <w:gridSpan w:val="9"/>
            <w:vAlign w:val="center"/>
          </w:tcPr>
          <w:p w14:paraId="09E87854">
            <w:pPr>
              <w:jc w:val="center"/>
            </w:pPr>
            <w:r>
              <w:rPr>
                <w:rFonts w:ascii="宋体" w:hAnsi="宋体" w:eastAsia="宋体"/>
                <w:sz w:val="24"/>
              </w:rPr>
              <w:t>（2024年度）</w:t>
            </w:r>
          </w:p>
        </w:tc>
      </w:tr>
      <w:tr w14:paraId="7217934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E2A2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C45E706">
            <w:pPr>
              <w:jc w:val="center"/>
            </w:pPr>
            <w:r>
              <w:rPr>
                <w:rFonts w:ascii="宋体" w:hAnsi="宋体" w:eastAsia="宋体"/>
                <w:sz w:val="16"/>
              </w:rPr>
              <w:t>吉木萨尔县自然资源局</w:t>
            </w:r>
          </w:p>
        </w:tc>
      </w:tr>
      <w:tr w14:paraId="4AFE1B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060E7">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6A98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6326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7319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D9E8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429B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D403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21B95">
            <w:pPr>
              <w:jc w:val="center"/>
            </w:pPr>
            <w:r>
              <w:rPr>
                <w:rFonts w:ascii="宋体" w:hAnsi="宋体" w:eastAsia="宋体"/>
                <w:sz w:val="16"/>
              </w:rPr>
              <w:t>得分</w:t>
            </w:r>
          </w:p>
        </w:tc>
      </w:tr>
      <w:tr w14:paraId="629413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AFF0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B02AA">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9F0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ADA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2BE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54A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821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40AC5">
            <w:pPr>
              <w:jc w:val="center"/>
            </w:pPr>
            <w:r>
              <w:rPr>
                <w:rFonts w:ascii="宋体" w:hAnsi="宋体" w:eastAsia="宋体"/>
                <w:sz w:val="16"/>
              </w:rPr>
              <w:t>-</w:t>
            </w:r>
          </w:p>
        </w:tc>
      </w:tr>
      <w:tr w14:paraId="292CEE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570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EE18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FEB73">
            <w:pPr>
              <w:jc w:val="center"/>
            </w:pPr>
            <w:r>
              <w:rPr>
                <w:rFonts w:ascii="宋体" w:hAnsi="宋体" w:eastAsia="宋体"/>
                <w:sz w:val="16"/>
              </w:rPr>
              <w:t>896.14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EA897">
            <w:pPr>
              <w:jc w:val="center"/>
            </w:pPr>
            <w:r>
              <w:rPr>
                <w:rFonts w:ascii="宋体" w:hAnsi="宋体" w:eastAsia="宋体"/>
                <w:sz w:val="16"/>
              </w:rPr>
              <w:t>8,013.35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A7666">
            <w:pPr>
              <w:jc w:val="center"/>
            </w:pPr>
            <w:r>
              <w:rPr>
                <w:rFonts w:ascii="宋体" w:hAnsi="宋体" w:eastAsia="宋体"/>
                <w:sz w:val="16"/>
              </w:rPr>
              <w:t>8,013.35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3F2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7CC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7A929">
            <w:pPr>
              <w:jc w:val="center"/>
            </w:pPr>
            <w:r>
              <w:rPr>
                <w:rFonts w:ascii="宋体" w:hAnsi="宋体" w:eastAsia="宋体"/>
                <w:sz w:val="16"/>
              </w:rPr>
              <w:t>-</w:t>
            </w:r>
          </w:p>
        </w:tc>
      </w:tr>
      <w:tr w14:paraId="3828D5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F1C8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BB69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CC6EA">
            <w:pPr>
              <w:jc w:val="center"/>
            </w:pPr>
            <w:r>
              <w:rPr>
                <w:rFonts w:ascii="宋体" w:hAnsi="宋体" w:eastAsia="宋体"/>
                <w:sz w:val="16"/>
              </w:rPr>
              <w:t>5,249.99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AC5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005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ECD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8A4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DDE63">
            <w:pPr>
              <w:jc w:val="center"/>
            </w:pPr>
            <w:r>
              <w:rPr>
                <w:rFonts w:ascii="宋体" w:hAnsi="宋体" w:eastAsia="宋体"/>
                <w:sz w:val="16"/>
              </w:rPr>
              <w:t>-</w:t>
            </w:r>
          </w:p>
        </w:tc>
      </w:tr>
      <w:tr w14:paraId="180FEC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B1D4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9E41E">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9A71C">
            <w:pPr>
              <w:jc w:val="center"/>
            </w:pPr>
            <w:r>
              <w:rPr>
                <w:rFonts w:ascii="宋体" w:hAnsi="宋体" w:eastAsia="宋体"/>
                <w:sz w:val="16"/>
              </w:rPr>
              <w:t>6,146.13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81C58">
            <w:pPr>
              <w:jc w:val="center"/>
            </w:pPr>
            <w:r>
              <w:rPr>
                <w:rFonts w:ascii="宋体" w:hAnsi="宋体" w:eastAsia="宋体"/>
                <w:sz w:val="16"/>
              </w:rPr>
              <w:t>8,013.35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98024">
            <w:pPr>
              <w:jc w:val="center"/>
            </w:pPr>
            <w:r>
              <w:rPr>
                <w:rFonts w:ascii="宋体" w:hAnsi="宋体" w:eastAsia="宋体"/>
                <w:sz w:val="16"/>
              </w:rPr>
              <w:t>8,013.35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6D0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F30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DF6DB">
            <w:pPr>
              <w:jc w:val="center"/>
            </w:pPr>
            <w:r>
              <w:rPr>
                <w:rFonts w:ascii="宋体" w:hAnsi="宋体" w:eastAsia="宋体"/>
                <w:sz w:val="16"/>
              </w:rPr>
              <w:t>10</w:t>
            </w:r>
          </w:p>
        </w:tc>
      </w:tr>
      <w:tr w14:paraId="0C8558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3F49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8BDC9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A4B551">
            <w:pPr>
              <w:jc w:val="center"/>
            </w:pPr>
            <w:r>
              <w:rPr>
                <w:rFonts w:ascii="宋体" w:hAnsi="宋体" w:eastAsia="宋体"/>
                <w:sz w:val="16"/>
              </w:rPr>
              <w:t>实际完成情况</w:t>
            </w:r>
          </w:p>
        </w:tc>
      </w:tr>
      <w:tr w14:paraId="5DBA73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025AB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880C16">
            <w:pPr>
              <w:jc w:val="both"/>
            </w:pPr>
            <w:r>
              <w:rPr>
                <w:rFonts w:ascii="宋体" w:hAnsi="宋体" w:eastAsia="宋体"/>
                <w:sz w:val="16"/>
              </w:rPr>
              <w:t>负责自然资源资产有偿使用工作，贯彻执行全民所有自然资源资产统计制度，负责县全民所有自然资源资产核算。编制县全民所有自然资源资产负债表，贯彻执行全民所有自然资源资产划拨、出让、租赁、作价出资和土地储备政策，合理配置县全民所有自然资源资产。负责县自然资源资产价值评估管理，依法收缴相关资产收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C16D24">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8013.35万元，全年执行数为8013.35万元,预算执行率为100%，各项重点工作完成情况:1.2023年开展了23个行政村村庄规划编制工作。目前，8个乡（镇）国土空间规划和52个行政村村庄规划已形成阶段性成果，目前正在征求部门及乡镇、村意见。吉木萨尔县自然资源局作为监督实施部门，充分与乡镇、设计院沟通对接，已组织听取了5次成果汇报，计划近期提交县自然资源开发与规划建设领导小组会审议。</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2.目前已上报建设用地报件17个，已获得批复文件5个，剩余12个正在流转审批中</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3.2024年我县共处置批而未供土地42宗，处置面积151.9425公顷，处置闲置土地2宗，面积1.9374公顷，均已超额完成处置任务。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4.2024年共组织召开县规划专家会18次、县自然资源与规划建设管理领导小组会9次。对长安里商业项目、宝石花公寓、年产20万吨阳极炭块等项目进行了评审。审查通过修建性详细规划33个，专项规划2个，选址类20个，土地供应类46个。</w:t>
            </w:r>
          </w:p>
        </w:tc>
      </w:tr>
      <w:tr w14:paraId="1B7B172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D1A7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CEAA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0D1A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A43C3">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2FB7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F43E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8E492">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74CA4">
            <w:pPr>
              <w:jc w:val="center"/>
            </w:pPr>
            <w:r>
              <w:rPr>
                <w:rFonts w:ascii="宋体" w:hAnsi="宋体" w:eastAsia="宋体"/>
                <w:sz w:val="16"/>
              </w:rPr>
              <w:t>得分</w:t>
            </w:r>
          </w:p>
        </w:tc>
      </w:tr>
      <w:tr w14:paraId="60E8FD9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2C244">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E939A">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7ECB4">
            <w:pPr>
              <w:jc w:val="center"/>
            </w:pPr>
            <w:r>
              <w:rPr>
                <w:rFonts w:ascii="宋体" w:hAnsi="宋体" w:eastAsia="宋体"/>
                <w:sz w:val="16"/>
              </w:rPr>
              <w:t>工资发放人数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5ED6D">
            <w:pPr>
              <w:jc w:val="center"/>
            </w:pPr>
            <w:r>
              <w:rPr>
                <w:rFonts w:ascii="宋体" w:hAnsi="宋体" w:eastAsia="宋体"/>
                <w:sz w:val="16"/>
              </w:rPr>
              <w:t>&gt;=50人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CD572">
            <w:pPr>
              <w:jc w:val="center"/>
            </w:pPr>
            <w:r>
              <w:rPr>
                <w:rFonts w:ascii="宋体" w:hAnsi="宋体" w:eastAsia="宋体"/>
                <w:sz w:val="16"/>
              </w:rPr>
              <w:t>2024年吉木萨尔县部门预算报表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3AB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AA5CB">
            <w:pPr>
              <w:jc w:val="center"/>
            </w:pPr>
            <w:r>
              <w:rPr>
                <w:rFonts w:ascii="宋体" w:hAnsi="宋体" w:eastAsia="宋体"/>
                <w:sz w:val="16"/>
              </w:rPr>
              <w:t>=50人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BAFD1">
            <w:pPr>
              <w:jc w:val="center"/>
            </w:pPr>
            <w:r>
              <w:rPr>
                <w:rFonts w:ascii="宋体" w:hAnsi="宋体" w:eastAsia="宋体"/>
                <w:sz w:val="16"/>
              </w:rPr>
              <w:t>10</w:t>
            </w:r>
          </w:p>
        </w:tc>
      </w:tr>
      <w:tr w14:paraId="555616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8F6A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C3B2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02472">
            <w:pPr>
              <w:jc w:val="center"/>
            </w:pPr>
            <w:r>
              <w:rPr>
                <w:rFonts w:ascii="宋体" w:hAnsi="宋体" w:eastAsia="宋体"/>
                <w:sz w:val="16"/>
              </w:rPr>
              <w:t>公务用车数量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56CBB">
            <w:pPr>
              <w:jc w:val="center"/>
            </w:pPr>
            <w:r>
              <w:rPr>
                <w:rFonts w:ascii="宋体" w:hAnsi="宋体" w:eastAsia="宋体"/>
                <w:sz w:val="16"/>
              </w:rPr>
              <w:t>=3辆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D74F4">
            <w:pPr>
              <w:jc w:val="center"/>
            </w:pPr>
            <w:r>
              <w:rPr>
                <w:rFonts w:ascii="宋体" w:hAnsi="宋体" w:eastAsia="宋体"/>
                <w:sz w:val="16"/>
              </w:rPr>
              <w:t>2024年吉木萨尔县部门预算报表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1BE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95FD4">
            <w:pPr>
              <w:jc w:val="center"/>
            </w:pPr>
            <w:r>
              <w:rPr>
                <w:rFonts w:ascii="宋体" w:hAnsi="宋体" w:eastAsia="宋体"/>
                <w:sz w:val="16"/>
              </w:rPr>
              <w:t>3辆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E6C06">
            <w:pPr>
              <w:jc w:val="center"/>
            </w:pPr>
            <w:r>
              <w:rPr>
                <w:rFonts w:ascii="宋体" w:hAnsi="宋体" w:eastAsia="宋体"/>
                <w:sz w:val="16"/>
              </w:rPr>
              <w:t>10</w:t>
            </w:r>
          </w:p>
        </w:tc>
      </w:tr>
      <w:tr w14:paraId="5C660B5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C099A">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0F69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1BF2D">
            <w:pPr>
              <w:jc w:val="center"/>
            </w:pPr>
            <w:r>
              <w:rPr>
                <w:rFonts w:ascii="宋体" w:hAnsi="宋体" w:eastAsia="宋体"/>
                <w:sz w:val="16"/>
              </w:rPr>
              <w:t>23个行政村数据库建设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FAEC8">
            <w:pPr>
              <w:jc w:val="center"/>
            </w:pPr>
            <w:r>
              <w:rPr>
                <w:rFonts w:ascii="宋体" w:hAnsi="宋体" w:eastAsia="宋体"/>
                <w:sz w:val="16"/>
              </w:rPr>
              <w:t>=23个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8D09E">
            <w:pPr>
              <w:jc w:val="center"/>
            </w:pPr>
            <w:r>
              <w:rPr>
                <w:rFonts w:ascii="宋体" w:hAnsi="宋体" w:eastAsia="宋体"/>
                <w:sz w:val="16"/>
              </w:rPr>
              <w:t>国土空间规划科2024年年度工作目标、实施方案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0D0A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4931F">
            <w:pPr>
              <w:jc w:val="center"/>
            </w:pPr>
            <w:r>
              <w:rPr>
                <w:rFonts w:ascii="宋体" w:hAnsi="宋体" w:eastAsia="宋体"/>
                <w:sz w:val="16"/>
              </w:rPr>
              <w:t>=23个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5EDB3">
            <w:pPr>
              <w:jc w:val="center"/>
            </w:pPr>
            <w:r>
              <w:rPr>
                <w:rFonts w:ascii="宋体" w:hAnsi="宋体" w:eastAsia="宋体"/>
                <w:sz w:val="16"/>
              </w:rPr>
              <w:t>15</w:t>
            </w:r>
          </w:p>
        </w:tc>
      </w:tr>
      <w:tr w14:paraId="5CE733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7809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C73C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49860">
            <w:pPr>
              <w:jc w:val="center"/>
            </w:pPr>
            <w:r>
              <w:rPr>
                <w:rFonts w:ascii="宋体" w:hAnsi="宋体" w:eastAsia="宋体"/>
                <w:sz w:val="16"/>
              </w:rPr>
              <w:t>新增建设用地的17个县重点建设项目土地报批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A5C07">
            <w:pPr>
              <w:jc w:val="center"/>
            </w:pPr>
            <w:r>
              <w:rPr>
                <w:rFonts w:ascii="宋体" w:hAnsi="宋体" w:eastAsia="宋体"/>
                <w:sz w:val="16"/>
              </w:rPr>
              <w:t>=17件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FA1C8">
            <w:pPr>
              <w:jc w:val="center"/>
            </w:pPr>
            <w:r>
              <w:rPr>
                <w:rFonts w:ascii="宋体" w:hAnsi="宋体" w:eastAsia="宋体"/>
                <w:sz w:val="16"/>
              </w:rPr>
              <w:t>国土空间规划科2024年年度工作目标实施方案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7581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445BF">
            <w:pPr>
              <w:jc w:val="center"/>
            </w:pPr>
            <w:r>
              <w:rPr>
                <w:rFonts w:ascii="宋体" w:hAnsi="宋体" w:eastAsia="宋体"/>
                <w:sz w:val="16"/>
              </w:rPr>
              <w:t>=17件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AFDF0">
            <w:pPr>
              <w:jc w:val="center"/>
            </w:pPr>
            <w:r>
              <w:rPr>
                <w:rFonts w:ascii="宋体" w:hAnsi="宋体" w:eastAsia="宋体"/>
                <w:sz w:val="16"/>
              </w:rPr>
              <w:t>20</w:t>
            </w:r>
          </w:p>
        </w:tc>
      </w:tr>
      <w:tr w14:paraId="22B95E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2CD1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EE06F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97E71">
            <w:pPr>
              <w:jc w:val="center"/>
            </w:pPr>
            <w:r>
              <w:rPr>
                <w:rFonts w:ascii="宋体" w:hAnsi="宋体" w:eastAsia="宋体"/>
                <w:sz w:val="16"/>
              </w:rPr>
              <w:t>13宗批而未供土地处置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065A9">
            <w:pPr>
              <w:jc w:val="center"/>
            </w:pPr>
            <w:r>
              <w:rPr>
                <w:rFonts w:ascii="宋体" w:hAnsi="宋体" w:eastAsia="宋体"/>
                <w:sz w:val="16"/>
              </w:rPr>
              <w:t>=13宗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8685C">
            <w:pPr>
              <w:jc w:val="center"/>
            </w:pPr>
            <w:r>
              <w:rPr>
                <w:rFonts w:ascii="宋体" w:hAnsi="宋体" w:eastAsia="宋体"/>
                <w:sz w:val="16"/>
              </w:rPr>
              <w:t>国土资源与城乡规划技术服务中心2024年度工作计划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5AFB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C1337">
            <w:pPr>
              <w:jc w:val="center"/>
            </w:pPr>
            <w:r>
              <w:rPr>
                <w:rFonts w:ascii="宋体" w:hAnsi="宋体" w:eastAsia="宋体"/>
                <w:sz w:val="16"/>
              </w:rPr>
              <w:t>=42宗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89CED">
            <w:pPr>
              <w:jc w:val="center"/>
            </w:pPr>
            <w:r>
              <w:rPr>
                <w:rFonts w:ascii="宋体" w:hAnsi="宋体" w:eastAsia="宋体"/>
                <w:sz w:val="16"/>
              </w:rPr>
              <w:t>15</w:t>
            </w:r>
          </w:p>
        </w:tc>
      </w:tr>
      <w:tr w14:paraId="269CA2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E1D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4BD8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020AC">
            <w:pPr>
              <w:jc w:val="center"/>
            </w:pPr>
            <w:r>
              <w:rPr>
                <w:rFonts w:ascii="宋体" w:hAnsi="宋体" w:eastAsia="宋体"/>
                <w:sz w:val="16"/>
              </w:rPr>
              <w:t>33个公共服务类项目建设用地报批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B543C">
            <w:pPr>
              <w:jc w:val="center"/>
            </w:pPr>
            <w:r>
              <w:rPr>
                <w:rFonts w:ascii="宋体" w:hAnsi="宋体" w:eastAsia="宋体"/>
                <w:sz w:val="16"/>
              </w:rPr>
              <w:t>=33件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A2436">
            <w:pPr>
              <w:jc w:val="center"/>
            </w:pPr>
            <w:r>
              <w:rPr>
                <w:rFonts w:ascii="宋体" w:hAnsi="宋体" w:eastAsia="宋体"/>
                <w:sz w:val="16"/>
              </w:rPr>
              <w:t>国土空间规划科2024年年度工作目标实施方案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2F75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44BF6">
            <w:pPr>
              <w:jc w:val="center"/>
            </w:pPr>
            <w:r>
              <w:rPr>
                <w:rFonts w:ascii="宋体" w:hAnsi="宋体" w:eastAsia="宋体"/>
                <w:sz w:val="16"/>
              </w:rPr>
              <w:t>=33件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A1CAC">
            <w:pPr>
              <w:jc w:val="center"/>
            </w:pPr>
            <w:r>
              <w:rPr>
                <w:rFonts w:ascii="宋体" w:hAnsi="宋体" w:eastAsia="宋体"/>
                <w:sz w:val="16"/>
              </w:rPr>
              <w:t>20</w:t>
            </w:r>
          </w:p>
        </w:tc>
      </w:tr>
    </w:tbl>
    <w:p w14:paraId="19EBF36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96"/>
        <w:gridCol w:w="632"/>
        <w:gridCol w:w="632"/>
        <w:gridCol w:w="632"/>
        <w:gridCol w:w="632"/>
        <w:gridCol w:w="632"/>
      </w:tblGrid>
      <w:tr w14:paraId="4B20CD4C">
        <w:tblPrEx>
          <w:tblCellMar>
            <w:top w:w="0" w:type="dxa"/>
            <w:left w:w="108" w:type="dxa"/>
            <w:bottom w:w="0" w:type="dxa"/>
            <w:right w:w="108" w:type="dxa"/>
          </w:tblCellMar>
        </w:tblPrEx>
        <w:tc>
          <w:tcPr>
            <w:tcW w:w="8848" w:type="dxa"/>
            <w:gridSpan w:val="14"/>
            <w:vAlign w:val="center"/>
          </w:tcPr>
          <w:p w14:paraId="3C860466">
            <w:pPr>
              <w:jc w:val="center"/>
            </w:pPr>
            <w:r>
              <w:rPr>
                <w:rFonts w:ascii="宋体" w:hAnsi="宋体" w:eastAsia="宋体"/>
                <w:sz w:val="24"/>
              </w:rPr>
              <w:t>项目支出绩效自评表</w:t>
            </w:r>
          </w:p>
        </w:tc>
      </w:tr>
      <w:tr w14:paraId="0AEE87D4">
        <w:tblPrEx>
          <w:tblCellMar>
            <w:top w:w="0" w:type="dxa"/>
            <w:left w:w="108" w:type="dxa"/>
            <w:bottom w:w="0" w:type="dxa"/>
            <w:right w:w="108" w:type="dxa"/>
          </w:tblCellMar>
        </w:tblPrEx>
        <w:tc>
          <w:tcPr>
            <w:tcW w:w="8848" w:type="dxa"/>
            <w:gridSpan w:val="14"/>
            <w:vAlign w:val="center"/>
          </w:tcPr>
          <w:p w14:paraId="0CE687EC">
            <w:pPr>
              <w:jc w:val="center"/>
            </w:pPr>
            <w:r>
              <w:rPr>
                <w:rFonts w:ascii="宋体" w:hAnsi="宋体" w:eastAsia="宋体"/>
                <w:sz w:val="24"/>
              </w:rPr>
              <w:t>(2024年度)</w:t>
            </w:r>
          </w:p>
        </w:tc>
      </w:tr>
      <w:tr w14:paraId="10E0AF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5C7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42D2E5">
            <w:pPr>
              <w:jc w:val="center"/>
            </w:pPr>
            <w:r>
              <w:rPr>
                <w:rFonts w:ascii="宋体" w:hAnsi="宋体" w:eastAsia="宋体"/>
                <w:sz w:val="16"/>
              </w:rPr>
              <w:t>2023年土地评估费和公告费</w:t>
            </w:r>
          </w:p>
        </w:tc>
      </w:tr>
      <w:tr w14:paraId="4DFBE9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0D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479449">
            <w:pPr>
              <w:jc w:val="center"/>
            </w:pPr>
            <w:r>
              <w:rPr>
                <w:rFonts w:ascii="宋体" w:hAnsi="宋体" w:eastAsia="宋体"/>
                <w:sz w:val="16"/>
              </w:rPr>
              <w:t>吉木萨尔县自然资源局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C2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6B53E8">
            <w:pPr>
              <w:jc w:val="center"/>
            </w:pPr>
            <w:r>
              <w:rPr>
                <w:rFonts w:ascii="宋体" w:hAnsi="宋体" w:eastAsia="宋体"/>
                <w:sz w:val="16"/>
              </w:rPr>
              <w:t>吉木萨尔县自然资源局</w:t>
            </w:r>
          </w:p>
        </w:tc>
      </w:tr>
      <w:tr w14:paraId="0733F7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AFB7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FAA4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BD5C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EC5C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07FB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9C4C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F38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CA39">
            <w:pPr>
              <w:jc w:val="center"/>
            </w:pPr>
            <w:r>
              <w:rPr>
                <w:rFonts w:ascii="宋体" w:hAnsi="宋体" w:eastAsia="宋体"/>
                <w:sz w:val="16"/>
              </w:rPr>
              <w:t>得分</w:t>
            </w:r>
          </w:p>
        </w:tc>
      </w:tr>
      <w:tr w14:paraId="11A566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D78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3D03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DD372">
            <w:pPr>
              <w:jc w:val="center"/>
            </w:pPr>
            <w:r>
              <w:rPr>
                <w:rFonts w:ascii="宋体" w:hAnsi="宋体" w:eastAsia="宋体"/>
                <w:sz w:val="16"/>
              </w:rPr>
              <w:t>61.69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56BC5">
            <w:pPr>
              <w:jc w:val="center"/>
            </w:pPr>
            <w:r>
              <w:rPr>
                <w:rFonts w:ascii="宋体" w:hAnsi="宋体" w:eastAsia="宋体"/>
                <w:sz w:val="16"/>
              </w:rPr>
              <w:t>61.69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25E06">
            <w:pPr>
              <w:jc w:val="center"/>
            </w:pPr>
            <w:r>
              <w:rPr>
                <w:rFonts w:ascii="宋体" w:hAnsi="宋体" w:eastAsia="宋体"/>
                <w:sz w:val="16"/>
              </w:rPr>
              <w:t>61.69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AB3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D4EE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6A254">
            <w:pPr>
              <w:jc w:val="center"/>
            </w:pPr>
            <w:r>
              <w:rPr>
                <w:rFonts w:ascii="宋体" w:hAnsi="宋体" w:eastAsia="宋体"/>
                <w:sz w:val="16"/>
              </w:rPr>
              <w:t>10.00</w:t>
            </w:r>
          </w:p>
        </w:tc>
      </w:tr>
      <w:tr w14:paraId="03DB5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998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1D0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BB178">
            <w:pPr>
              <w:jc w:val="center"/>
            </w:pPr>
            <w:r>
              <w:rPr>
                <w:rFonts w:ascii="宋体" w:hAnsi="宋体" w:eastAsia="宋体"/>
                <w:sz w:val="16"/>
              </w:rPr>
              <w:t>61.69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48438">
            <w:pPr>
              <w:jc w:val="center"/>
            </w:pPr>
            <w:r>
              <w:rPr>
                <w:rFonts w:ascii="宋体" w:hAnsi="宋体" w:eastAsia="宋体"/>
                <w:sz w:val="16"/>
              </w:rPr>
              <w:t>61.69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2B14D">
            <w:pPr>
              <w:jc w:val="center"/>
            </w:pPr>
            <w:r>
              <w:rPr>
                <w:rFonts w:ascii="宋体" w:hAnsi="宋体" w:eastAsia="宋体"/>
                <w:sz w:val="16"/>
              </w:rPr>
              <w:t>61.69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D8A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A8C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9403">
            <w:pPr>
              <w:jc w:val="center"/>
            </w:pPr>
            <w:r>
              <w:rPr>
                <w:rFonts w:ascii="宋体" w:hAnsi="宋体" w:eastAsia="宋体"/>
                <w:sz w:val="16"/>
              </w:rPr>
              <w:t>—</w:t>
            </w:r>
          </w:p>
        </w:tc>
      </w:tr>
      <w:tr w14:paraId="48A138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3C8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21C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27D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818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6F4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DC4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545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C360">
            <w:pPr>
              <w:jc w:val="center"/>
            </w:pPr>
            <w:r>
              <w:rPr>
                <w:rFonts w:ascii="宋体" w:hAnsi="宋体" w:eastAsia="宋体"/>
                <w:sz w:val="16"/>
              </w:rPr>
              <w:t>—</w:t>
            </w:r>
          </w:p>
        </w:tc>
      </w:tr>
      <w:tr w14:paraId="2113E3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3F06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45C3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245CD3">
            <w:pPr>
              <w:jc w:val="center"/>
            </w:pPr>
            <w:r>
              <w:rPr>
                <w:rFonts w:ascii="宋体" w:hAnsi="宋体" w:eastAsia="宋体"/>
                <w:sz w:val="16"/>
              </w:rPr>
              <w:t>实际完成情况</w:t>
            </w:r>
          </w:p>
        </w:tc>
      </w:tr>
      <w:tr w14:paraId="0F5D5A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947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DEBA1C">
            <w:pPr>
              <w:jc w:val="both"/>
            </w:pPr>
            <w:r>
              <w:rPr>
                <w:rFonts w:ascii="宋体" w:hAnsi="宋体" w:eastAsia="宋体"/>
                <w:sz w:val="16"/>
              </w:rPr>
              <w:t>2023年的土地供应工作需支付土地评估费58.1187万元，2023年土地挂牌工作需支付挂牌公示公告费3.57万元，以上两项费用共合计61.6887万元。促进自然资源保护与合理开发利用，优化营商环境，进一步加快用地手续的办理速度，做好土地供应相关工作。争取使受益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A29419">
            <w:pPr>
              <w:jc w:val="both"/>
            </w:pPr>
            <w:r>
              <w:rPr>
                <w:rFonts w:hint="eastAsia" w:ascii="宋体" w:hAnsi="宋体"/>
                <w:sz w:val="16"/>
                <w:lang w:eastAsia="zh-CN"/>
              </w:rPr>
              <w:t>截至2024</w:t>
            </w:r>
            <w:r>
              <w:rPr>
                <w:rFonts w:ascii="宋体" w:hAnsi="宋体" w:eastAsia="宋体"/>
                <w:sz w:val="16"/>
              </w:rPr>
              <w:t>年12月31日，土地评估费58.1187万元，2023年土地挂牌工作需支付挂牌公示公告费3.57万元，以上两项费用共合计61.6887万元。预算执行率为100%，资金及时缴纳，促进自然资源保护与合理开发利用，优化营商环境，进一步加快用地手续的办理速度，做好土地供应相关工作。使受益群众满意度达到95%。</w:t>
            </w:r>
          </w:p>
        </w:tc>
      </w:tr>
      <w:tr w14:paraId="0BCB93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E6D9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D49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56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BE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47A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CE8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0EC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D4D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B91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52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F1D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935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DA3A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1CFE">
            <w:pPr>
              <w:jc w:val="center"/>
            </w:pPr>
            <w:r>
              <w:rPr>
                <w:rFonts w:ascii="宋体" w:hAnsi="宋体" w:eastAsia="宋体"/>
                <w:sz w:val="16"/>
              </w:rPr>
              <w:t>偏差原因分析及改进措施</w:t>
            </w:r>
          </w:p>
        </w:tc>
      </w:tr>
      <w:tr w14:paraId="4E1668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637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6F83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766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A177">
            <w:pPr>
              <w:jc w:val="center"/>
            </w:pPr>
            <w:r>
              <w:rPr>
                <w:rFonts w:ascii="宋体" w:hAnsi="宋体" w:eastAsia="宋体"/>
                <w:sz w:val="16"/>
              </w:rPr>
              <w:t>委托第三方单位数量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D9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0239">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3923">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E7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E34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3F2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57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5A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02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9A9B">
            <w:pPr>
              <w:jc w:val="center"/>
            </w:pPr>
          </w:p>
        </w:tc>
      </w:tr>
      <w:tr w14:paraId="5FE5F8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598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EFB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C42A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A0006">
            <w:pPr>
              <w:jc w:val="center"/>
            </w:pPr>
            <w:r>
              <w:rPr>
                <w:rFonts w:ascii="宋体" w:hAnsi="宋体" w:eastAsia="宋体"/>
                <w:sz w:val="16"/>
              </w:rPr>
              <w:t>出具报告数量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11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723F">
            <w:pPr>
              <w:jc w:val="center"/>
            </w:pPr>
            <w:r>
              <w:rPr>
                <w:rFonts w:ascii="宋体" w:hAnsi="宋体" w:eastAsia="宋体"/>
                <w:sz w:val="16"/>
              </w:rPr>
              <w:t>=41份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B3131">
            <w:pPr>
              <w:jc w:val="center"/>
            </w:pPr>
            <w:r>
              <w:rPr>
                <w:rFonts w:ascii="宋体" w:hAnsi="宋体" w:eastAsia="宋体"/>
                <w:sz w:val="16"/>
              </w:rPr>
              <w:t>=41份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77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B5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23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D7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CB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76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4F3A">
            <w:pPr>
              <w:jc w:val="center"/>
            </w:pPr>
          </w:p>
        </w:tc>
      </w:tr>
      <w:tr w14:paraId="3C0970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C1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C61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FC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B65F">
            <w:pPr>
              <w:jc w:val="center"/>
            </w:pPr>
            <w:r>
              <w:rPr>
                <w:rFonts w:ascii="宋体" w:hAnsi="宋体" w:eastAsia="宋体"/>
                <w:sz w:val="16"/>
              </w:rPr>
              <w:t>委托任务按时完成率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85F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CC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8B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954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320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16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63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67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CE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3B40">
            <w:pPr>
              <w:jc w:val="center"/>
            </w:pPr>
          </w:p>
        </w:tc>
      </w:tr>
      <w:tr w14:paraId="72862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E82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581E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73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490F">
            <w:pPr>
              <w:jc w:val="center"/>
            </w:pPr>
            <w:r>
              <w:rPr>
                <w:rFonts w:ascii="宋体" w:hAnsi="宋体" w:eastAsia="宋体"/>
                <w:sz w:val="16"/>
              </w:rPr>
              <w:t>2024年土地评估费用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D811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131A">
            <w:pPr>
              <w:jc w:val="center"/>
            </w:pPr>
            <w:r>
              <w:rPr>
                <w:rFonts w:ascii="宋体" w:hAnsi="宋体" w:eastAsia="宋体"/>
                <w:sz w:val="16"/>
              </w:rPr>
              <w:t>=58.12万元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C89D">
            <w:pPr>
              <w:jc w:val="center"/>
            </w:pPr>
            <w:r>
              <w:rPr>
                <w:rFonts w:ascii="宋体" w:hAnsi="宋体" w:eastAsia="宋体"/>
                <w:sz w:val="16"/>
              </w:rPr>
              <w:t>=58.12万元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C7A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4ED7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5C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84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F0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DC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FD26">
            <w:pPr>
              <w:jc w:val="center"/>
            </w:pPr>
          </w:p>
        </w:tc>
      </w:tr>
      <w:tr w14:paraId="79883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37C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F4A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51CA5">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E233">
            <w:pPr>
              <w:jc w:val="center"/>
            </w:pPr>
            <w:r>
              <w:rPr>
                <w:rFonts w:ascii="宋体" w:hAnsi="宋体" w:eastAsia="宋体"/>
                <w:sz w:val="16"/>
              </w:rPr>
              <w:t>2024年挂牌公示公告费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0AD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E8D33">
            <w:pPr>
              <w:jc w:val="center"/>
            </w:pPr>
            <w:r>
              <w:rPr>
                <w:rFonts w:ascii="宋体" w:hAnsi="宋体" w:eastAsia="宋体"/>
                <w:sz w:val="16"/>
              </w:rPr>
              <w:t>=3.57万元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F8E3">
            <w:pPr>
              <w:jc w:val="center"/>
            </w:pPr>
            <w:r>
              <w:rPr>
                <w:rFonts w:ascii="宋体" w:hAnsi="宋体" w:eastAsia="宋体"/>
                <w:sz w:val="16"/>
              </w:rPr>
              <w:t>=3.57万元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35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601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3A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8B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E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D0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2639">
            <w:pPr>
              <w:jc w:val="center"/>
            </w:pPr>
          </w:p>
        </w:tc>
      </w:tr>
      <w:tr w14:paraId="29DE4E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1C3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A02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EC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7127C">
            <w:pPr>
              <w:jc w:val="center"/>
            </w:pPr>
            <w:r>
              <w:rPr>
                <w:rFonts w:ascii="宋体" w:hAnsi="宋体" w:eastAsia="宋体"/>
                <w:sz w:val="16"/>
              </w:rPr>
              <w:t>有效保障土地供应程序合规性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6DC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A54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069F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0C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A5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64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0BC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53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394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82B10">
            <w:pPr>
              <w:jc w:val="center"/>
            </w:pPr>
          </w:p>
        </w:tc>
      </w:tr>
      <w:tr w14:paraId="0E740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95C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37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047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217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732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5C80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F89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B253">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FF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C2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D4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1B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C2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8A8EA">
            <w:pPr>
              <w:jc w:val="center"/>
            </w:pPr>
            <w:r>
              <w:rPr>
                <w:rFonts w:ascii="宋体" w:hAnsi="宋体" w:eastAsia="宋体"/>
                <w:sz w:val="16"/>
              </w:rPr>
              <w:t>及时进行土地信息公告，使得受益群众满意度达到95%。</w:t>
            </w:r>
          </w:p>
        </w:tc>
      </w:tr>
      <w:tr w14:paraId="4001D7D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0999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53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5D32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BC63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2C29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76B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36C9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CF47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9FFB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FFAB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6A9F11"/>
        </w:tc>
      </w:tr>
    </w:tbl>
    <w:p w14:paraId="78B9B372">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617"/>
        <w:gridCol w:w="605"/>
        <w:gridCol w:w="856"/>
        <w:gridCol w:w="856"/>
        <w:gridCol w:w="617"/>
        <w:gridCol w:w="696"/>
        <w:gridCol w:w="592"/>
        <w:gridCol w:w="592"/>
        <w:gridCol w:w="592"/>
        <w:gridCol w:w="605"/>
        <w:gridCol w:w="631"/>
      </w:tblGrid>
      <w:tr w14:paraId="53A5250F">
        <w:tblPrEx>
          <w:tblCellMar>
            <w:top w:w="0" w:type="dxa"/>
            <w:left w:w="108" w:type="dxa"/>
            <w:bottom w:w="0" w:type="dxa"/>
            <w:right w:w="108" w:type="dxa"/>
          </w:tblCellMar>
        </w:tblPrEx>
        <w:tc>
          <w:tcPr>
            <w:tcW w:w="8848" w:type="dxa"/>
            <w:gridSpan w:val="14"/>
            <w:vAlign w:val="center"/>
          </w:tcPr>
          <w:p w14:paraId="19B004E3">
            <w:pPr>
              <w:jc w:val="center"/>
            </w:pPr>
            <w:r>
              <w:rPr>
                <w:rFonts w:ascii="宋体" w:hAnsi="宋体" w:eastAsia="宋体"/>
                <w:sz w:val="24"/>
              </w:rPr>
              <w:t>项目支出绩效自评表</w:t>
            </w:r>
          </w:p>
        </w:tc>
      </w:tr>
      <w:tr w14:paraId="7BBF3188">
        <w:tblPrEx>
          <w:tblCellMar>
            <w:top w:w="0" w:type="dxa"/>
            <w:left w:w="108" w:type="dxa"/>
            <w:bottom w:w="0" w:type="dxa"/>
            <w:right w:w="108" w:type="dxa"/>
          </w:tblCellMar>
        </w:tblPrEx>
        <w:tc>
          <w:tcPr>
            <w:tcW w:w="8848" w:type="dxa"/>
            <w:gridSpan w:val="14"/>
            <w:vAlign w:val="center"/>
          </w:tcPr>
          <w:p w14:paraId="5765ED52">
            <w:pPr>
              <w:jc w:val="center"/>
            </w:pPr>
            <w:r>
              <w:rPr>
                <w:rFonts w:ascii="宋体" w:hAnsi="宋体" w:eastAsia="宋体"/>
                <w:sz w:val="24"/>
              </w:rPr>
              <w:t>(2024年度)</w:t>
            </w:r>
          </w:p>
        </w:tc>
      </w:tr>
      <w:tr w14:paraId="77351B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E8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CB09C2">
            <w:pPr>
              <w:jc w:val="center"/>
            </w:pPr>
            <w:r>
              <w:rPr>
                <w:rFonts w:ascii="宋体" w:hAnsi="宋体" w:eastAsia="宋体"/>
                <w:sz w:val="16"/>
              </w:rPr>
              <w:t>2024年耕地占用税项目</w:t>
            </w:r>
          </w:p>
        </w:tc>
      </w:tr>
      <w:tr w14:paraId="129840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1C6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5A77FF">
            <w:pPr>
              <w:jc w:val="center"/>
            </w:pPr>
            <w:r>
              <w:rPr>
                <w:rFonts w:ascii="宋体" w:hAnsi="宋体" w:eastAsia="宋体"/>
                <w:sz w:val="16"/>
              </w:rPr>
              <w:t>吉木萨尔县自然资源局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30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0BCFB1">
            <w:pPr>
              <w:jc w:val="center"/>
            </w:pPr>
            <w:r>
              <w:rPr>
                <w:rFonts w:ascii="宋体" w:hAnsi="宋体" w:eastAsia="宋体"/>
                <w:sz w:val="16"/>
              </w:rPr>
              <w:t>吉木萨尔县自然资源局</w:t>
            </w:r>
          </w:p>
        </w:tc>
      </w:tr>
      <w:tr w14:paraId="5B31B8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04EC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70FB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4B5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36B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40A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306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C8B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3718">
            <w:pPr>
              <w:jc w:val="center"/>
            </w:pPr>
            <w:r>
              <w:rPr>
                <w:rFonts w:ascii="宋体" w:hAnsi="宋体" w:eastAsia="宋体"/>
                <w:sz w:val="16"/>
              </w:rPr>
              <w:t>得分</w:t>
            </w:r>
          </w:p>
        </w:tc>
      </w:tr>
      <w:tr w14:paraId="6CE6F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548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F42D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A9013">
            <w:pPr>
              <w:jc w:val="center"/>
            </w:pPr>
            <w:r>
              <w:rPr>
                <w:rFonts w:ascii="宋体" w:hAnsi="宋体" w:eastAsia="宋体"/>
                <w:sz w:val="16"/>
              </w:rPr>
              <w:t>2,413.66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D3C57">
            <w:pPr>
              <w:jc w:val="center"/>
            </w:pPr>
            <w:r>
              <w:rPr>
                <w:rFonts w:ascii="宋体" w:hAnsi="宋体" w:eastAsia="宋体"/>
                <w:sz w:val="16"/>
              </w:rPr>
              <w:t>2,413.66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FB68E">
            <w:pPr>
              <w:jc w:val="center"/>
            </w:pPr>
            <w:r>
              <w:rPr>
                <w:rFonts w:ascii="宋体" w:hAnsi="宋体" w:eastAsia="宋体"/>
                <w:sz w:val="16"/>
              </w:rPr>
              <w:t>2,413.66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03F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120C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3C68">
            <w:pPr>
              <w:jc w:val="center"/>
            </w:pPr>
            <w:r>
              <w:rPr>
                <w:rFonts w:ascii="宋体" w:hAnsi="宋体" w:eastAsia="宋体"/>
                <w:sz w:val="16"/>
              </w:rPr>
              <w:t>10.00</w:t>
            </w:r>
          </w:p>
        </w:tc>
      </w:tr>
      <w:tr w14:paraId="6789E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5AE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39A7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D4979">
            <w:pPr>
              <w:jc w:val="center"/>
            </w:pPr>
            <w:r>
              <w:rPr>
                <w:rFonts w:ascii="宋体" w:hAnsi="宋体" w:eastAsia="宋体"/>
                <w:sz w:val="16"/>
              </w:rPr>
              <w:t>2,413.66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81DD9">
            <w:pPr>
              <w:jc w:val="center"/>
            </w:pPr>
            <w:r>
              <w:rPr>
                <w:rFonts w:ascii="宋体" w:hAnsi="宋体" w:eastAsia="宋体"/>
                <w:sz w:val="16"/>
              </w:rPr>
              <w:t>2,413.66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03DD6">
            <w:pPr>
              <w:jc w:val="center"/>
            </w:pPr>
            <w:r>
              <w:rPr>
                <w:rFonts w:ascii="宋体" w:hAnsi="宋体" w:eastAsia="宋体"/>
                <w:sz w:val="16"/>
              </w:rPr>
              <w:t>2,413.66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758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E8D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3B0D8">
            <w:pPr>
              <w:jc w:val="center"/>
            </w:pPr>
            <w:r>
              <w:rPr>
                <w:rFonts w:ascii="宋体" w:hAnsi="宋体" w:eastAsia="宋体"/>
                <w:sz w:val="16"/>
              </w:rPr>
              <w:t>—</w:t>
            </w:r>
          </w:p>
        </w:tc>
      </w:tr>
      <w:tr w14:paraId="227D78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F6E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2E65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A00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B4E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3A9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066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F91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B4E4">
            <w:pPr>
              <w:jc w:val="center"/>
            </w:pPr>
            <w:r>
              <w:rPr>
                <w:rFonts w:ascii="宋体" w:hAnsi="宋体" w:eastAsia="宋体"/>
                <w:sz w:val="16"/>
              </w:rPr>
              <w:t>—</w:t>
            </w:r>
          </w:p>
        </w:tc>
      </w:tr>
      <w:tr w14:paraId="79B1C3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9A7D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E739F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454DE3">
            <w:pPr>
              <w:jc w:val="center"/>
            </w:pPr>
            <w:r>
              <w:rPr>
                <w:rFonts w:ascii="宋体" w:hAnsi="宋体" w:eastAsia="宋体"/>
                <w:sz w:val="16"/>
              </w:rPr>
              <w:t>实际完成情况</w:t>
            </w:r>
          </w:p>
        </w:tc>
      </w:tr>
      <w:tr w14:paraId="617C77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FCA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963805">
            <w:pPr>
              <w:jc w:val="both"/>
            </w:pPr>
            <w:r>
              <w:rPr>
                <w:rFonts w:ascii="宋体" w:hAnsi="宋体" w:eastAsia="宋体"/>
                <w:sz w:val="16"/>
              </w:rPr>
              <w:t>主要目标是保护耕地资源，促进土地的合理利用，防止非农业用地过度占用耕地。占用耕地（非基本农田）面积306586平方米，标准20元/平方米，缴纳耕地占用税金额981.611万元；占用林地面积69172平方米，标准16元/平方米，缴纳耕地占用税金额78.955万元；占用草地面积874337平方米，标准16元/平方米，缴纳耕地占用税金额196.2712万元；占用农田水利用地面积67796平方米，标准16元/平方米，缴纳耕地占用税金额103.7016万元；占用园地面积14908平方米，标准16元/平方米，缴纳耕地占用税金额11.9264万元；占用其他农用地面积62平方米，标准16元/平方米，缴纳耕地占用税金额0.0536万元。</w:t>
            </w:r>
            <w:r>
              <w:rPr>
                <w:rFonts w:hint="eastAsia" w:ascii="宋体" w:hAnsi="宋体"/>
                <w:sz w:val="16"/>
                <w:lang w:eastAsia="zh-CN"/>
              </w:rPr>
              <w:t>争取</w:t>
            </w:r>
            <w:r>
              <w:rPr>
                <w:rFonts w:ascii="宋体" w:hAnsi="宋体" w:eastAsia="宋体"/>
                <w:sz w:val="16"/>
              </w:rPr>
              <w:t>受益群众满意度不低于95%。有效保障土地程序合规。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7E655A">
            <w:pPr>
              <w:jc w:val="both"/>
            </w:pPr>
            <w:r>
              <w:rPr>
                <w:rFonts w:hint="eastAsia" w:ascii="宋体" w:hAnsi="宋体"/>
                <w:sz w:val="16"/>
                <w:lang w:eastAsia="zh-CN"/>
              </w:rPr>
              <w:t>截至2024</w:t>
            </w:r>
            <w:r>
              <w:rPr>
                <w:rFonts w:ascii="宋体" w:hAnsi="宋体" w:eastAsia="宋体"/>
                <w:sz w:val="16"/>
              </w:rPr>
              <w:t>年12月31日，项目实际支出 2413.66万元，预算执行率为100%，促进土地的合理利用，防止非农业用地过度占用耕地。占用耕地（非基本农田）面积306586平方米，标准20元/平方米，完成缴纳耕地占用税金额981.611万元；占用林地面积69172平方米，标准16元/平方米，完成缴纳耕地占用税金额78.955万元；占用草地面积874337平方米，标准16元/平方米，完成缴纳耕地占用税金额196.2712万元；占用农田水利用地面积67796平方米，标准16元/平方米，完成缴纳耕地占用税金额103.7016万元；占用园地面积14908平方米，标准16元/平方米，完成缴纳耕地占用税金额11.9264万元；占用其他农用地面积62平方米，标准16元/平方米，完成缴纳耕地占用税金额0.0536万元。受益群众满意度达到95%。有效保障土地程序合规。</w:t>
            </w:r>
          </w:p>
        </w:tc>
      </w:tr>
      <w:tr w14:paraId="1F450B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F9E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B99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81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99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04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E5AC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1304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68B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808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A1B1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1C9F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CE00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380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EE36">
            <w:pPr>
              <w:jc w:val="center"/>
            </w:pPr>
            <w:r>
              <w:rPr>
                <w:rFonts w:ascii="宋体" w:hAnsi="宋体" w:eastAsia="宋体"/>
                <w:sz w:val="16"/>
              </w:rPr>
              <w:t>偏差原因分析及改进措施</w:t>
            </w:r>
          </w:p>
        </w:tc>
      </w:tr>
      <w:tr w14:paraId="3C83F9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50D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ADB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30F8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7A75">
            <w:pPr>
              <w:jc w:val="center"/>
            </w:pPr>
            <w:r>
              <w:rPr>
                <w:rFonts w:ascii="宋体" w:hAnsi="宋体" w:eastAsia="宋体"/>
                <w:sz w:val="16"/>
              </w:rPr>
              <w:t>占用耕地（非基本农田）面积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56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7ED9">
            <w:pPr>
              <w:jc w:val="center"/>
            </w:pPr>
            <w:r>
              <w:rPr>
                <w:rFonts w:ascii="宋体" w:hAnsi="宋体" w:eastAsia="宋体"/>
                <w:sz w:val="16"/>
              </w:rPr>
              <w:t>&gt;=306586平方米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E3C4">
            <w:pPr>
              <w:jc w:val="center"/>
            </w:pPr>
            <w:r>
              <w:rPr>
                <w:rFonts w:ascii="宋体" w:hAnsi="宋体" w:eastAsia="宋体"/>
                <w:sz w:val="16"/>
              </w:rPr>
              <w:t>=306586平方米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68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69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8D9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5A1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E5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D40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D11B">
            <w:pPr>
              <w:jc w:val="center"/>
            </w:pPr>
          </w:p>
        </w:tc>
      </w:tr>
      <w:tr w14:paraId="7365F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42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6CB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6C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79F8">
            <w:pPr>
              <w:jc w:val="center"/>
            </w:pPr>
            <w:r>
              <w:rPr>
                <w:rFonts w:ascii="宋体" w:hAnsi="宋体" w:eastAsia="宋体"/>
                <w:sz w:val="16"/>
              </w:rPr>
              <w:t>占用草地用地面积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F0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8D22">
            <w:pPr>
              <w:jc w:val="center"/>
            </w:pPr>
            <w:r>
              <w:rPr>
                <w:rFonts w:ascii="宋体" w:hAnsi="宋体" w:eastAsia="宋体"/>
                <w:sz w:val="16"/>
              </w:rPr>
              <w:t>&gt;=874337平方米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8E4D">
            <w:pPr>
              <w:jc w:val="center"/>
            </w:pPr>
            <w:r>
              <w:rPr>
                <w:rFonts w:ascii="宋体" w:hAnsi="宋体" w:eastAsia="宋体"/>
                <w:sz w:val="16"/>
              </w:rPr>
              <w:t>=874337平方米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D9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B2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01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4EF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73E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197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1ABA">
            <w:pPr>
              <w:jc w:val="center"/>
            </w:pPr>
          </w:p>
        </w:tc>
      </w:tr>
      <w:tr w14:paraId="5E6F35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14A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4FD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B7E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8BED8">
            <w:pPr>
              <w:jc w:val="center"/>
            </w:pPr>
            <w:r>
              <w:rPr>
                <w:rFonts w:ascii="宋体" w:hAnsi="宋体" w:eastAsia="宋体"/>
                <w:sz w:val="16"/>
              </w:rPr>
              <w:t>占用农田水利用地面积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22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FA54">
            <w:pPr>
              <w:jc w:val="center"/>
            </w:pPr>
            <w:r>
              <w:rPr>
                <w:rFonts w:ascii="宋体" w:hAnsi="宋体" w:eastAsia="宋体"/>
                <w:sz w:val="16"/>
              </w:rPr>
              <w:t>&gt;=67796平方米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97AE">
            <w:pPr>
              <w:jc w:val="center"/>
            </w:pPr>
            <w:r>
              <w:rPr>
                <w:rFonts w:ascii="宋体" w:hAnsi="宋体" w:eastAsia="宋体"/>
                <w:sz w:val="16"/>
              </w:rPr>
              <w:t>=67796平方米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2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CC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3D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B5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C6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9ECC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5D85">
            <w:pPr>
              <w:jc w:val="center"/>
            </w:pPr>
          </w:p>
        </w:tc>
      </w:tr>
      <w:tr w14:paraId="0687FD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557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E6C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E11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4A6E">
            <w:pPr>
              <w:jc w:val="center"/>
            </w:pPr>
            <w:r>
              <w:rPr>
                <w:rFonts w:ascii="宋体" w:hAnsi="宋体" w:eastAsia="宋体"/>
                <w:sz w:val="16"/>
              </w:rPr>
              <w:t>占用林地用地面积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D8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6F94">
            <w:pPr>
              <w:jc w:val="center"/>
            </w:pPr>
            <w:r>
              <w:rPr>
                <w:rFonts w:ascii="宋体" w:hAnsi="宋体" w:eastAsia="宋体"/>
                <w:sz w:val="16"/>
              </w:rPr>
              <w:t>&gt;=69172平方米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03E75">
            <w:pPr>
              <w:jc w:val="center"/>
            </w:pPr>
            <w:r>
              <w:rPr>
                <w:rFonts w:ascii="宋体" w:hAnsi="宋体" w:eastAsia="宋体"/>
                <w:sz w:val="16"/>
              </w:rPr>
              <w:t>=69172平方米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A3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C1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E5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A6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39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585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222B">
            <w:pPr>
              <w:jc w:val="center"/>
            </w:pPr>
          </w:p>
        </w:tc>
      </w:tr>
      <w:tr w14:paraId="146FD8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ECF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BE7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A68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5C0B3">
            <w:pPr>
              <w:jc w:val="center"/>
            </w:pPr>
            <w:r>
              <w:rPr>
                <w:rFonts w:ascii="宋体" w:hAnsi="宋体" w:eastAsia="宋体"/>
                <w:sz w:val="16"/>
              </w:rPr>
              <w:t>占用园地用地面积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64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A46C">
            <w:pPr>
              <w:jc w:val="center"/>
            </w:pPr>
            <w:r>
              <w:rPr>
                <w:rFonts w:ascii="宋体" w:hAnsi="宋体" w:eastAsia="宋体"/>
                <w:sz w:val="16"/>
              </w:rPr>
              <w:t>&gt;=14908平方米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FE11">
            <w:pPr>
              <w:jc w:val="center"/>
            </w:pPr>
            <w:r>
              <w:rPr>
                <w:rFonts w:ascii="宋体" w:hAnsi="宋体" w:eastAsia="宋体"/>
                <w:sz w:val="16"/>
              </w:rPr>
              <w:t>=14908平方米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E6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EA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45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6F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B9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CF3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5CB3">
            <w:pPr>
              <w:jc w:val="center"/>
            </w:pPr>
          </w:p>
        </w:tc>
      </w:tr>
      <w:tr w14:paraId="6D8FF9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DD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06B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EAC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8E6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49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05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5F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A5F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1C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872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A4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B4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91C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8C41">
            <w:pPr>
              <w:jc w:val="center"/>
            </w:pPr>
          </w:p>
        </w:tc>
      </w:tr>
      <w:tr w14:paraId="66A99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757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973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82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37CB">
            <w:pPr>
              <w:jc w:val="center"/>
            </w:pPr>
            <w:r>
              <w:rPr>
                <w:rFonts w:ascii="宋体" w:hAnsi="宋体" w:eastAsia="宋体"/>
                <w:sz w:val="16"/>
              </w:rPr>
              <w:t>缴纳时限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445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AB967">
            <w:pPr>
              <w:jc w:val="center"/>
            </w:pPr>
            <w:r>
              <w:rPr>
                <w:rFonts w:ascii="宋体" w:hAnsi="宋体" w:eastAsia="宋体"/>
                <w:sz w:val="16"/>
              </w:rPr>
              <w:t>&lt;=30个工作日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EB8C">
            <w:pPr>
              <w:jc w:val="center"/>
            </w:pPr>
            <w:r>
              <w:rPr>
                <w:rFonts w:ascii="宋体" w:hAnsi="宋体" w:eastAsia="宋体"/>
                <w:sz w:val="16"/>
              </w:rPr>
              <w:t>=30个工作日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FC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97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97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29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BE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8A7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7DB5">
            <w:pPr>
              <w:jc w:val="center"/>
            </w:pPr>
          </w:p>
        </w:tc>
      </w:tr>
      <w:tr w14:paraId="56087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797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4F4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D25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A8D0">
            <w:pPr>
              <w:jc w:val="center"/>
            </w:pPr>
            <w:r>
              <w:rPr>
                <w:rFonts w:ascii="宋体" w:hAnsi="宋体" w:eastAsia="宋体"/>
                <w:sz w:val="16"/>
              </w:rPr>
              <w:t>耕地占用税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282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353F">
            <w:pPr>
              <w:jc w:val="center"/>
            </w:pPr>
            <w:r>
              <w:rPr>
                <w:rFonts w:ascii="宋体" w:hAnsi="宋体" w:eastAsia="宋体"/>
                <w:sz w:val="16"/>
              </w:rPr>
              <w:t>=20元/平方米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A57DD">
            <w:pPr>
              <w:jc w:val="center"/>
            </w:pPr>
            <w:r>
              <w:rPr>
                <w:rFonts w:ascii="宋体" w:hAnsi="宋体" w:eastAsia="宋体"/>
                <w:sz w:val="16"/>
              </w:rPr>
              <w:t>=20元/平方米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E6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2A9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C9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AE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5F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351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5AB5">
            <w:pPr>
              <w:jc w:val="center"/>
            </w:pPr>
          </w:p>
        </w:tc>
      </w:tr>
      <w:tr w14:paraId="629C5A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D75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DE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10A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77B8">
            <w:pPr>
              <w:jc w:val="center"/>
            </w:pPr>
            <w:r>
              <w:rPr>
                <w:rFonts w:ascii="宋体" w:hAnsi="宋体" w:eastAsia="宋体"/>
                <w:sz w:val="16"/>
              </w:rPr>
              <w:t>农用地占用税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D58A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627B6">
            <w:pPr>
              <w:jc w:val="center"/>
            </w:pPr>
            <w:r>
              <w:rPr>
                <w:rFonts w:ascii="宋体" w:hAnsi="宋体" w:eastAsia="宋体"/>
                <w:sz w:val="16"/>
              </w:rPr>
              <w:t>=16元/平方米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6396">
            <w:pPr>
              <w:jc w:val="center"/>
            </w:pPr>
            <w:r>
              <w:rPr>
                <w:rFonts w:ascii="宋体" w:hAnsi="宋体" w:eastAsia="宋体"/>
                <w:sz w:val="16"/>
              </w:rPr>
              <w:t>=16元/平方米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4BB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9D4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09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C5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8B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27F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6EF0">
            <w:pPr>
              <w:jc w:val="center"/>
            </w:pPr>
          </w:p>
        </w:tc>
      </w:tr>
      <w:tr w14:paraId="73ADFC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9E7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F35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A74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6B021">
            <w:pPr>
              <w:jc w:val="center"/>
            </w:pPr>
            <w:r>
              <w:rPr>
                <w:rFonts w:ascii="宋体" w:hAnsi="宋体" w:eastAsia="宋体"/>
                <w:sz w:val="16"/>
              </w:rPr>
              <w:t>新增政府税收收入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83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A932">
            <w:pPr>
              <w:jc w:val="center"/>
            </w:pPr>
            <w:r>
              <w:rPr>
                <w:rFonts w:ascii="宋体" w:hAnsi="宋体" w:eastAsia="宋体"/>
                <w:sz w:val="16"/>
              </w:rPr>
              <w:t>=2413.66万元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F775">
            <w:pPr>
              <w:jc w:val="center"/>
            </w:pPr>
            <w:r>
              <w:rPr>
                <w:rFonts w:ascii="宋体" w:hAnsi="宋体" w:eastAsia="宋体"/>
                <w:sz w:val="16"/>
              </w:rPr>
              <w:t>=2413.66万元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05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D3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EF6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DC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E4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E7D2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408B">
            <w:pPr>
              <w:jc w:val="center"/>
            </w:pPr>
          </w:p>
        </w:tc>
      </w:tr>
      <w:tr w14:paraId="67031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F68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703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94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76A9">
            <w:pPr>
              <w:jc w:val="center"/>
            </w:pPr>
            <w:r>
              <w:rPr>
                <w:rFonts w:ascii="宋体" w:hAnsi="宋体" w:eastAsia="宋体"/>
                <w:sz w:val="16"/>
              </w:rPr>
              <w:t>有效保障土地程序合规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8C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757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C225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B7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33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72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203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39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58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1F52">
            <w:pPr>
              <w:jc w:val="center"/>
            </w:pPr>
          </w:p>
        </w:tc>
      </w:tr>
      <w:tr w14:paraId="0E3F4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6EE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93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F3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FD6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3F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7E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0A5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74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6A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DC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43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82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7D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F9C52">
            <w:pPr>
              <w:jc w:val="center"/>
            </w:pPr>
          </w:p>
        </w:tc>
      </w:tr>
      <w:tr w14:paraId="11DC242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11438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43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3231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E8B3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EB10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40A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38F2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63F5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49D3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2412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95193E"/>
        </w:tc>
      </w:tr>
    </w:tbl>
    <w:p w14:paraId="796F9D9E">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14"/>
        <w:gridCol w:w="856"/>
        <w:gridCol w:w="776"/>
        <w:gridCol w:w="622"/>
        <w:gridCol w:w="696"/>
        <w:gridCol w:w="605"/>
        <w:gridCol w:w="605"/>
        <w:gridCol w:w="605"/>
        <w:gridCol w:w="614"/>
        <w:gridCol w:w="630"/>
      </w:tblGrid>
      <w:tr w14:paraId="646B29F8">
        <w:tblPrEx>
          <w:tblCellMar>
            <w:top w:w="0" w:type="dxa"/>
            <w:left w:w="108" w:type="dxa"/>
            <w:bottom w:w="0" w:type="dxa"/>
            <w:right w:w="108" w:type="dxa"/>
          </w:tblCellMar>
        </w:tblPrEx>
        <w:tc>
          <w:tcPr>
            <w:tcW w:w="8848" w:type="dxa"/>
            <w:gridSpan w:val="14"/>
            <w:vAlign w:val="center"/>
          </w:tcPr>
          <w:p w14:paraId="11CDCABC">
            <w:pPr>
              <w:jc w:val="center"/>
            </w:pPr>
            <w:r>
              <w:rPr>
                <w:rFonts w:ascii="宋体" w:hAnsi="宋体" w:eastAsia="宋体"/>
                <w:sz w:val="24"/>
              </w:rPr>
              <w:t>项目支出绩效自评表</w:t>
            </w:r>
          </w:p>
        </w:tc>
      </w:tr>
      <w:tr w14:paraId="659541B8">
        <w:tblPrEx>
          <w:tblCellMar>
            <w:top w:w="0" w:type="dxa"/>
            <w:left w:w="108" w:type="dxa"/>
            <w:bottom w:w="0" w:type="dxa"/>
            <w:right w:w="108" w:type="dxa"/>
          </w:tblCellMar>
        </w:tblPrEx>
        <w:tc>
          <w:tcPr>
            <w:tcW w:w="8848" w:type="dxa"/>
            <w:gridSpan w:val="14"/>
            <w:vAlign w:val="center"/>
          </w:tcPr>
          <w:p w14:paraId="2190C9C5">
            <w:pPr>
              <w:jc w:val="center"/>
            </w:pPr>
            <w:r>
              <w:rPr>
                <w:rFonts w:ascii="宋体" w:hAnsi="宋体" w:eastAsia="宋体"/>
                <w:sz w:val="24"/>
              </w:rPr>
              <w:t>(2024年度)</w:t>
            </w:r>
          </w:p>
        </w:tc>
      </w:tr>
      <w:tr w14:paraId="285FF4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500D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E396EA">
            <w:pPr>
              <w:jc w:val="center"/>
            </w:pPr>
            <w:r>
              <w:rPr>
                <w:rFonts w:ascii="宋体" w:hAnsi="宋体" w:eastAsia="宋体"/>
                <w:sz w:val="16"/>
              </w:rPr>
              <w:t>2024年耕地开垦费</w:t>
            </w:r>
          </w:p>
        </w:tc>
      </w:tr>
      <w:tr w14:paraId="6A7A2C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4E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8DD24A">
            <w:pPr>
              <w:jc w:val="center"/>
            </w:pPr>
            <w:r>
              <w:rPr>
                <w:rFonts w:ascii="宋体" w:hAnsi="宋体" w:eastAsia="宋体"/>
                <w:sz w:val="16"/>
              </w:rPr>
              <w:t>吉木萨尔县自然资源局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1E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80C255">
            <w:pPr>
              <w:jc w:val="center"/>
            </w:pPr>
            <w:r>
              <w:rPr>
                <w:rFonts w:ascii="宋体" w:hAnsi="宋体" w:eastAsia="宋体"/>
                <w:sz w:val="16"/>
              </w:rPr>
              <w:t>吉木萨尔县自然资源局</w:t>
            </w:r>
          </w:p>
        </w:tc>
      </w:tr>
      <w:tr w14:paraId="6932B1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5972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E7D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6D29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2A5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799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1D4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B958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9482">
            <w:pPr>
              <w:jc w:val="center"/>
            </w:pPr>
            <w:r>
              <w:rPr>
                <w:rFonts w:ascii="宋体" w:hAnsi="宋体" w:eastAsia="宋体"/>
                <w:sz w:val="16"/>
              </w:rPr>
              <w:t>得分</w:t>
            </w:r>
          </w:p>
        </w:tc>
      </w:tr>
      <w:tr w14:paraId="0E80A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7D6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B4A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11C3B">
            <w:pPr>
              <w:jc w:val="center"/>
            </w:pPr>
            <w:r>
              <w:rPr>
                <w:rFonts w:ascii="宋体" w:hAnsi="宋体" w:eastAsia="宋体"/>
                <w:sz w:val="16"/>
              </w:rPr>
              <w:t>44.63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EA5F2">
            <w:pPr>
              <w:jc w:val="center"/>
            </w:pPr>
            <w:r>
              <w:rPr>
                <w:rFonts w:ascii="宋体" w:hAnsi="宋体" w:eastAsia="宋体"/>
                <w:sz w:val="16"/>
              </w:rPr>
              <w:t>44.63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FF792">
            <w:pPr>
              <w:jc w:val="center"/>
            </w:pPr>
            <w:r>
              <w:rPr>
                <w:rFonts w:ascii="宋体" w:hAnsi="宋体" w:eastAsia="宋体"/>
                <w:sz w:val="16"/>
              </w:rPr>
              <w:t>44.63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DCA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8D44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B5B7">
            <w:pPr>
              <w:jc w:val="center"/>
            </w:pPr>
            <w:r>
              <w:rPr>
                <w:rFonts w:ascii="宋体" w:hAnsi="宋体" w:eastAsia="宋体"/>
                <w:sz w:val="16"/>
              </w:rPr>
              <w:t>10.00</w:t>
            </w:r>
          </w:p>
        </w:tc>
      </w:tr>
      <w:tr w14:paraId="14894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0EA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DFA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5273D">
            <w:pPr>
              <w:jc w:val="center"/>
            </w:pPr>
            <w:r>
              <w:rPr>
                <w:rFonts w:ascii="宋体" w:hAnsi="宋体" w:eastAsia="宋体"/>
                <w:sz w:val="16"/>
              </w:rPr>
              <w:t>44.63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3ABB8">
            <w:pPr>
              <w:jc w:val="center"/>
            </w:pPr>
            <w:r>
              <w:rPr>
                <w:rFonts w:ascii="宋体" w:hAnsi="宋体" w:eastAsia="宋体"/>
                <w:sz w:val="16"/>
              </w:rPr>
              <w:t>44.63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503A2">
            <w:pPr>
              <w:jc w:val="center"/>
            </w:pPr>
            <w:r>
              <w:rPr>
                <w:rFonts w:ascii="宋体" w:hAnsi="宋体" w:eastAsia="宋体"/>
                <w:sz w:val="16"/>
              </w:rPr>
              <w:t>44.63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380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840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7220D">
            <w:pPr>
              <w:jc w:val="center"/>
            </w:pPr>
            <w:r>
              <w:rPr>
                <w:rFonts w:ascii="宋体" w:hAnsi="宋体" w:eastAsia="宋体"/>
                <w:sz w:val="16"/>
              </w:rPr>
              <w:t>—</w:t>
            </w:r>
          </w:p>
        </w:tc>
      </w:tr>
      <w:tr w14:paraId="12E1F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F1A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FF49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BFD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C9B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EAD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5A0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504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19D9">
            <w:pPr>
              <w:jc w:val="center"/>
            </w:pPr>
            <w:r>
              <w:rPr>
                <w:rFonts w:ascii="宋体" w:hAnsi="宋体" w:eastAsia="宋体"/>
                <w:sz w:val="16"/>
              </w:rPr>
              <w:t>—</w:t>
            </w:r>
          </w:p>
        </w:tc>
      </w:tr>
      <w:tr w14:paraId="6167A4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ED72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4E3B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F3B340">
            <w:pPr>
              <w:jc w:val="center"/>
            </w:pPr>
            <w:r>
              <w:rPr>
                <w:rFonts w:ascii="宋体" w:hAnsi="宋体" w:eastAsia="宋体"/>
                <w:sz w:val="16"/>
              </w:rPr>
              <w:t>实际完成情况</w:t>
            </w:r>
          </w:p>
        </w:tc>
      </w:tr>
      <w:tr w14:paraId="08742E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AE8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97CC4D">
            <w:pPr>
              <w:jc w:val="both"/>
            </w:pPr>
            <w:r>
              <w:rPr>
                <w:rFonts w:ascii="宋体" w:hAnsi="宋体" w:eastAsia="宋体"/>
                <w:sz w:val="16"/>
              </w:rPr>
              <w:t>耕地开垦费44.63万元在农用地转用审批时及时足额缴纳，完成建设用地项目报批工作，为全县经济发展做好土地要素保障。待项目实施完成，争取使受益群众满意度不低于95%。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B0CF34">
            <w:pPr>
              <w:jc w:val="both"/>
            </w:pPr>
            <w:r>
              <w:rPr>
                <w:rFonts w:hint="eastAsia" w:ascii="宋体" w:hAnsi="宋体"/>
                <w:sz w:val="16"/>
                <w:lang w:eastAsia="zh-CN"/>
              </w:rPr>
              <w:t>截至</w:t>
            </w:r>
            <w:r>
              <w:rPr>
                <w:rFonts w:ascii="宋体" w:hAnsi="宋体" w:eastAsia="宋体"/>
                <w:sz w:val="16"/>
              </w:rPr>
              <w:t>2024年12月31日，项目实际支出44.63万元，预算执行率为100%。耕地开垦费44.63万元在农用地转用审批时及时足额缴纳，完成建设用地项目报批工作，为全县经济发展做好土地要素保障。项目已实施完成，相关受益群众满意度高。</w:t>
            </w:r>
          </w:p>
        </w:tc>
      </w:tr>
      <w:tr w14:paraId="2158A7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1792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E9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D7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2D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CC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982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3D8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5B4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00A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CD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C70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909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852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1ACF">
            <w:pPr>
              <w:jc w:val="center"/>
            </w:pPr>
            <w:r>
              <w:rPr>
                <w:rFonts w:ascii="宋体" w:hAnsi="宋体" w:eastAsia="宋体"/>
                <w:sz w:val="16"/>
              </w:rPr>
              <w:t>偏差原因分析及改进措施</w:t>
            </w:r>
          </w:p>
        </w:tc>
      </w:tr>
      <w:tr w14:paraId="74DAC6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508D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3F48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4B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0798">
            <w:pPr>
              <w:jc w:val="center"/>
            </w:pPr>
            <w:r>
              <w:rPr>
                <w:rFonts w:ascii="宋体" w:hAnsi="宋体" w:eastAsia="宋体"/>
                <w:sz w:val="16"/>
              </w:rPr>
              <w:t>项目占用耕地用地面积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EFBD">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6C48">
            <w:pPr>
              <w:jc w:val="center"/>
            </w:pPr>
            <w:r>
              <w:rPr>
                <w:rFonts w:ascii="宋体" w:hAnsi="宋体" w:eastAsia="宋体"/>
                <w:sz w:val="16"/>
              </w:rPr>
              <w:t>&gt;=143.76亩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685E">
            <w:pPr>
              <w:jc w:val="center"/>
            </w:pPr>
            <w:r>
              <w:rPr>
                <w:rFonts w:ascii="宋体" w:hAnsi="宋体" w:eastAsia="宋体"/>
                <w:sz w:val="16"/>
              </w:rPr>
              <w:t>=143.76亩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8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571C">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D7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C4F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CB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65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BC271">
            <w:pPr>
              <w:jc w:val="center"/>
            </w:pPr>
          </w:p>
        </w:tc>
      </w:tr>
      <w:tr w14:paraId="4AD6AC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C2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26A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A9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EB70">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7BE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28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4C2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8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E53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E5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C1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F4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A3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ACA0">
            <w:pPr>
              <w:jc w:val="center"/>
            </w:pPr>
          </w:p>
        </w:tc>
      </w:tr>
      <w:tr w14:paraId="530F41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FC8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932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63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92CA">
            <w:pPr>
              <w:jc w:val="center"/>
            </w:pPr>
            <w:r>
              <w:rPr>
                <w:rFonts w:ascii="宋体" w:hAnsi="宋体" w:eastAsia="宋体"/>
                <w:sz w:val="16"/>
              </w:rPr>
              <w:t>缴纳时限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6F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86DA4">
            <w:pPr>
              <w:jc w:val="center"/>
            </w:pPr>
            <w:r>
              <w:rPr>
                <w:rFonts w:ascii="宋体" w:hAnsi="宋体" w:eastAsia="宋体"/>
                <w:sz w:val="16"/>
              </w:rPr>
              <w:t>&lt;=30个工作日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0F08">
            <w:pPr>
              <w:jc w:val="center"/>
            </w:pPr>
            <w:r>
              <w:rPr>
                <w:rFonts w:ascii="宋体" w:hAnsi="宋体" w:eastAsia="宋体"/>
                <w:sz w:val="16"/>
              </w:rPr>
              <w:t>=30个工作日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D88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EB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1B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09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05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9B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BFB9">
            <w:pPr>
              <w:jc w:val="center"/>
            </w:pPr>
          </w:p>
        </w:tc>
      </w:tr>
      <w:tr w14:paraId="768E22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20F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162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69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18A4">
            <w:pPr>
              <w:jc w:val="center"/>
            </w:pPr>
            <w:r>
              <w:rPr>
                <w:rFonts w:ascii="宋体" w:hAnsi="宋体" w:eastAsia="宋体"/>
                <w:sz w:val="16"/>
              </w:rPr>
              <w:t>耕地开垦费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4A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050F">
            <w:pPr>
              <w:jc w:val="center"/>
            </w:pPr>
            <w:r>
              <w:rPr>
                <w:rFonts w:ascii="宋体" w:hAnsi="宋体" w:eastAsia="宋体"/>
                <w:sz w:val="16"/>
              </w:rPr>
              <w:t>=5000元/亩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C545">
            <w:pPr>
              <w:jc w:val="center"/>
            </w:pPr>
            <w:r>
              <w:rPr>
                <w:rFonts w:ascii="宋体" w:hAnsi="宋体" w:eastAsia="宋体"/>
                <w:sz w:val="16"/>
              </w:rPr>
              <w:t>=5000元/亩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D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F6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D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BA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37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310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25DCD">
            <w:pPr>
              <w:jc w:val="center"/>
            </w:pPr>
          </w:p>
        </w:tc>
      </w:tr>
      <w:tr w14:paraId="08EA6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8EA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985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2CD7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122B">
            <w:pPr>
              <w:jc w:val="center"/>
            </w:pPr>
            <w:r>
              <w:rPr>
                <w:rFonts w:ascii="宋体" w:hAnsi="宋体" w:eastAsia="宋体"/>
                <w:sz w:val="16"/>
              </w:rPr>
              <w:t>增加财政收入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1B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93C7D">
            <w:pPr>
              <w:jc w:val="center"/>
            </w:pPr>
            <w:r>
              <w:rPr>
                <w:rFonts w:ascii="宋体" w:hAnsi="宋体" w:eastAsia="宋体"/>
                <w:sz w:val="16"/>
              </w:rPr>
              <w:t>&gt;=44.63万元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B490">
            <w:pPr>
              <w:jc w:val="center"/>
            </w:pPr>
            <w:r>
              <w:rPr>
                <w:rFonts w:ascii="宋体" w:hAnsi="宋体" w:eastAsia="宋体"/>
                <w:sz w:val="16"/>
              </w:rPr>
              <w:t>=44.63万元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D69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C7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32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AFF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64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07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DC35">
            <w:pPr>
              <w:jc w:val="center"/>
            </w:pPr>
          </w:p>
        </w:tc>
      </w:tr>
      <w:tr w14:paraId="4E3328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524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A8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38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39AE">
            <w:pPr>
              <w:jc w:val="center"/>
            </w:pPr>
            <w:r>
              <w:rPr>
                <w:rFonts w:ascii="宋体" w:hAnsi="宋体" w:eastAsia="宋体"/>
                <w:sz w:val="16"/>
              </w:rPr>
              <w:t>有效保障土地报批程序合规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A69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20C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8C9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B9B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DC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3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60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61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DFE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0B4AC">
            <w:pPr>
              <w:jc w:val="center"/>
            </w:pPr>
          </w:p>
        </w:tc>
      </w:tr>
      <w:tr w14:paraId="77FE8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AA9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A3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BF7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902E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06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293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CB3C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B4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58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96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F0C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87C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CA2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3BF3">
            <w:pPr>
              <w:jc w:val="center"/>
            </w:pPr>
          </w:p>
        </w:tc>
      </w:tr>
      <w:tr w14:paraId="7312D7B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4C39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0C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493B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B000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17A2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979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A03E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2062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7371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7AE7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B1BD4E"/>
        </w:tc>
      </w:tr>
    </w:tbl>
    <w:p w14:paraId="52C528B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48252A5B">
        <w:tblPrEx>
          <w:tblCellMar>
            <w:top w:w="0" w:type="dxa"/>
            <w:left w:w="108" w:type="dxa"/>
            <w:bottom w:w="0" w:type="dxa"/>
            <w:right w:w="108" w:type="dxa"/>
          </w:tblCellMar>
        </w:tblPrEx>
        <w:tc>
          <w:tcPr>
            <w:tcW w:w="8848" w:type="dxa"/>
            <w:gridSpan w:val="14"/>
            <w:vAlign w:val="center"/>
          </w:tcPr>
          <w:p w14:paraId="2AF70557">
            <w:pPr>
              <w:jc w:val="center"/>
            </w:pPr>
            <w:r>
              <w:rPr>
                <w:rFonts w:ascii="宋体" w:hAnsi="宋体" w:eastAsia="宋体"/>
                <w:sz w:val="24"/>
              </w:rPr>
              <w:t>项目支出绩效自评表</w:t>
            </w:r>
          </w:p>
        </w:tc>
      </w:tr>
      <w:tr w14:paraId="3823266A">
        <w:tblPrEx>
          <w:tblCellMar>
            <w:top w:w="0" w:type="dxa"/>
            <w:left w:w="108" w:type="dxa"/>
            <w:bottom w:w="0" w:type="dxa"/>
            <w:right w:w="108" w:type="dxa"/>
          </w:tblCellMar>
        </w:tblPrEx>
        <w:tc>
          <w:tcPr>
            <w:tcW w:w="8848" w:type="dxa"/>
            <w:gridSpan w:val="14"/>
            <w:vAlign w:val="center"/>
          </w:tcPr>
          <w:p w14:paraId="4460D65F">
            <w:pPr>
              <w:jc w:val="center"/>
            </w:pPr>
            <w:r>
              <w:rPr>
                <w:rFonts w:ascii="宋体" w:hAnsi="宋体" w:eastAsia="宋体"/>
                <w:sz w:val="24"/>
              </w:rPr>
              <w:t>(2024年度)</w:t>
            </w:r>
          </w:p>
        </w:tc>
      </w:tr>
      <w:tr w14:paraId="15E8F1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C6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8CAED9">
            <w:pPr>
              <w:jc w:val="center"/>
            </w:pPr>
            <w:r>
              <w:rPr>
                <w:rFonts w:ascii="宋体" w:hAnsi="宋体" w:eastAsia="宋体"/>
                <w:sz w:val="16"/>
              </w:rPr>
              <w:t>不动产登记证书工本费</w:t>
            </w:r>
          </w:p>
        </w:tc>
      </w:tr>
      <w:tr w14:paraId="176F2D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EF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B0C663">
            <w:pPr>
              <w:jc w:val="center"/>
            </w:pPr>
            <w:r>
              <w:rPr>
                <w:rFonts w:ascii="宋体" w:hAnsi="宋体" w:eastAsia="宋体"/>
                <w:sz w:val="16"/>
              </w:rPr>
              <w:t>吉木萨尔县自然资源局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09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2F1D14">
            <w:pPr>
              <w:jc w:val="center"/>
            </w:pPr>
            <w:r>
              <w:rPr>
                <w:rFonts w:ascii="宋体" w:hAnsi="宋体" w:eastAsia="宋体"/>
                <w:sz w:val="16"/>
              </w:rPr>
              <w:t>吉木萨尔县自然资源局</w:t>
            </w:r>
          </w:p>
        </w:tc>
      </w:tr>
      <w:tr w14:paraId="4D2BAE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3850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47D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785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FED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5913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1ADD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AC69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2285">
            <w:pPr>
              <w:jc w:val="center"/>
            </w:pPr>
            <w:r>
              <w:rPr>
                <w:rFonts w:ascii="宋体" w:hAnsi="宋体" w:eastAsia="宋体"/>
                <w:sz w:val="16"/>
              </w:rPr>
              <w:t>得分</w:t>
            </w:r>
          </w:p>
        </w:tc>
      </w:tr>
      <w:tr w14:paraId="34E3B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081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B36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97FD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4939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79D3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400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B0B5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584DE">
            <w:pPr>
              <w:jc w:val="center"/>
            </w:pPr>
            <w:r>
              <w:rPr>
                <w:rFonts w:ascii="宋体" w:hAnsi="宋体" w:eastAsia="宋体"/>
                <w:sz w:val="16"/>
              </w:rPr>
              <w:t>10.00</w:t>
            </w:r>
          </w:p>
        </w:tc>
      </w:tr>
      <w:tr w14:paraId="38D877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438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363F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0216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D707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131B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953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123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F280">
            <w:pPr>
              <w:jc w:val="center"/>
            </w:pPr>
            <w:r>
              <w:rPr>
                <w:rFonts w:ascii="宋体" w:hAnsi="宋体" w:eastAsia="宋体"/>
                <w:sz w:val="16"/>
              </w:rPr>
              <w:t>—</w:t>
            </w:r>
          </w:p>
        </w:tc>
      </w:tr>
      <w:tr w14:paraId="01B2A6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E26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5558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C1C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D55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3F9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529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009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35B7">
            <w:pPr>
              <w:jc w:val="center"/>
            </w:pPr>
            <w:r>
              <w:rPr>
                <w:rFonts w:ascii="宋体" w:hAnsi="宋体" w:eastAsia="宋体"/>
                <w:sz w:val="16"/>
              </w:rPr>
              <w:t>—</w:t>
            </w:r>
          </w:p>
        </w:tc>
      </w:tr>
      <w:tr w14:paraId="6325A0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8BEF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FD438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6105A7">
            <w:pPr>
              <w:jc w:val="center"/>
            </w:pPr>
            <w:r>
              <w:rPr>
                <w:rFonts w:ascii="宋体" w:hAnsi="宋体" w:eastAsia="宋体"/>
                <w:sz w:val="16"/>
              </w:rPr>
              <w:t>实际完成情况</w:t>
            </w:r>
          </w:p>
        </w:tc>
      </w:tr>
      <w:tr w14:paraId="33E43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582B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FB48E5">
            <w:pPr>
              <w:jc w:val="both"/>
            </w:pPr>
            <w:r>
              <w:rPr>
                <w:rFonts w:ascii="宋体" w:hAnsi="宋体" w:eastAsia="宋体"/>
                <w:sz w:val="16"/>
              </w:rPr>
              <w:t>为保障后续登记工作正常开展，需购买登记证书。购买登记证书2000本，购买扫描仪3台，购买电脑2台，支付登记证书费用2万元，支付打印、复印配套印刷费用1.25万元，支付扫描仪、电脑费用1.75万元，提高工作效率，受益办证群众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31A289">
            <w:pPr>
              <w:jc w:val="both"/>
            </w:pPr>
            <w:r>
              <w:rPr>
                <w:rFonts w:hint="eastAsia" w:ascii="宋体" w:hAnsi="宋体"/>
                <w:sz w:val="16"/>
                <w:lang w:eastAsia="zh-CN"/>
              </w:rPr>
              <w:t>截至</w:t>
            </w:r>
            <w:r>
              <w:rPr>
                <w:rFonts w:ascii="宋体" w:hAnsi="宋体" w:eastAsia="宋体"/>
                <w:sz w:val="16"/>
              </w:rPr>
              <w:t>2024年12月31日，项目实际支出5万元，预算执行率为100%，为保障后续登记工作正常开展，购买登记证书。完成购买登记证书2000本，购买扫描仪3台，购买电脑2台，支付登记证书费用2万元，支付打印、复印配套印刷费用1.25万元，支付扫描仪、电脑费用1.75万元，提高工作效率，受益办证群众满意度达到了95%。</w:t>
            </w:r>
          </w:p>
        </w:tc>
      </w:tr>
      <w:tr w14:paraId="6E4D05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08A6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CB0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A8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263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F5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40C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9DE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EBF0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2BE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E2A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CBB3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6AC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66B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2369">
            <w:pPr>
              <w:jc w:val="center"/>
            </w:pPr>
            <w:r>
              <w:rPr>
                <w:rFonts w:ascii="宋体" w:hAnsi="宋体" w:eastAsia="宋体"/>
                <w:sz w:val="16"/>
              </w:rPr>
              <w:t>偏差原因分析及改进措施</w:t>
            </w:r>
          </w:p>
        </w:tc>
      </w:tr>
      <w:tr w14:paraId="23A63E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138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C639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AE4B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C822">
            <w:pPr>
              <w:jc w:val="center"/>
            </w:pPr>
            <w:r>
              <w:rPr>
                <w:rFonts w:ascii="宋体" w:hAnsi="宋体" w:eastAsia="宋体"/>
                <w:sz w:val="16"/>
              </w:rPr>
              <w:t>登记证书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D3F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2F6F">
            <w:pPr>
              <w:jc w:val="center"/>
            </w:pPr>
            <w:r>
              <w:rPr>
                <w:rFonts w:ascii="宋体" w:hAnsi="宋体" w:eastAsia="宋体"/>
                <w:sz w:val="16"/>
              </w:rPr>
              <w:t>&lt;=2000本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991E">
            <w:pPr>
              <w:jc w:val="center"/>
            </w:pPr>
            <w:r>
              <w:rPr>
                <w:rFonts w:ascii="宋体" w:hAnsi="宋体" w:eastAsia="宋体"/>
                <w:sz w:val="16"/>
              </w:rPr>
              <w:t>=2000本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E1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4D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C5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44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AA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0DE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F11A">
            <w:pPr>
              <w:jc w:val="center"/>
            </w:pPr>
          </w:p>
        </w:tc>
      </w:tr>
      <w:tr w14:paraId="608D2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B5C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5F8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41D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9363">
            <w:pPr>
              <w:jc w:val="center"/>
            </w:pPr>
            <w:r>
              <w:rPr>
                <w:rFonts w:ascii="宋体" w:hAnsi="宋体" w:eastAsia="宋体"/>
                <w:sz w:val="16"/>
              </w:rPr>
              <w:t>购买扫描仪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4EA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066E">
            <w:pPr>
              <w:jc w:val="center"/>
            </w:pPr>
            <w:r>
              <w:rPr>
                <w:rFonts w:ascii="宋体" w:hAnsi="宋体" w:eastAsia="宋体"/>
                <w:sz w:val="16"/>
              </w:rPr>
              <w:t>&lt;=3台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D040">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17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49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99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C7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4F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554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B9AB">
            <w:pPr>
              <w:jc w:val="center"/>
            </w:pPr>
          </w:p>
        </w:tc>
      </w:tr>
      <w:tr w14:paraId="1AA6C9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551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301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1A0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89C9">
            <w:pPr>
              <w:jc w:val="center"/>
            </w:pPr>
            <w:r>
              <w:rPr>
                <w:rFonts w:ascii="宋体" w:hAnsi="宋体" w:eastAsia="宋体"/>
                <w:sz w:val="16"/>
              </w:rPr>
              <w:t>购买电脑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30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E255">
            <w:pPr>
              <w:jc w:val="center"/>
            </w:pPr>
            <w:r>
              <w:rPr>
                <w:rFonts w:ascii="宋体" w:hAnsi="宋体" w:eastAsia="宋体"/>
                <w:sz w:val="16"/>
              </w:rPr>
              <w:t>&lt;=2台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9E5D8">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FBF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F06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FB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81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4B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C2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E5EF">
            <w:pPr>
              <w:jc w:val="center"/>
            </w:pPr>
          </w:p>
        </w:tc>
      </w:tr>
      <w:tr w14:paraId="02F76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30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ED9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05B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F763">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08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C2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C0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B2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716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CC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549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97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59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9C53">
            <w:pPr>
              <w:jc w:val="center"/>
            </w:pPr>
          </w:p>
        </w:tc>
      </w:tr>
      <w:tr w14:paraId="5E5B06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916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8C5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4F1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C95B5">
            <w:pPr>
              <w:jc w:val="center"/>
            </w:pPr>
            <w:r>
              <w:rPr>
                <w:rFonts w:ascii="宋体" w:hAnsi="宋体" w:eastAsia="宋体"/>
                <w:sz w:val="16"/>
              </w:rPr>
              <w:t>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81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CAB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B5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4C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EE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FB3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83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A9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87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53E0">
            <w:pPr>
              <w:jc w:val="center"/>
            </w:pPr>
          </w:p>
        </w:tc>
      </w:tr>
      <w:tr w14:paraId="7CDB74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CED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8EB2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9A3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49C5">
            <w:pPr>
              <w:jc w:val="center"/>
            </w:pPr>
            <w:r>
              <w:rPr>
                <w:rFonts w:ascii="宋体" w:hAnsi="宋体" w:eastAsia="宋体"/>
                <w:sz w:val="16"/>
              </w:rPr>
              <w:t>登记证书费用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A5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09E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5A1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A8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74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BC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6F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39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1E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0E41">
            <w:pPr>
              <w:jc w:val="center"/>
            </w:pPr>
          </w:p>
        </w:tc>
      </w:tr>
      <w:tr w14:paraId="34FD2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C9B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0BA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F6F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7855">
            <w:pPr>
              <w:jc w:val="center"/>
            </w:pPr>
            <w:r>
              <w:rPr>
                <w:rFonts w:ascii="宋体" w:hAnsi="宋体" w:eastAsia="宋体"/>
                <w:sz w:val="16"/>
              </w:rPr>
              <w:t>打印、复印配套印刷费用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23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243C7">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CB9FD">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7E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95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28F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977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E06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A5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F0C5">
            <w:pPr>
              <w:jc w:val="center"/>
            </w:pPr>
          </w:p>
        </w:tc>
      </w:tr>
      <w:tr w14:paraId="6553C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D2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CAD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9E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ABB9">
            <w:pPr>
              <w:jc w:val="center"/>
            </w:pPr>
            <w:r>
              <w:rPr>
                <w:rFonts w:ascii="宋体" w:hAnsi="宋体" w:eastAsia="宋体"/>
                <w:sz w:val="16"/>
              </w:rPr>
              <w:t>扫描仪、电脑费用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38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FD18">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BEA9">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D0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CB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EF6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886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34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C4F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29CB">
            <w:pPr>
              <w:jc w:val="center"/>
            </w:pPr>
          </w:p>
        </w:tc>
      </w:tr>
      <w:tr w14:paraId="2D5494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BDB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2132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823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AB96">
            <w:pPr>
              <w:jc w:val="center"/>
            </w:pPr>
            <w:r>
              <w:rPr>
                <w:rFonts w:ascii="宋体" w:hAnsi="宋体" w:eastAsia="宋体"/>
                <w:sz w:val="16"/>
              </w:rPr>
              <w:t>提高工作效率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B9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5D2B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30B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E7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FB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A9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8E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4D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AF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C0C4">
            <w:pPr>
              <w:jc w:val="center"/>
            </w:pPr>
          </w:p>
        </w:tc>
      </w:tr>
      <w:tr w14:paraId="6EFEC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6B4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604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201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9882">
            <w:pPr>
              <w:jc w:val="center"/>
            </w:pPr>
            <w:r>
              <w:rPr>
                <w:rFonts w:ascii="宋体" w:hAnsi="宋体" w:eastAsia="宋体"/>
                <w:sz w:val="16"/>
              </w:rPr>
              <w:t>采购办公设备利用率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02D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A1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F2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86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7F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71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7D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3E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17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CE4D">
            <w:pPr>
              <w:jc w:val="center"/>
            </w:pPr>
          </w:p>
        </w:tc>
      </w:tr>
      <w:tr w14:paraId="4B70E7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BCA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F8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50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44621">
            <w:pPr>
              <w:jc w:val="center"/>
            </w:pPr>
            <w:r>
              <w:rPr>
                <w:rFonts w:ascii="宋体" w:hAnsi="宋体" w:eastAsia="宋体"/>
                <w:sz w:val="16"/>
              </w:rPr>
              <w:t>受益办证群众满意度（%）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7B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85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E53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2F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DE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8E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64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C074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9F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A12DE">
            <w:pPr>
              <w:jc w:val="center"/>
            </w:pPr>
          </w:p>
        </w:tc>
      </w:tr>
      <w:tr w14:paraId="596A5CA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021CD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8E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A028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435F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05C0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ED1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2304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54E5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33A6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D818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ED74D7"/>
        </w:tc>
      </w:tr>
    </w:tbl>
    <w:p w14:paraId="25424CC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E2FAA57">
        <w:tc>
          <w:tcPr>
            <w:tcW w:w="8848" w:type="dxa"/>
            <w:gridSpan w:val="14"/>
            <w:vAlign w:val="center"/>
          </w:tcPr>
          <w:p w14:paraId="6629D6A7">
            <w:pPr>
              <w:jc w:val="center"/>
            </w:pPr>
            <w:r>
              <w:rPr>
                <w:rFonts w:ascii="宋体" w:hAnsi="宋体" w:eastAsia="宋体"/>
                <w:sz w:val="24"/>
              </w:rPr>
              <w:t>项目支出绩效自评表</w:t>
            </w:r>
          </w:p>
        </w:tc>
      </w:tr>
      <w:tr w14:paraId="7A8DEB95">
        <w:tblPrEx>
          <w:tblCellMar>
            <w:top w:w="0" w:type="dxa"/>
            <w:left w:w="108" w:type="dxa"/>
            <w:bottom w:w="0" w:type="dxa"/>
            <w:right w:w="108" w:type="dxa"/>
          </w:tblCellMar>
        </w:tblPrEx>
        <w:tc>
          <w:tcPr>
            <w:tcW w:w="8848" w:type="dxa"/>
            <w:gridSpan w:val="14"/>
            <w:vAlign w:val="center"/>
          </w:tcPr>
          <w:p w14:paraId="396459B0">
            <w:pPr>
              <w:jc w:val="center"/>
            </w:pPr>
            <w:r>
              <w:rPr>
                <w:rFonts w:ascii="宋体" w:hAnsi="宋体" w:eastAsia="宋体"/>
                <w:sz w:val="24"/>
              </w:rPr>
              <w:t>(2024年度)</w:t>
            </w:r>
          </w:p>
        </w:tc>
      </w:tr>
      <w:tr w14:paraId="728FC6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84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68F474">
            <w:pPr>
              <w:jc w:val="center"/>
            </w:pPr>
            <w:r>
              <w:rPr>
                <w:rFonts w:ascii="宋体" w:hAnsi="宋体" w:eastAsia="宋体"/>
                <w:sz w:val="16"/>
              </w:rPr>
              <w:t>吉木萨尔县2023年国土变更调查项目</w:t>
            </w:r>
          </w:p>
        </w:tc>
      </w:tr>
      <w:tr w14:paraId="758AAD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2EA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5AFBCA">
            <w:pPr>
              <w:jc w:val="center"/>
            </w:pPr>
            <w:r>
              <w:rPr>
                <w:rFonts w:ascii="宋体" w:hAnsi="宋体" w:eastAsia="宋体"/>
                <w:sz w:val="16"/>
              </w:rPr>
              <w:t>吉木萨尔县自然资源局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74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2A9A90">
            <w:pPr>
              <w:jc w:val="center"/>
            </w:pPr>
            <w:r>
              <w:rPr>
                <w:rFonts w:ascii="宋体" w:hAnsi="宋体" w:eastAsia="宋体"/>
                <w:sz w:val="16"/>
              </w:rPr>
              <w:t>吉木萨尔县自然资源局</w:t>
            </w:r>
          </w:p>
        </w:tc>
      </w:tr>
      <w:tr w14:paraId="665F2D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018E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C9ED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D223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D78D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FEE5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C73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4B2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6C8B">
            <w:pPr>
              <w:jc w:val="center"/>
            </w:pPr>
            <w:r>
              <w:rPr>
                <w:rFonts w:ascii="宋体" w:hAnsi="宋体" w:eastAsia="宋体"/>
                <w:sz w:val="16"/>
              </w:rPr>
              <w:t>得分</w:t>
            </w:r>
          </w:p>
        </w:tc>
      </w:tr>
      <w:tr w14:paraId="29597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E68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029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442B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868D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177F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44C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92789">
            <w:pPr>
              <w:jc w:val="center"/>
            </w:pPr>
            <w:r>
              <w:rPr>
                <w:rFonts w:ascii="宋体" w:hAnsi="宋体" w:eastAsia="宋体"/>
                <w:sz w:val="16"/>
              </w:rPr>
              <w:t>50.00%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A204">
            <w:pPr>
              <w:jc w:val="center"/>
            </w:pPr>
            <w:r>
              <w:rPr>
                <w:rFonts w:ascii="宋体" w:hAnsi="宋体" w:eastAsia="宋体"/>
                <w:sz w:val="16"/>
              </w:rPr>
              <w:t>0.00</w:t>
            </w:r>
          </w:p>
        </w:tc>
      </w:tr>
      <w:tr w14:paraId="686E33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CA8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234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D927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7528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59FA6">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CCB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A4C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5792">
            <w:pPr>
              <w:jc w:val="center"/>
            </w:pPr>
            <w:r>
              <w:rPr>
                <w:rFonts w:ascii="宋体" w:hAnsi="宋体" w:eastAsia="宋体"/>
                <w:sz w:val="16"/>
              </w:rPr>
              <w:t>—</w:t>
            </w:r>
          </w:p>
        </w:tc>
      </w:tr>
      <w:tr w14:paraId="1E0C3C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967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0A36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A12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125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D8C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8B8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17C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5165">
            <w:pPr>
              <w:jc w:val="center"/>
            </w:pPr>
            <w:r>
              <w:rPr>
                <w:rFonts w:ascii="宋体" w:hAnsi="宋体" w:eastAsia="宋体"/>
                <w:sz w:val="16"/>
              </w:rPr>
              <w:t>—</w:t>
            </w:r>
          </w:p>
        </w:tc>
      </w:tr>
      <w:tr w14:paraId="2C9726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0AB4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EEA2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1C7065">
            <w:pPr>
              <w:jc w:val="center"/>
            </w:pPr>
            <w:r>
              <w:rPr>
                <w:rFonts w:ascii="宋体" w:hAnsi="宋体" w:eastAsia="宋体"/>
                <w:sz w:val="16"/>
              </w:rPr>
              <w:t>实际完成情况</w:t>
            </w:r>
          </w:p>
        </w:tc>
      </w:tr>
      <w:tr w14:paraId="2A1D9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A04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D4E82F">
            <w:pPr>
              <w:jc w:val="both"/>
            </w:pPr>
            <w:r>
              <w:rPr>
                <w:rFonts w:ascii="宋体" w:hAnsi="宋体" w:eastAsia="宋体"/>
                <w:sz w:val="16"/>
              </w:rPr>
              <w:t>保证2023年度吉木萨尔县国土变更调查工作顺利开展，全面查清土地利用状况，掌握真实的土地基础数据，争取使采购单位满意度不低于90%。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CFD9ED">
            <w:pPr>
              <w:jc w:val="both"/>
            </w:pPr>
            <w:r>
              <w:rPr>
                <w:rFonts w:hint="eastAsia" w:ascii="宋体" w:hAnsi="宋体"/>
                <w:sz w:val="16"/>
                <w:lang w:eastAsia="zh-CN"/>
              </w:rPr>
              <w:t>截至</w:t>
            </w:r>
            <w:r>
              <w:rPr>
                <w:rFonts w:ascii="宋体" w:hAnsi="宋体" w:eastAsia="宋体"/>
                <w:sz w:val="16"/>
              </w:rPr>
              <w:t>2024年12月31日，项目实际支出15万元，预算执行率为50%。保证2023年度吉木萨尔县国土变更调查工作顺利开展，全面查清土地利用状况，掌握真实的土地基础数据，采购单位满意度达到98%。</w:t>
            </w:r>
          </w:p>
        </w:tc>
      </w:tr>
      <w:tr w14:paraId="2332A3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C3C7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A9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7E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3AE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FCB9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B1E3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145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C533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AFD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C13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77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5E79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E6C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1020">
            <w:pPr>
              <w:jc w:val="center"/>
            </w:pPr>
            <w:r>
              <w:rPr>
                <w:rFonts w:ascii="宋体" w:hAnsi="宋体" w:eastAsia="宋体"/>
                <w:sz w:val="16"/>
              </w:rPr>
              <w:t>偏差原因分析及改进措施</w:t>
            </w:r>
          </w:p>
        </w:tc>
      </w:tr>
      <w:tr w14:paraId="426709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F418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00D9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6E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05BB">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DFE6">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56979">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896E">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9B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81FB">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1A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10E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8B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D91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557B">
            <w:pPr>
              <w:jc w:val="center"/>
            </w:pPr>
          </w:p>
        </w:tc>
      </w:tr>
      <w:tr w14:paraId="66F576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09F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9F4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2D2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F264">
            <w:pPr>
              <w:jc w:val="center"/>
            </w:pPr>
            <w:r>
              <w:rPr>
                <w:rFonts w:ascii="宋体" w:hAnsi="宋体" w:eastAsia="宋体"/>
                <w:sz w:val="16"/>
              </w:rPr>
              <w:t>国土变更质量达标率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EABD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14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78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B6B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A39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64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6C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9D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10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B592">
            <w:pPr>
              <w:jc w:val="center"/>
            </w:pPr>
          </w:p>
        </w:tc>
      </w:tr>
      <w:tr w14:paraId="4CA96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647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F3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2D3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905E">
            <w:pPr>
              <w:jc w:val="center"/>
            </w:pPr>
            <w:r>
              <w:rPr>
                <w:rFonts w:ascii="宋体" w:hAnsi="宋体" w:eastAsia="宋体"/>
                <w:sz w:val="16"/>
              </w:rPr>
              <w:t>任务完成合格率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9B4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E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23F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F02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5CF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1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61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AA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70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D8990">
            <w:pPr>
              <w:jc w:val="center"/>
            </w:pPr>
            <w:r>
              <w:rPr>
                <w:rFonts w:ascii="宋体" w:hAnsi="宋体" w:eastAsia="宋体"/>
                <w:sz w:val="16"/>
              </w:rPr>
              <w:t>任务还未验收</w:t>
            </w:r>
          </w:p>
        </w:tc>
      </w:tr>
      <w:tr w14:paraId="2BDF64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89D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064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723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2722">
            <w:pPr>
              <w:jc w:val="center"/>
            </w:pPr>
            <w:r>
              <w:rPr>
                <w:rFonts w:ascii="宋体" w:hAnsi="宋体" w:eastAsia="宋体"/>
                <w:sz w:val="16"/>
              </w:rPr>
              <w:t>国土变更调查任务按时完成率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E9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2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B77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C3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12C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11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D8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EA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EA4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0470">
            <w:pPr>
              <w:jc w:val="center"/>
            </w:pPr>
            <w:r>
              <w:rPr>
                <w:rFonts w:ascii="宋体" w:hAnsi="宋体" w:eastAsia="宋体"/>
                <w:sz w:val="16"/>
              </w:rPr>
              <w:t>还未完成</w:t>
            </w:r>
          </w:p>
        </w:tc>
      </w:tr>
      <w:tr w14:paraId="54C343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E5E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198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BF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32A1">
            <w:pPr>
              <w:jc w:val="center"/>
            </w:pPr>
            <w:r>
              <w:rPr>
                <w:rFonts w:ascii="宋体" w:hAnsi="宋体" w:eastAsia="宋体"/>
                <w:sz w:val="16"/>
              </w:rPr>
              <w:t>国土变更调查经费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89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427F">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A7F5">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EEE2">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D79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160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EB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C9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2C3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55798">
            <w:pPr>
              <w:jc w:val="center"/>
            </w:pPr>
            <w:r>
              <w:rPr>
                <w:rFonts w:ascii="宋体" w:hAnsi="宋体" w:eastAsia="宋体"/>
                <w:sz w:val="16"/>
              </w:rPr>
              <w:t>按照合同进度支付项目款项</w:t>
            </w:r>
          </w:p>
        </w:tc>
      </w:tr>
      <w:tr w14:paraId="715CCE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174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1247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564B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D910A">
            <w:pPr>
              <w:jc w:val="center"/>
            </w:pPr>
            <w:r>
              <w:rPr>
                <w:rFonts w:ascii="宋体" w:hAnsi="宋体" w:eastAsia="宋体"/>
                <w:sz w:val="16"/>
              </w:rPr>
              <w:t>全面查清土地利用状况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FB7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17E5">
            <w:pPr>
              <w:jc w:val="center"/>
            </w:pPr>
            <w:r>
              <w:rPr>
                <w:rFonts w:ascii="宋体" w:hAnsi="宋体" w:eastAsia="宋体"/>
                <w:sz w:val="16"/>
              </w:rPr>
              <w:t>全面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F09C">
            <w:pPr>
              <w:jc w:val="center"/>
            </w:pPr>
            <w:r>
              <w:rPr>
                <w:rFonts w:ascii="宋体" w:hAnsi="宋体" w:eastAsia="宋体"/>
                <w:sz w:val="16"/>
              </w:rPr>
              <w:t>全面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F8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1A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B5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5E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DC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C7E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A6D8">
            <w:pPr>
              <w:jc w:val="center"/>
            </w:pPr>
          </w:p>
        </w:tc>
      </w:tr>
      <w:tr w14:paraId="043A7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676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A01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BE7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AD35">
            <w:pPr>
              <w:jc w:val="center"/>
            </w:pPr>
            <w:r>
              <w:rPr>
                <w:rFonts w:ascii="宋体" w:hAnsi="宋体" w:eastAsia="宋体"/>
                <w:sz w:val="16"/>
              </w:rPr>
              <w:t>掌握真实的土地基础数据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02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A7E0">
            <w:pPr>
              <w:jc w:val="center"/>
            </w:pPr>
            <w:r>
              <w:rPr>
                <w:rFonts w:ascii="宋体" w:hAnsi="宋体" w:eastAsia="宋体"/>
                <w:sz w:val="16"/>
              </w:rPr>
              <w:t>有效掌握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D972">
            <w:pPr>
              <w:jc w:val="center"/>
            </w:pPr>
            <w:r>
              <w:rPr>
                <w:rFonts w:ascii="宋体" w:hAnsi="宋体" w:eastAsia="宋体"/>
                <w:sz w:val="16"/>
              </w:rPr>
              <w:t>有效掌握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4A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62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EC8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B7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D61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DEA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F6D1">
            <w:pPr>
              <w:jc w:val="center"/>
            </w:pPr>
          </w:p>
        </w:tc>
      </w:tr>
      <w:tr w14:paraId="31C86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C5E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14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D39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74C4">
            <w:pPr>
              <w:jc w:val="center"/>
            </w:pPr>
            <w:r>
              <w:rPr>
                <w:rFonts w:ascii="宋体" w:hAnsi="宋体" w:eastAsia="宋体"/>
                <w:sz w:val="16"/>
              </w:rPr>
              <w:t>采购单位满意度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40C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7F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596F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E285">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9F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F9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CC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9C76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7C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0E21">
            <w:pPr>
              <w:jc w:val="center"/>
            </w:pPr>
            <w:r>
              <w:rPr>
                <w:rFonts w:ascii="宋体" w:hAnsi="宋体" w:eastAsia="宋体"/>
                <w:sz w:val="16"/>
              </w:rPr>
              <w:t>经调研，采购单位满意度达到98%。</w:t>
            </w:r>
          </w:p>
        </w:tc>
      </w:tr>
      <w:tr w14:paraId="0D162CC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A7AF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6F1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3B42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003D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5968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C8B2">
            <w:pPr>
              <w:jc w:val="center"/>
            </w:pPr>
            <w:r>
              <w:rPr>
                <w:rFonts w:ascii="宋体" w:hAnsi="宋体" w:eastAsia="宋体"/>
                <w:sz w:val="16"/>
              </w:rPr>
              <w:t>60.00分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5586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8C49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E1A4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5ACE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6D850F"/>
        </w:tc>
      </w:tr>
    </w:tbl>
    <w:p w14:paraId="40D4BA7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C2110EC">
        <w:tblPrEx>
          <w:tblCellMar>
            <w:top w:w="0" w:type="dxa"/>
            <w:left w:w="108" w:type="dxa"/>
            <w:bottom w:w="0" w:type="dxa"/>
            <w:right w:w="108" w:type="dxa"/>
          </w:tblCellMar>
        </w:tblPrEx>
        <w:tc>
          <w:tcPr>
            <w:tcW w:w="8848" w:type="dxa"/>
            <w:gridSpan w:val="14"/>
            <w:vAlign w:val="center"/>
          </w:tcPr>
          <w:p w14:paraId="2D91EA37">
            <w:pPr>
              <w:jc w:val="center"/>
            </w:pPr>
            <w:r>
              <w:rPr>
                <w:rFonts w:ascii="宋体" w:hAnsi="宋体" w:eastAsia="宋体"/>
                <w:sz w:val="24"/>
              </w:rPr>
              <w:t>项目支出绩效自评表</w:t>
            </w:r>
          </w:p>
        </w:tc>
      </w:tr>
      <w:tr w14:paraId="7272D604">
        <w:tblPrEx>
          <w:tblCellMar>
            <w:top w:w="0" w:type="dxa"/>
            <w:left w:w="108" w:type="dxa"/>
            <w:bottom w:w="0" w:type="dxa"/>
            <w:right w:w="108" w:type="dxa"/>
          </w:tblCellMar>
        </w:tblPrEx>
        <w:tc>
          <w:tcPr>
            <w:tcW w:w="8848" w:type="dxa"/>
            <w:gridSpan w:val="14"/>
            <w:vAlign w:val="center"/>
          </w:tcPr>
          <w:p w14:paraId="44C97316">
            <w:pPr>
              <w:jc w:val="center"/>
            </w:pPr>
            <w:r>
              <w:rPr>
                <w:rFonts w:ascii="宋体" w:hAnsi="宋体" w:eastAsia="宋体"/>
                <w:sz w:val="24"/>
              </w:rPr>
              <w:t>(2024年度)</w:t>
            </w:r>
          </w:p>
        </w:tc>
      </w:tr>
      <w:tr w14:paraId="12AD6A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4C7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C42B61">
            <w:pPr>
              <w:jc w:val="center"/>
            </w:pPr>
            <w:r>
              <w:rPr>
                <w:rFonts w:ascii="宋体" w:hAnsi="宋体" w:eastAsia="宋体"/>
                <w:sz w:val="16"/>
              </w:rPr>
              <w:t>吉木萨尔县南部山区已关闭退出煤矿井口封闭及恢复治理项目前期费</w:t>
            </w:r>
          </w:p>
        </w:tc>
      </w:tr>
      <w:tr w14:paraId="1C1CCA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FA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A1BC5C">
            <w:pPr>
              <w:jc w:val="center"/>
            </w:pPr>
            <w:r>
              <w:rPr>
                <w:rFonts w:ascii="宋体" w:hAnsi="宋体" w:eastAsia="宋体"/>
                <w:sz w:val="16"/>
              </w:rPr>
              <w:t>吉木萨尔县自然资源局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918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2EEFE7">
            <w:pPr>
              <w:jc w:val="center"/>
            </w:pPr>
            <w:r>
              <w:rPr>
                <w:rFonts w:ascii="宋体" w:hAnsi="宋体" w:eastAsia="宋体"/>
                <w:sz w:val="16"/>
              </w:rPr>
              <w:t>吉木萨尔县自然资源局</w:t>
            </w:r>
          </w:p>
        </w:tc>
      </w:tr>
      <w:tr w14:paraId="29A572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39A5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3E4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D99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EFB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641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1B97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1374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3DFE">
            <w:pPr>
              <w:jc w:val="center"/>
            </w:pPr>
            <w:r>
              <w:rPr>
                <w:rFonts w:ascii="宋体" w:hAnsi="宋体" w:eastAsia="宋体"/>
                <w:sz w:val="16"/>
              </w:rPr>
              <w:t>得分</w:t>
            </w:r>
          </w:p>
        </w:tc>
      </w:tr>
      <w:tr w14:paraId="029A83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CC3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571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42986">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DEB16">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78061">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72B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DF1F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C51F8">
            <w:pPr>
              <w:jc w:val="center"/>
            </w:pPr>
            <w:r>
              <w:rPr>
                <w:rFonts w:ascii="宋体" w:hAnsi="宋体" w:eastAsia="宋体"/>
                <w:sz w:val="16"/>
              </w:rPr>
              <w:t>10.00</w:t>
            </w:r>
          </w:p>
        </w:tc>
      </w:tr>
      <w:tr w14:paraId="6FE767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9F0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B25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948C7">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DD19B">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4DBD7">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294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F9A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3C971">
            <w:pPr>
              <w:jc w:val="center"/>
            </w:pPr>
            <w:r>
              <w:rPr>
                <w:rFonts w:ascii="宋体" w:hAnsi="宋体" w:eastAsia="宋体"/>
                <w:sz w:val="16"/>
              </w:rPr>
              <w:t>—</w:t>
            </w:r>
          </w:p>
        </w:tc>
      </w:tr>
      <w:tr w14:paraId="14124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707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B36B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E22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182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0D0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35F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620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A98A">
            <w:pPr>
              <w:jc w:val="center"/>
            </w:pPr>
            <w:r>
              <w:rPr>
                <w:rFonts w:ascii="宋体" w:hAnsi="宋体" w:eastAsia="宋体"/>
                <w:sz w:val="16"/>
              </w:rPr>
              <w:t>—</w:t>
            </w:r>
          </w:p>
        </w:tc>
      </w:tr>
      <w:tr w14:paraId="30EDE4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6F6A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42D0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AFC382">
            <w:pPr>
              <w:jc w:val="center"/>
            </w:pPr>
            <w:r>
              <w:rPr>
                <w:rFonts w:ascii="宋体" w:hAnsi="宋体" w:eastAsia="宋体"/>
                <w:sz w:val="16"/>
              </w:rPr>
              <w:t>实际完成情况</w:t>
            </w:r>
          </w:p>
        </w:tc>
      </w:tr>
      <w:tr w14:paraId="75092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D76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67B5AB">
            <w:pPr>
              <w:jc w:val="both"/>
            </w:pPr>
            <w:r>
              <w:rPr>
                <w:rFonts w:ascii="宋体" w:hAnsi="宋体" w:eastAsia="宋体"/>
                <w:sz w:val="16"/>
              </w:rPr>
              <w:t>项目治理区面积364240米，主要通过拆除废弃烧砖瓦窑、晾晒场等矿建设施，并通过地表采坑、废料堆、废弃矿建设施、未封闭井口等生态环境治理工程，消除地质灾害隐患，修复治理区内遭受破坏的生态环境。主要用于编制治理</w:t>
            </w:r>
            <w:r>
              <w:rPr>
                <w:rFonts w:hint="eastAsia" w:ascii="宋体" w:hAnsi="宋体"/>
                <w:sz w:val="16"/>
                <w:lang w:eastAsia="zh-CN"/>
              </w:rPr>
              <w:t>方案</w:t>
            </w:r>
            <w:r>
              <w:rPr>
                <w:rFonts w:ascii="宋体" w:hAnsi="宋体" w:eastAsia="宋体"/>
                <w:sz w:val="16"/>
              </w:rPr>
              <w:t>，可研报告等前期工作，保障项目前期手续合规，完善，提高政府公共供给服务能力，争取使采购单位满意度不低于90%。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E591E7">
            <w:pPr>
              <w:jc w:val="both"/>
            </w:pPr>
            <w:r>
              <w:rPr>
                <w:rFonts w:hint="eastAsia" w:ascii="宋体" w:hAnsi="宋体"/>
                <w:sz w:val="16"/>
                <w:lang w:eastAsia="zh-CN"/>
              </w:rPr>
              <w:t>截至</w:t>
            </w:r>
            <w:r>
              <w:rPr>
                <w:rFonts w:ascii="宋体" w:hAnsi="宋体" w:eastAsia="宋体"/>
                <w:sz w:val="16"/>
              </w:rPr>
              <w:t>2024年12月31日，项目实际支出26万元，预算执行率为100%。项目治理区面积364240米，主要通过拆除废弃烧砖瓦窑、晾晒场等矿建设施，并通过地表采坑、废料堆、废弃矿建设施、未封闭井口等生态环境治理工程，消除地质灾害隐患，修复治理区内遭受破坏的生态环境。主要用于编制治理方案及可研报告等前期工作，保障项目前期手续合规、完善，提高了政府公共供给服务能力，采购单位满意度达到95%。</w:t>
            </w:r>
          </w:p>
        </w:tc>
      </w:tr>
      <w:tr w14:paraId="120911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8620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A76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03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F7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D1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E1D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80C2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19B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638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CF3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0D7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24D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C4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EE04D">
            <w:pPr>
              <w:jc w:val="center"/>
            </w:pPr>
            <w:r>
              <w:rPr>
                <w:rFonts w:ascii="宋体" w:hAnsi="宋体" w:eastAsia="宋体"/>
                <w:sz w:val="16"/>
              </w:rPr>
              <w:t>偏差原因分析及改进措施</w:t>
            </w:r>
          </w:p>
        </w:tc>
      </w:tr>
      <w:tr w14:paraId="280838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A31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28E2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207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5F78">
            <w:pPr>
              <w:jc w:val="center"/>
            </w:pPr>
            <w:r>
              <w:rPr>
                <w:rFonts w:ascii="宋体" w:hAnsi="宋体" w:eastAsia="宋体"/>
                <w:sz w:val="16"/>
              </w:rPr>
              <w:t>委托服务单位数量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B86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29111">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F3F2">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18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818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15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D2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E5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35A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A71C">
            <w:pPr>
              <w:jc w:val="center"/>
            </w:pPr>
          </w:p>
        </w:tc>
      </w:tr>
      <w:tr w14:paraId="4C9D38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611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AB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70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A890">
            <w:pPr>
              <w:jc w:val="center"/>
            </w:pPr>
            <w:r>
              <w:rPr>
                <w:rFonts w:ascii="宋体" w:hAnsi="宋体" w:eastAsia="宋体"/>
                <w:sz w:val="16"/>
              </w:rPr>
              <w:t>出具报告成果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CE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3136">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D26EB">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7D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13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46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15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8D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DC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4568F">
            <w:pPr>
              <w:jc w:val="center"/>
            </w:pPr>
          </w:p>
        </w:tc>
      </w:tr>
      <w:tr w14:paraId="51D5C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52E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041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67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1935">
            <w:pPr>
              <w:jc w:val="center"/>
            </w:pPr>
            <w:r>
              <w:rPr>
                <w:rFonts w:ascii="宋体" w:hAnsi="宋体" w:eastAsia="宋体"/>
                <w:sz w:val="16"/>
              </w:rPr>
              <w:t>出具报告成果验收合格率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10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703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4D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77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BB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A18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936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C16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E6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DA01">
            <w:pPr>
              <w:jc w:val="center"/>
            </w:pPr>
          </w:p>
        </w:tc>
      </w:tr>
      <w:tr w14:paraId="75014F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97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116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510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206B">
            <w:pPr>
              <w:jc w:val="center"/>
            </w:pPr>
            <w:r>
              <w:rPr>
                <w:rFonts w:ascii="宋体" w:hAnsi="宋体" w:eastAsia="宋体"/>
                <w:sz w:val="16"/>
              </w:rPr>
              <w:t>委托任务按时完成率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A0E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E6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F5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912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A78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50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D5B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75B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D8E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0D53">
            <w:pPr>
              <w:jc w:val="center"/>
            </w:pPr>
          </w:p>
        </w:tc>
      </w:tr>
      <w:tr w14:paraId="13F96D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1EC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13D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FC2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27B4">
            <w:pPr>
              <w:jc w:val="center"/>
            </w:pPr>
            <w:r>
              <w:rPr>
                <w:rFonts w:ascii="宋体" w:hAnsi="宋体" w:eastAsia="宋体"/>
                <w:sz w:val="16"/>
              </w:rPr>
              <w:t>经询价后服务费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D2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9572">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2B49">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88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AD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A6C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BD0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67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BC6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DFAE9">
            <w:pPr>
              <w:jc w:val="center"/>
            </w:pPr>
          </w:p>
        </w:tc>
      </w:tr>
      <w:tr w14:paraId="3EDB67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3AA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ED68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84D0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0708">
            <w:pPr>
              <w:jc w:val="center"/>
            </w:pPr>
            <w:r>
              <w:rPr>
                <w:rFonts w:ascii="宋体" w:hAnsi="宋体" w:eastAsia="宋体"/>
                <w:sz w:val="16"/>
              </w:rPr>
              <w:t>保障项目前期手续合规，完善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57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A64E">
            <w:pPr>
              <w:jc w:val="center"/>
            </w:pPr>
            <w:r>
              <w:rPr>
                <w:rFonts w:ascii="宋体" w:hAnsi="宋体" w:eastAsia="宋体"/>
                <w:sz w:val="16"/>
              </w:rPr>
              <w:t>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75D7">
            <w:pPr>
              <w:jc w:val="center"/>
            </w:pPr>
            <w:r>
              <w:rPr>
                <w:rFonts w:ascii="宋体" w:hAnsi="宋体" w:eastAsia="宋体"/>
                <w:sz w:val="16"/>
              </w:rPr>
              <w:t>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EE7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E2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1F69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3ED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77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1FE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D9A27">
            <w:pPr>
              <w:jc w:val="center"/>
            </w:pPr>
          </w:p>
        </w:tc>
      </w:tr>
      <w:tr w14:paraId="16343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F5B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9ED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FD5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6AED">
            <w:pPr>
              <w:jc w:val="center"/>
            </w:pPr>
            <w:r>
              <w:rPr>
                <w:rFonts w:ascii="宋体" w:hAnsi="宋体" w:eastAsia="宋体"/>
                <w:sz w:val="16"/>
              </w:rPr>
              <w:t>提高政府公共供给服务能力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18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22B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3D5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C5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2C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F7C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148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6C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73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50DE">
            <w:pPr>
              <w:jc w:val="center"/>
            </w:pPr>
          </w:p>
        </w:tc>
      </w:tr>
      <w:tr w14:paraId="1EF33B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45C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596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FC4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B3E3">
            <w:pPr>
              <w:jc w:val="center"/>
            </w:pPr>
            <w:r>
              <w:rPr>
                <w:rFonts w:ascii="宋体" w:hAnsi="宋体" w:eastAsia="宋体"/>
                <w:sz w:val="16"/>
              </w:rPr>
              <w:t>采购单位满意度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69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6B1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4B6B">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3A03">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87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02A3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72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26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E7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B293">
            <w:pPr>
              <w:jc w:val="center"/>
            </w:pPr>
            <w:r>
              <w:rPr>
                <w:rFonts w:ascii="宋体" w:hAnsi="宋体" w:eastAsia="宋体"/>
                <w:sz w:val="16"/>
              </w:rPr>
              <w:t>采购单位对第三方服务单位服务内容非常满意。</w:t>
            </w:r>
          </w:p>
        </w:tc>
      </w:tr>
      <w:tr w14:paraId="2BDAA54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19F8D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2B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F59C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DC57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B090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5E2E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8A12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1CD3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1A0C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9E7A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E43F45"/>
        </w:tc>
      </w:tr>
    </w:tbl>
    <w:p w14:paraId="3DA0B8B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18421AEF">
        <w:tblPrEx>
          <w:tblCellMar>
            <w:top w:w="0" w:type="dxa"/>
            <w:left w:w="108" w:type="dxa"/>
            <w:bottom w:w="0" w:type="dxa"/>
            <w:right w:w="108" w:type="dxa"/>
          </w:tblCellMar>
        </w:tblPrEx>
        <w:tc>
          <w:tcPr>
            <w:tcW w:w="8848" w:type="dxa"/>
            <w:gridSpan w:val="14"/>
            <w:vAlign w:val="center"/>
          </w:tcPr>
          <w:p w14:paraId="0D46211C">
            <w:pPr>
              <w:jc w:val="center"/>
            </w:pPr>
            <w:r>
              <w:rPr>
                <w:rFonts w:ascii="宋体" w:hAnsi="宋体" w:eastAsia="宋体"/>
                <w:sz w:val="24"/>
              </w:rPr>
              <w:t>项目支出绩效自评表</w:t>
            </w:r>
          </w:p>
        </w:tc>
      </w:tr>
      <w:tr w14:paraId="71C5CA87">
        <w:tblPrEx>
          <w:tblCellMar>
            <w:top w:w="0" w:type="dxa"/>
            <w:left w:w="108" w:type="dxa"/>
            <w:bottom w:w="0" w:type="dxa"/>
            <w:right w:w="108" w:type="dxa"/>
          </w:tblCellMar>
        </w:tblPrEx>
        <w:tc>
          <w:tcPr>
            <w:tcW w:w="8848" w:type="dxa"/>
            <w:gridSpan w:val="14"/>
            <w:vAlign w:val="center"/>
          </w:tcPr>
          <w:p w14:paraId="4C3ADC00">
            <w:pPr>
              <w:jc w:val="center"/>
            </w:pPr>
            <w:r>
              <w:rPr>
                <w:rFonts w:ascii="宋体" w:hAnsi="宋体" w:eastAsia="宋体"/>
                <w:sz w:val="24"/>
              </w:rPr>
              <w:t>(2024年度)</w:t>
            </w:r>
          </w:p>
        </w:tc>
      </w:tr>
      <w:tr w14:paraId="5460B6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6EE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043930">
            <w:pPr>
              <w:jc w:val="center"/>
            </w:pPr>
            <w:r>
              <w:rPr>
                <w:rFonts w:ascii="宋体" w:hAnsi="宋体" w:eastAsia="宋体"/>
                <w:sz w:val="16"/>
              </w:rPr>
              <w:t>吉木萨尔县国省道沿线草原生态恢复治理项目招标控制价编制费</w:t>
            </w:r>
          </w:p>
        </w:tc>
      </w:tr>
      <w:tr w14:paraId="33BFD7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86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723961">
            <w:pPr>
              <w:jc w:val="center"/>
            </w:pPr>
            <w:r>
              <w:rPr>
                <w:rFonts w:ascii="宋体" w:hAnsi="宋体" w:eastAsia="宋体"/>
                <w:sz w:val="16"/>
              </w:rPr>
              <w:t>吉木萨尔县自然资源局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DF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736AFE">
            <w:pPr>
              <w:jc w:val="center"/>
            </w:pPr>
            <w:r>
              <w:rPr>
                <w:rFonts w:ascii="宋体" w:hAnsi="宋体" w:eastAsia="宋体"/>
                <w:sz w:val="16"/>
              </w:rPr>
              <w:t>吉木萨尔县自然资源局</w:t>
            </w:r>
          </w:p>
        </w:tc>
      </w:tr>
      <w:tr w14:paraId="5915FA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B5B3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A095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7F7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E27E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729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744E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159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62CF">
            <w:pPr>
              <w:jc w:val="center"/>
            </w:pPr>
            <w:r>
              <w:rPr>
                <w:rFonts w:ascii="宋体" w:hAnsi="宋体" w:eastAsia="宋体"/>
                <w:sz w:val="16"/>
              </w:rPr>
              <w:t>得分</w:t>
            </w:r>
          </w:p>
        </w:tc>
      </w:tr>
      <w:tr w14:paraId="53756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6AB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4D8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DFF7B">
            <w:pPr>
              <w:jc w:val="center"/>
            </w:pPr>
            <w:r>
              <w:rPr>
                <w:rFonts w:ascii="宋体" w:hAnsi="宋体" w:eastAsia="宋体"/>
                <w:sz w:val="16"/>
              </w:rPr>
              <w:t>1.32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8B3F6">
            <w:pPr>
              <w:jc w:val="center"/>
            </w:pPr>
            <w:r>
              <w:rPr>
                <w:rFonts w:ascii="宋体" w:hAnsi="宋体" w:eastAsia="宋体"/>
                <w:sz w:val="16"/>
              </w:rPr>
              <w:t>1.32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E3A8A">
            <w:pPr>
              <w:jc w:val="center"/>
            </w:pPr>
            <w:r>
              <w:rPr>
                <w:rFonts w:ascii="宋体" w:hAnsi="宋体" w:eastAsia="宋体"/>
                <w:sz w:val="16"/>
              </w:rPr>
              <w:t>1.32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7F9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D186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9ABE">
            <w:pPr>
              <w:jc w:val="center"/>
            </w:pPr>
            <w:r>
              <w:rPr>
                <w:rFonts w:ascii="宋体" w:hAnsi="宋体" w:eastAsia="宋体"/>
                <w:sz w:val="16"/>
              </w:rPr>
              <w:t>10.00</w:t>
            </w:r>
          </w:p>
        </w:tc>
      </w:tr>
      <w:tr w14:paraId="2908C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C58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7C39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C04E5">
            <w:pPr>
              <w:jc w:val="center"/>
            </w:pPr>
            <w:r>
              <w:rPr>
                <w:rFonts w:ascii="宋体" w:hAnsi="宋体" w:eastAsia="宋体"/>
                <w:sz w:val="16"/>
              </w:rPr>
              <w:t>1.32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C0897">
            <w:pPr>
              <w:jc w:val="center"/>
            </w:pPr>
            <w:r>
              <w:rPr>
                <w:rFonts w:ascii="宋体" w:hAnsi="宋体" w:eastAsia="宋体"/>
                <w:sz w:val="16"/>
              </w:rPr>
              <w:t>1.32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F52DA">
            <w:pPr>
              <w:jc w:val="center"/>
            </w:pPr>
            <w:r>
              <w:rPr>
                <w:rFonts w:ascii="宋体" w:hAnsi="宋体" w:eastAsia="宋体"/>
                <w:sz w:val="16"/>
              </w:rPr>
              <w:t>1.32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70C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2D8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2E900">
            <w:pPr>
              <w:jc w:val="center"/>
            </w:pPr>
            <w:r>
              <w:rPr>
                <w:rFonts w:ascii="宋体" w:hAnsi="宋体" w:eastAsia="宋体"/>
                <w:sz w:val="16"/>
              </w:rPr>
              <w:t>—</w:t>
            </w:r>
          </w:p>
        </w:tc>
      </w:tr>
      <w:tr w14:paraId="49E80B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7F5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AD8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2AF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5F5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68D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02C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D4B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DE560">
            <w:pPr>
              <w:jc w:val="center"/>
            </w:pPr>
            <w:r>
              <w:rPr>
                <w:rFonts w:ascii="宋体" w:hAnsi="宋体" w:eastAsia="宋体"/>
                <w:sz w:val="16"/>
              </w:rPr>
              <w:t>—</w:t>
            </w:r>
          </w:p>
        </w:tc>
      </w:tr>
      <w:tr w14:paraId="37FC68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9B20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BF276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A6B847">
            <w:pPr>
              <w:jc w:val="center"/>
            </w:pPr>
            <w:r>
              <w:rPr>
                <w:rFonts w:ascii="宋体" w:hAnsi="宋体" w:eastAsia="宋体"/>
                <w:sz w:val="16"/>
              </w:rPr>
              <w:t>实际完成情况</w:t>
            </w:r>
          </w:p>
        </w:tc>
      </w:tr>
      <w:tr w14:paraId="5B0E65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34ED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D2BBFE">
            <w:pPr>
              <w:jc w:val="both"/>
            </w:pPr>
            <w:r>
              <w:rPr>
                <w:rFonts w:ascii="宋体" w:hAnsi="宋体" w:eastAsia="宋体"/>
                <w:sz w:val="16"/>
              </w:rPr>
              <w:t>采购一家单位对项目做招标控制价编制，经过询价确定合同金额为1.32万元，通过第三方单位把控，可有效控制减少工程价格，提高政府公共服务能力，争取使受益采购单位满意度不低于90%。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31B2BA">
            <w:pPr>
              <w:jc w:val="both"/>
            </w:pPr>
            <w:r>
              <w:rPr>
                <w:rFonts w:hint="eastAsia" w:ascii="宋体" w:hAnsi="宋体"/>
                <w:sz w:val="16"/>
                <w:lang w:eastAsia="zh-CN"/>
              </w:rPr>
              <w:t>截至</w:t>
            </w:r>
            <w:r>
              <w:rPr>
                <w:rFonts w:ascii="宋体" w:hAnsi="宋体" w:eastAsia="宋体"/>
                <w:sz w:val="16"/>
              </w:rPr>
              <w:t>2024年12月31日，项目实际支出1.32万元，预算执行率为100%。通过第三方单位把控，有效控制</w:t>
            </w:r>
            <w:r>
              <w:rPr>
                <w:rFonts w:hint="eastAsia" w:ascii="宋体" w:hAnsi="宋体"/>
                <w:sz w:val="16"/>
                <w:lang w:eastAsia="zh-CN"/>
              </w:rPr>
              <w:t>建设</w:t>
            </w:r>
            <w:r>
              <w:rPr>
                <w:rFonts w:ascii="宋体" w:hAnsi="宋体" w:eastAsia="宋体"/>
                <w:sz w:val="16"/>
              </w:rPr>
              <w:t>工程价格，提高政府公共服务能力，受益采购单位满意度达到95%。</w:t>
            </w:r>
          </w:p>
        </w:tc>
      </w:tr>
      <w:tr w14:paraId="10FC98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556B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A84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4BF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F0E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91CF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AE8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5F7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5BB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566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CB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34E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E3B9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164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888C8">
            <w:pPr>
              <w:jc w:val="center"/>
            </w:pPr>
            <w:r>
              <w:rPr>
                <w:rFonts w:ascii="宋体" w:hAnsi="宋体" w:eastAsia="宋体"/>
                <w:sz w:val="16"/>
              </w:rPr>
              <w:t>偏差原因分析及改进措施</w:t>
            </w:r>
          </w:p>
        </w:tc>
      </w:tr>
      <w:tr w14:paraId="60D52F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BA8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D4AD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E8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A360">
            <w:pPr>
              <w:jc w:val="center"/>
            </w:pPr>
            <w:r>
              <w:rPr>
                <w:rFonts w:ascii="宋体" w:hAnsi="宋体" w:eastAsia="宋体"/>
                <w:sz w:val="16"/>
              </w:rPr>
              <w:t>委托服务第三方数量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000EF">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8AA1">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8A96">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AD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C76E">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B1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5E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99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09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DE36">
            <w:pPr>
              <w:jc w:val="center"/>
            </w:pPr>
          </w:p>
        </w:tc>
      </w:tr>
      <w:tr w14:paraId="4BE9B2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26B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ED1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C0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64F1">
            <w:pPr>
              <w:jc w:val="center"/>
            </w:pPr>
            <w:r>
              <w:rPr>
                <w:rFonts w:ascii="宋体" w:hAnsi="宋体" w:eastAsia="宋体"/>
                <w:sz w:val="16"/>
              </w:rPr>
              <w:t>完成招标控制价编制工作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86D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9A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49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13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8365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5548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132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20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66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1600">
            <w:pPr>
              <w:jc w:val="center"/>
            </w:pPr>
          </w:p>
        </w:tc>
      </w:tr>
      <w:tr w14:paraId="449B00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DDB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67F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07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7FC4">
            <w:pPr>
              <w:jc w:val="center"/>
            </w:pPr>
            <w:r>
              <w:rPr>
                <w:rFonts w:ascii="宋体" w:hAnsi="宋体" w:eastAsia="宋体"/>
                <w:sz w:val="16"/>
              </w:rPr>
              <w:t>招标控制价编制按时完成率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D4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8D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C5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A3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A0A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7A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AF2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2B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DD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6B445">
            <w:pPr>
              <w:jc w:val="center"/>
            </w:pPr>
          </w:p>
        </w:tc>
      </w:tr>
      <w:tr w14:paraId="1F9174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589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73D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341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6393D">
            <w:pPr>
              <w:jc w:val="center"/>
            </w:pPr>
            <w:r>
              <w:rPr>
                <w:rFonts w:ascii="宋体" w:hAnsi="宋体" w:eastAsia="宋体"/>
                <w:sz w:val="16"/>
              </w:rPr>
              <w:t>经询价后招标控制价编制费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DC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6116">
            <w:pPr>
              <w:jc w:val="center"/>
            </w:pPr>
            <w:r>
              <w:rPr>
                <w:rFonts w:ascii="宋体" w:hAnsi="宋体" w:eastAsia="宋体"/>
                <w:sz w:val="16"/>
              </w:rPr>
              <w: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E629">
            <w:pPr>
              <w:jc w:val="center"/>
            </w:pPr>
            <w:r>
              <w:rPr>
                <w:rFonts w:ascii="宋体" w:hAnsi="宋体" w:eastAsia="宋体"/>
                <w:sz w:val="16"/>
              </w:rPr>
              <w: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18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52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7FA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7A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5D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854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4306">
            <w:pPr>
              <w:jc w:val="center"/>
            </w:pPr>
          </w:p>
        </w:tc>
      </w:tr>
      <w:tr w14:paraId="2F7768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C04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EA60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E02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AD423">
            <w:pPr>
              <w:jc w:val="center"/>
            </w:pPr>
            <w:r>
              <w:rPr>
                <w:rFonts w:ascii="宋体" w:hAnsi="宋体" w:eastAsia="宋体"/>
                <w:sz w:val="16"/>
              </w:rPr>
              <w:t>有效控制减少工程价格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2D8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F9C3E">
            <w:pPr>
              <w:jc w:val="center"/>
            </w:pPr>
            <w:r>
              <w:rPr>
                <w:rFonts w:ascii="宋体" w:hAnsi="宋体" w:eastAsia="宋体"/>
                <w:sz w:val="16"/>
              </w:rPr>
              <w:t>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8085D">
            <w:pPr>
              <w:jc w:val="center"/>
            </w:pPr>
            <w:r>
              <w:rPr>
                <w:rFonts w:ascii="宋体" w:hAnsi="宋体" w:eastAsia="宋体"/>
                <w:sz w:val="16"/>
              </w:rPr>
              <w:t>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20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27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81B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25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01D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979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F5C04">
            <w:pPr>
              <w:jc w:val="center"/>
            </w:pPr>
          </w:p>
        </w:tc>
      </w:tr>
      <w:tr w14:paraId="0E5BBE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32B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CA5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D05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E38A">
            <w:pPr>
              <w:jc w:val="center"/>
            </w:pPr>
            <w:r>
              <w:rPr>
                <w:rFonts w:ascii="宋体" w:hAnsi="宋体" w:eastAsia="宋体"/>
                <w:sz w:val="16"/>
              </w:rPr>
              <w:t>提高政府公共服务能力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17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BAD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723A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F8E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78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C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05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53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DB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D5253">
            <w:pPr>
              <w:jc w:val="center"/>
            </w:pPr>
          </w:p>
        </w:tc>
      </w:tr>
      <w:tr w14:paraId="449ECA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9F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23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97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CFFA">
            <w:pPr>
              <w:jc w:val="center"/>
            </w:pPr>
            <w:r>
              <w:rPr>
                <w:rFonts w:ascii="宋体" w:hAnsi="宋体" w:eastAsia="宋体"/>
                <w:sz w:val="16"/>
              </w:rPr>
              <w:t>采购单位满意度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4C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A5D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BC9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807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1E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FB5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894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096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22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8C53">
            <w:pPr>
              <w:jc w:val="center"/>
            </w:pPr>
            <w:r>
              <w:rPr>
                <w:rFonts w:ascii="宋体" w:hAnsi="宋体" w:eastAsia="宋体"/>
                <w:sz w:val="16"/>
              </w:rPr>
              <w:t>对服务单位的服务，采购单位比较满意。</w:t>
            </w:r>
          </w:p>
        </w:tc>
      </w:tr>
      <w:tr w14:paraId="16C5011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A9B37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4C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2C4E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2740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DC91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070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BD92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5F9C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85E4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90DD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3CAAF9"/>
        </w:tc>
      </w:tr>
    </w:tbl>
    <w:p w14:paraId="4F1DCFC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243132EC">
        <w:tblPrEx>
          <w:tblCellMar>
            <w:top w:w="0" w:type="dxa"/>
            <w:left w:w="108" w:type="dxa"/>
            <w:bottom w:w="0" w:type="dxa"/>
            <w:right w:w="108" w:type="dxa"/>
          </w:tblCellMar>
        </w:tblPrEx>
        <w:tc>
          <w:tcPr>
            <w:tcW w:w="8848" w:type="dxa"/>
            <w:gridSpan w:val="14"/>
            <w:vAlign w:val="center"/>
          </w:tcPr>
          <w:p w14:paraId="713CB59B">
            <w:pPr>
              <w:jc w:val="center"/>
            </w:pPr>
            <w:r>
              <w:rPr>
                <w:rFonts w:ascii="宋体" w:hAnsi="宋体" w:eastAsia="宋体"/>
                <w:sz w:val="24"/>
              </w:rPr>
              <w:t>项目支出绩效自评表</w:t>
            </w:r>
          </w:p>
        </w:tc>
      </w:tr>
      <w:tr w14:paraId="7A4013E7">
        <w:tblPrEx>
          <w:tblCellMar>
            <w:top w:w="0" w:type="dxa"/>
            <w:left w:w="108" w:type="dxa"/>
            <w:bottom w:w="0" w:type="dxa"/>
            <w:right w:w="108" w:type="dxa"/>
          </w:tblCellMar>
        </w:tblPrEx>
        <w:tc>
          <w:tcPr>
            <w:tcW w:w="8848" w:type="dxa"/>
            <w:gridSpan w:val="14"/>
            <w:vAlign w:val="center"/>
          </w:tcPr>
          <w:p w14:paraId="4084A1C0">
            <w:pPr>
              <w:jc w:val="center"/>
            </w:pPr>
            <w:r>
              <w:rPr>
                <w:rFonts w:ascii="宋体" w:hAnsi="宋体" w:eastAsia="宋体"/>
                <w:sz w:val="24"/>
              </w:rPr>
              <w:t>(2024年度)</w:t>
            </w:r>
          </w:p>
        </w:tc>
      </w:tr>
      <w:tr w14:paraId="02AC71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12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5756E4">
            <w:pPr>
              <w:jc w:val="center"/>
            </w:pPr>
            <w:r>
              <w:rPr>
                <w:rFonts w:ascii="宋体" w:hAnsi="宋体" w:eastAsia="宋体"/>
                <w:sz w:val="16"/>
              </w:rPr>
              <w:t>吉木萨尔县马家槽子村宅基地调查与测绘项目</w:t>
            </w:r>
          </w:p>
        </w:tc>
      </w:tr>
      <w:tr w14:paraId="685022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5C7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626D4A">
            <w:pPr>
              <w:jc w:val="center"/>
            </w:pPr>
            <w:r>
              <w:rPr>
                <w:rFonts w:ascii="宋体" w:hAnsi="宋体" w:eastAsia="宋体"/>
                <w:sz w:val="16"/>
              </w:rPr>
              <w:t>吉木萨尔县自然资源局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93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8F1DFD">
            <w:pPr>
              <w:jc w:val="center"/>
            </w:pPr>
            <w:r>
              <w:rPr>
                <w:rFonts w:ascii="宋体" w:hAnsi="宋体" w:eastAsia="宋体"/>
                <w:sz w:val="16"/>
              </w:rPr>
              <w:t>吉木萨尔县自然资源局</w:t>
            </w:r>
          </w:p>
        </w:tc>
      </w:tr>
      <w:tr w14:paraId="2F9336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A65C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CD56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CCA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BD7C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387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81D8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4B5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ECDA">
            <w:pPr>
              <w:jc w:val="center"/>
            </w:pPr>
            <w:r>
              <w:rPr>
                <w:rFonts w:ascii="宋体" w:hAnsi="宋体" w:eastAsia="宋体"/>
                <w:sz w:val="16"/>
              </w:rPr>
              <w:t>得分</w:t>
            </w:r>
          </w:p>
        </w:tc>
      </w:tr>
      <w:tr w14:paraId="4F844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D65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FBC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A0804">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870B2">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EC882">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49E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84F8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6359A">
            <w:pPr>
              <w:jc w:val="center"/>
            </w:pPr>
            <w:r>
              <w:rPr>
                <w:rFonts w:ascii="宋体" w:hAnsi="宋体" w:eastAsia="宋体"/>
                <w:sz w:val="16"/>
              </w:rPr>
              <w:t>10.00</w:t>
            </w:r>
          </w:p>
        </w:tc>
      </w:tr>
      <w:tr w14:paraId="0376D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029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2F1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71CF7">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A3C81">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94DD0">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0AC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0B9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5F2B">
            <w:pPr>
              <w:jc w:val="center"/>
            </w:pPr>
            <w:r>
              <w:rPr>
                <w:rFonts w:ascii="宋体" w:hAnsi="宋体" w:eastAsia="宋体"/>
                <w:sz w:val="16"/>
              </w:rPr>
              <w:t>—</w:t>
            </w:r>
          </w:p>
        </w:tc>
      </w:tr>
      <w:tr w14:paraId="3C8669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AD8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C63B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00C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43D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AF2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D87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881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4EE2E">
            <w:pPr>
              <w:jc w:val="center"/>
            </w:pPr>
            <w:r>
              <w:rPr>
                <w:rFonts w:ascii="宋体" w:hAnsi="宋体" w:eastAsia="宋体"/>
                <w:sz w:val="16"/>
              </w:rPr>
              <w:t>—</w:t>
            </w:r>
          </w:p>
        </w:tc>
      </w:tr>
      <w:tr w14:paraId="537AB9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7B1B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2883C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F307D5">
            <w:pPr>
              <w:jc w:val="center"/>
            </w:pPr>
            <w:r>
              <w:rPr>
                <w:rFonts w:ascii="宋体" w:hAnsi="宋体" w:eastAsia="宋体"/>
                <w:sz w:val="16"/>
              </w:rPr>
              <w:t>实际完成情况</w:t>
            </w:r>
          </w:p>
        </w:tc>
      </w:tr>
      <w:tr w14:paraId="28E3F6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535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3B7B8E">
            <w:pPr>
              <w:jc w:val="both"/>
            </w:pPr>
            <w:r>
              <w:rPr>
                <w:rFonts w:ascii="宋体" w:hAnsi="宋体" w:eastAsia="宋体"/>
                <w:sz w:val="16"/>
              </w:rPr>
              <w:t>吉木萨尔县马家槽子村宅基地需进行调查及测绘，保证农村宅基地用地规范，委托1家测绘公司对马家槽子村宅基地进行调查，并出具宅基地图纸，每户1份，合同总计为14万元。待项目完成后，争取使受益村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97286E">
            <w:pPr>
              <w:jc w:val="both"/>
            </w:pPr>
            <w:r>
              <w:rPr>
                <w:rFonts w:hint="eastAsia" w:ascii="宋体" w:hAnsi="宋体"/>
                <w:sz w:val="16"/>
                <w:lang w:eastAsia="zh-CN"/>
              </w:rPr>
              <w:t>截至2024</w:t>
            </w:r>
            <w:r>
              <w:rPr>
                <w:rFonts w:ascii="宋体" w:hAnsi="宋体" w:eastAsia="宋体"/>
                <w:sz w:val="16"/>
              </w:rPr>
              <w:t>年12月31日，项目实际支出14万元，预算执行率为100%，吉木萨尔县马家槽子村宅基地完成了调查及测绘，保证农村宅基地用地规范，委托1家测绘公司对马家槽子村宅基地进行调查，并出具宅基地图纸，每户1份，使受益村民满意度达到95%。</w:t>
            </w:r>
          </w:p>
        </w:tc>
      </w:tr>
      <w:tr w14:paraId="51515D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68AD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2D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6A1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38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8C18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BCA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8D7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E6D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7E0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A8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ED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16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85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CA7B">
            <w:pPr>
              <w:jc w:val="center"/>
            </w:pPr>
            <w:r>
              <w:rPr>
                <w:rFonts w:ascii="宋体" w:hAnsi="宋体" w:eastAsia="宋体"/>
                <w:sz w:val="16"/>
              </w:rPr>
              <w:t>偏差原因分析及改进措施</w:t>
            </w:r>
          </w:p>
        </w:tc>
      </w:tr>
      <w:tr w14:paraId="7A109D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1F0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B9F9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C526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ECFA">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514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446A">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9A4B">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FF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8553">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C3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2E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10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D68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501B1">
            <w:pPr>
              <w:jc w:val="center"/>
            </w:pPr>
          </w:p>
        </w:tc>
      </w:tr>
      <w:tr w14:paraId="3AC0BC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0D0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1EC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CB4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37AE">
            <w:pPr>
              <w:jc w:val="center"/>
            </w:pPr>
            <w:r>
              <w:rPr>
                <w:rFonts w:ascii="宋体" w:hAnsi="宋体" w:eastAsia="宋体"/>
                <w:sz w:val="16"/>
              </w:rPr>
              <w:t>每户获得宅基地图纸数量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50E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48189">
            <w:pPr>
              <w:jc w:val="center"/>
            </w:pPr>
            <w:r>
              <w:rPr>
                <w:rFonts w:ascii="宋体" w:hAnsi="宋体" w:eastAsia="宋体"/>
                <w:sz w:val="16"/>
              </w:rPr>
              <w:t>=1份/户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6D4FA">
            <w:pPr>
              <w:jc w:val="center"/>
            </w:pPr>
            <w:r>
              <w:rPr>
                <w:rFonts w:ascii="宋体" w:hAnsi="宋体" w:eastAsia="宋体"/>
                <w:sz w:val="16"/>
              </w:rPr>
              <w:t>=1份/户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E2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B10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48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51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CA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53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6DD8">
            <w:pPr>
              <w:jc w:val="center"/>
            </w:pPr>
          </w:p>
        </w:tc>
      </w:tr>
      <w:tr w14:paraId="48FACE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BE2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C31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3CE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3AD8">
            <w:pPr>
              <w:jc w:val="center"/>
            </w:pPr>
            <w:r>
              <w:rPr>
                <w:rFonts w:ascii="宋体" w:hAnsi="宋体" w:eastAsia="宋体"/>
                <w:sz w:val="16"/>
              </w:rPr>
              <w:t>宅基地测调查质量达标率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70A0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14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CB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8F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727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2E2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62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82D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32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CD51">
            <w:pPr>
              <w:jc w:val="center"/>
            </w:pPr>
          </w:p>
        </w:tc>
      </w:tr>
      <w:tr w14:paraId="54F853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C5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B0A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2A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CEFAA">
            <w:pPr>
              <w:jc w:val="center"/>
            </w:pPr>
            <w:r>
              <w:rPr>
                <w:rFonts w:ascii="宋体" w:hAnsi="宋体" w:eastAsia="宋体"/>
                <w:sz w:val="16"/>
              </w:rPr>
              <w:t>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8AD3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EE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AE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D8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187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E81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35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48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97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B1CA">
            <w:pPr>
              <w:jc w:val="center"/>
            </w:pPr>
          </w:p>
        </w:tc>
      </w:tr>
      <w:tr w14:paraId="13CE4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9F8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6D8A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45E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F12B">
            <w:pPr>
              <w:jc w:val="center"/>
            </w:pPr>
            <w:r>
              <w:rPr>
                <w:rFonts w:ascii="宋体" w:hAnsi="宋体" w:eastAsia="宋体"/>
                <w:sz w:val="16"/>
              </w:rPr>
              <w:t>询价后合同金额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F1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0530">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6DE2F">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C5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9B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AF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8B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357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8D5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C68D">
            <w:pPr>
              <w:jc w:val="center"/>
            </w:pPr>
          </w:p>
        </w:tc>
      </w:tr>
      <w:tr w14:paraId="14E704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1FC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9FF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5D3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ED8DE">
            <w:pPr>
              <w:jc w:val="center"/>
            </w:pPr>
            <w:r>
              <w:rPr>
                <w:rFonts w:ascii="宋体" w:hAnsi="宋体" w:eastAsia="宋体"/>
                <w:sz w:val="16"/>
              </w:rPr>
              <w:t>保证农村宅基地用地规范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CB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4A0F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EA9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728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1E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67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E7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80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10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45C1">
            <w:pPr>
              <w:jc w:val="center"/>
            </w:pPr>
          </w:p>
        </w:tc>
      </w:tr>
      <w:tr w14:paraId="35B9F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93A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C6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68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4D92">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38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3E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B434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3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628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796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DE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197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29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C923">
            <w:pPr>
              <w:jc w:val="center"/>
            </w:pPr>
          </w:p>
        </w:tc>
      </w:tr>
      <w:tr w14:paraId="3485792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A7AD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73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272E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FFDA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8E8E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E54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040C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479D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3A21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E722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E6F859"/>
        </w:tc>
      </w:tr>
    </w:tbl>
    <w:p w14:paraId="2FFF293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E208302">
        <w:tblPrEx>
          <w:tblCellMar>
            <w:top w:w="0" w:type="dxa"/>
            <w:left w:w="108" w:type="dxa"/>
            <w:bottom w:w="0" w:type="dxa"/>
            <w:right w:w="108" w:type="dxa"/>
          </w:tblCellMar>
        </w:tblPrEx>
        <w:tc>
          <w:tcPr>
            <w:tcW w:w="8848" w:type="dxa"/>
            <w:gridSpan w:val="14"/>
            <w:vAlign w:val="center"/>
          </w:tcPr>
          <w:p w14:paraId="1E566811">
            <w:pPr>
              <w:jc w:val="center"/>
            </w:pPr>
            <w:r>
              <w:rPr>
                <w:rFonts w:ascii="宋体" w:hAnsi="宋体" w:eastAsia="宋体"/>
                <w:sz w:val="24"/>
              </w:rPr>
              <w:t>项目支出绩效自评表</w:t>
            </w:r>
          </w:p>
        </w:tc>
      </w:tr>
      <w:tr w14:paraId="437191C6">
        <w:tblPrEx>
          <w:tblCellMar>
            <w:top w:w="0" w:type="dxa"/>
            <w:left w:w="108" w:type="dxa"/>
            <w:bottom w:w="0" w:type="dxa"/>
            <w:right w:w="108" w:type="dxa"/>
          </w:tblCellMar>
        </w:tblPrEx>
        <w:tc>
          <w:tcPr>
            <w:tcW w:w="8848" w:type="dxa"/>
            <w:gridSpan w:val="14"/>
            <w:vAlign w:val="center"/>
          </w:tcPr>
          <w:p w14:paraId="36E5EF21">
            <w:pPr>
              <w:jc w:val="center"/>
            </w:pPr>
            <w:r>
              <w:rPr>
                <w:rFonts w:ascii="宋体" w:hAnsi="宋体" w:eastAsia="宋体"/>
                <w:sz w:val="24"/>
              </w:rPr>
              <w:t>(2024年度)</w:t>
            </w:r>
          </w:p>
        </w:tc>
      </w:tr>
      <w:tr w14:paraId="63FECD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BADB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55D7DC">
            <w:pPr>
              <w:jc w:val="center"/>
            </w:pPr>
            <w:r>
              <w:rPr>
                <w:rFonts w:ascii="宋体" w:hAnsi="宋体" w:eastAsia="宋体"/>
                <w:sz w:val="16"/>
              </w:rPr>
              <w:t>建设用地报批审查工作第三方技术服务费</w:t>
            </w:r>
          </w:p>
        </w:tc>
      </w:tr>
      <w:tr w14:paraId="0A9077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489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8933CD">
            <w:pPr>
              <w:jc w:val="center"/>
            </w:pPr>
            <w:r>
              <w:rPr>
                <w:rFonts w:ascii="宋体" w:hAnsi="宋体" w:eastAsia="宋体"/>
                <w:sz w:val="16"/>
              </w:rPr>
              <w:t>吉木萨尔县自然资源局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FF6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5D4F72">
            <w:pPr>
              <w:jc w:val="center"/>
            </w:pPr>
            <w:r>
              <w:rPr>
                <w:rFonts w:ascii="宋体" w:hAnsi="宋体" w:eastAsia="宋体"/>
                <w:sz w:val="16"/>
              </w:rPr>
              <w:t>吉木萨尔县自然资源局</w:t>
            </w:r>
          </w:p>
        </w:tc>
      </w:tr>
      <w:tr w14:paraId="46D5AE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CD0F9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076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B504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FF8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37DC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F74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33B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BE54">
            <w:pPr>
              <w:jc w:val="center"/>
            </w:pPr>
            <w:r>
              <w:rPr>
                <w:rFonts w:ascii="宋体" w:hAnsi="宋体" w:eastAsia="宋体"/>
                <w:sz w:val="16"/>
              </w:rPr>
              <w:t>得分</w:t>
            </w:r>
          </w:p>
        </w:tc>
      </w:tr>
      <w:tr w14:paraId="764910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23A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976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98159">
            <w:pPr>
              <w:jc w:val="center"/>
            </w:pPr>
            <w:r>
              <w:rPr>
                <w:rFonts w:ascii="宋体" w:hAnsi="宋体" w:eastAsia="宋体"/>
                <w:sz w:val="16"/>
              </w:rPr>
              <w:t>36.80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513AF">
            <w:pPr>
              <w:jc w:val="center"/>
            </w:pPr>
            <w:r>
              <w:rPr>
                <w:rFonts w:ascii="宋体" w:hAnsi="宋体" w:eastAsia="宋体"/>
                <w:sz w:val="16"/>
              </w:rPr>
              <w:t>36.80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2795C">
            <w:pPr>
              <w:jc w:val="center"/>
            </w:pPr>
            <w:r>
              <w:rPr>
                <w:rFonts w:ascii="宋体" w:hAnsi="宋体" w:eastAsia="宋体"/>
                <w:sz w:val="16"/>
              </w:rPr>
              <w:t>36.80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D99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106A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C3275">
            <w:pPr>
              <w:jc w:val="center"/>
            </w:pPr>
            <w:r>
              <w:rPr>
                <w:rFonts w:ascii="宋体" w:hAnsi="宋体" w:eastAsia="宋体"/>
                <w:sz w:val="16"/>
              </w:rPr>
              <w:t>10.00</w:t>
            </w:r>
          </w:p>
        </w:tc>
      </w:tr>
      <w:tr w14:paraId="6ECDE2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BD2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3FE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970A6">
            <w:pPr>
              <w:jc w:val="center"/>
            </w:pPr>
            <w:r>
              <w:rPr>
                <w:rFonts w:ascii="宋体" w:hAnsi="宋体" w:eastAsia="宋体"/>
                <w:sz w:val="16"/>
              </w:rPr>
              <w:t>36.80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8DD4E">
            <w:pPr>
              <w:jc w:val="center"/>
            </w:pPr>
            <w:r>
              <w:rPr>
                <w:rFonts w:ascii="宋体" w:hAnsi="宋体" w:eastAsia="宋体"/>
                <w:sz w:val="16"/>
              </w:rPr>
              <w:t>36.80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4CEA5">
            <w:pPr>
              <w:jc w:val="center"/>
            </w:pPr>
            <w:r>
              <w:rPr>
                <w:rFonts w:ascii="宋体" w:hAnsi="宋体" w:eastAsia="宋体"/>
                <w:sz w:val="16"/>
              </w:rPr>
              <w:t>36.80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11D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892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A746">
            <w:pPr>
              <w:jc w:val="center"/>
            </w:pPr>
            <w:r>
              <w:rPr>
                <w:rFonts w:ascii="宋体" w:hAnsi="宋体" w:eastAsia="宋体"/>
                <w:sz w:val="16"/>
              </w:rPr>
              <w:t>—</w:t>
            </w:r>
          </w:p>
        </w:tc>
      </w:tr>
      <w:tr w14:paraId="729A5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881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7A6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D82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C82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C7B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78F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C1A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703C">
            <w:pPr>
              <w:jc w:val="center"/>
            </w:pPr>
            <w:r>
              <w:rPr>
                <w:rFonts w:ascii="宋体" w:hAnsi="宋体" w:eastAsia="宋体"/>
                <w:sz w:val="16"/>
              </w:rPr>
              <w:t>—</w:t>
            </w:r>
          </w:p>
        </w:tc>
      </w:tr>
      <w:tr w14:paraId="6DF1CD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65E7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C77F3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A3692E">
            <w:pPr>
              <w:jc w:val="center"/>
            </w:pPr>
            <w:r>
              <w:rPr>
                <w:rFonts w:ascii="宋体" w:hAnsi="宋体" w:eastAsia="宋体"/>
                <w:sz w:val="16"/>
              </w:rPr>
              <w:t>实际完成情况</w:t>
            </w:r>
          </w:p>
        </w:tc>
      </w:tr>
      <w:tr w14:paraId="353971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0BE2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BDFC77">
            <w:pPr>
              <w:jc w:val="both"/>
            </w:pPr>
            <w:r>
              <w:rPr>
                <w:rFonts w:ascii="宋体" w:hAnsi="宋体" w:eastAsia="宋体"/>
                <w:sz w:val="16"/>
              </w:rPr>
              <w:t>为做好吉木萨尔县2024年重点项目用地服务保障工作，聘请第三方技术服务单位负责指导项目单位前期用地手续资料的准备、用地报件材料的编写及资料的修改补正，精细化指导管理，提升报件质量，加快建设用地报批的速度。争取使采购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5DDE2D">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36.8万元，全年执行数36.8万元，预算执行率100%。主要工作任务为聘请第三方技术服务单位负责指导项目单位前期用地手续资料的准备、用地报件材料的编写及资料的修改补正，精细化指导管理，提升报件质量，加快建设用地报批的速度，做好吉木萨尔县2024年重点项目用地服务保障工作。</w:t>
            </w:r>
          </w:p>
        </w:tc>
      </w:tr>
      <w:tr w14:paraId="258694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90A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15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00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45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362A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EDD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414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6A30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70D0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74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1C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7AC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A79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6652">
            <w:pPr>
              <w:jc w:val="center"/>
            </w:pPr>
            <w:r>
              <w:rPr>
                <w:rFonts w:ascii="宋体" w:hAnsi="宋体" w:eastAsia="宋体"/>
                <w:sz w:val="16"/>
              </w:rPr>
              <w:t>偏差原因分析及改进措施</w:t>
            </w:r>
          </w:p>
        </w:tc>
      </w:tr>
      <w:tr w14:paraId="201145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6E81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572F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355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09261">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A4F8A">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3825">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9828">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A0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F086">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AF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0A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098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22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57A24">
            <w:pPr>
              <w:jc w:val="center"/>
            </w:pPr>
          </w:p>
        </w:tc>
      </w:tr>
      <w:tr w14:paraId="01906B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BD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0DF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CC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6B545">
            <w:pPr>
              <w:jc w:val="center"/>
            </w:pPr>
            <w:r>
              <w:rPr>
                <w:rFonts w:ascii="宋体" w:hAnsi="宋体" w:eastAsia="宋体"/>
                <w:sz w:val="16"/>
              </w:rPr>
              <w:t>土地报批质量达标率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37A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DE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C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A6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7D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59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1A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0D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92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14603">
            <w:pPr>
              <w:jc w:val="center"/>
            </w:pPr>
          </w:p>
        </w:tc>
      </w:tr>
      <w:tr w14:paraId="3C82C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042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349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19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AA0D">
            <w:pPr>
              <w:jc w:val="center"/>
            </w:pPr>
            <w:r>
              <w:rPr>
                <w:rFonts w:ascii="宋体" w:hAnsi="宋体" w:eastAsia="宋体"/>
                <w:sz w:val="16"/>
              </w:rPr>
              <w:t>委托任务按时完成率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1BFD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06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495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E83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F92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79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08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36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FE2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9A83C">
            <w:pPr>
              <w:jc w:val="center"/>
            </w:pPr>
          </w:p>
        </w:tc>
      </w:tr>
      <w:tr w14:paraId="5147A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B9B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CA1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D61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5A87">
            <w:pPr>
              <w:jc w:val="center"/>
            </w:pPr>
            <w:r>
              <w:rPr>
                <w:rFonts w:ascii="宋体" w:hAnsi="宋体" w:eastAsia="宋体"/>
                <w:sz w:val="16"/>
              </w:rPr>
              <w:t>第二笔委托服务费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67D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491D">
            <w:pPr>
              <w:jc w:val="center"/>
            </w:pPr>
            <w:r>
              <w:rPr>
                <w:rFonts w:ascii="宋体" w:hAnsi="宋体" w:eastAsia="宋体"/>
                <w:sz w:val="16"/>
              </w:rPr>
              <w:t>=36.8万元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9F9B">
            <w:pPr>
              <w:jc w:val="center"/>
            </w:pPr>
            <w:r>
              <w:rPr>
                <w:rFonts w:ascii="宋体" w:hAnsi="宋体" w:eastAsia="宋体"/>
                <w:sz w:val="16"/>
              </w:rPr>
              <w:t>=36.8万元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0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30E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392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F4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06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506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40E7">
            <w:pPr>
              <w:jc w:val="center"/>
            </w:pPr>
          </w:p>
        </w:tc>
      </w:tr>
      <w:tr w14:paraId="0C1088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510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03EC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828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FB76">
            <w:pPr>
              <w:jc w:val="center"/>
            </w:pPr>
            <w:r>
              <w:rPr>
                <w:rFonts w:ascii="宋体" w:hAnsi="宋体" w:eastAsia="宋体"/>
                <w:sz w:val="16"/>
              </w:rPr>
              <w:t>提升报件质量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B34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9A3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C42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7F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245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8CB6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477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81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53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9AAF">
            <w:pPr>
              <w:jc w:val="center"/>
            </w:pPr>
          </w:p>
        </w:tc>
      </w:tr>
      <w:tr w14:paraId="207313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96B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420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439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2CF5">
            <w:pPr>
              <w:jc w:val="center"/>
            </w:pPr>
            <w:r>
              <w:rPr>
                <w:rFonts w:ascii="宋体" w:hAnsi="宋体" w:eastAsia="宋体"/>
                <w:sz w:val="16"/>
              </w:rPr>
              <w:t>加快建设用地报批的速度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92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AF1C">
            <w:pPr>
              <w:jc w:val="center"/>
            </w:pPr>
            <w:r>
              <w:rPr>
                <w:rFonts w:ascii="宋体" w:hAnsi="宋体" w:eastAsia="宋体"/>
                <w:sz w:val="16"/>
              </w:rPr>
              <w:t>有效加快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8BDE">
            <w:pPr>
              <w:jc w:val="center"/>
            </w:pPr>
            <w:r>
              <w:rPr>
                <w:rFonts w:ascii="宋体" w:hAnsi="宋体" w:eastAsia="宋体"/>
                <w:sz w:val="16"/>
              </w:rPr>
              <w:t>有效加快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7A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D4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187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8A9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D6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E8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CA59">
            <w:pPr>
              <w:jc w:val="center"/>
            </w:pPr>
          </w:p>
        </w:tc>
      </w:tr>
      <w:tr w14:paraId="663B9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258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5DC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B21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3EC1">
            <w:pPr>
              <w:jc w:val="center"/>
            </w:pPr>
            <w:r>
              <w:rPr>
                <w:rFonts w:ascii="宋体" w:hAnsi="宋体" w:eastAsia="宋体"/>
                <w:sz w:val="16"/>
              </w:rPr>
              <w:t>采购单位满意度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E6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B5F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67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8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1C8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2E19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E8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CED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29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0122">
            <w:pPr>
              <w:jc w:val="center"/>
            </w:pPr>
          </w:p>
        </w:tc>
      </w:tr>
      <w:tr w14:paraId="23F7D49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B2862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1E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A521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5987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C637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011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6884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43E7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B07B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A448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B64B5A"/>
        </w:tc>
      </w:tr>
    </w:tbl>
    <w:p w14:paraId="706EFE6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46ACC950">
        <w:tblPrEx>
          <w:tblCellMar>
            <w:top w:w="0" w:type="dxa"/>
            <w:left w:w="108" w:type="dxa"/>
            <w:bottom w:w="0" w:type="dxa"/>
            <w:right w:w="108" w:type="dxa"/>
          </w:tblCellMar>
        </w:tblPrEx>
        <w:tc>
          <w:tcPr>
            <w:tcW w:w="8848" w:type="dxa"/>
            <w:gridSpan w:val="14"/>
            <w:vAlign w:val="center"/>
          </w:tcPr>
          <w:p w14:paraId="05E0FCC0">
            <w:pPr>
              <w:jc w:val="center"/>
            </w:pPr>
            <w:r>
              <w:rPr>
                <w:rFonts w:ascii="宋体" w:hAnsi="宋体" w:eastAsia="宋体"/>
                <w:sz w:val="24"/>
              </w:rPr>
              <w:t>项目支出绩效自评表</w:t>
            </w:r>
          </w:p>
        </w:tc>
      </w:tr>
      <w:tr w14:paraId="355F5C23">
        <w:tblPrEx>
          <w:tblCellMar>
            <w:top w:w="0" w:type="dxa"/>
            <w:left w:w="108" w:type="dxa"/>
            <w:bottom w:w="0" w:type="dxa"/>
            <w:right w:w="108" w:type="dxa"/>
          </w:tblCellMar>
        </w:tblPrEx>
        <w:tc>
          <w:tcPr>
            <w:tcW w:w="8848" w:type="dxa"/>
            <w:gridSpan w:val="14"/>
            <w:vAlign w:val="center"/>
          </w:tcPr>
          <w:p w14:paraId="7B9513D1">
            <w:pPr>
              <w:jc w:val="center"/>
            </w:pPr>
            <w:r>
              <w:rPr>
                <w:rFonts w:ascii="宋体" w:hAnsi="宋体" w:eastAsia="宋体"/>
                <w:sz w:val="24"/>
              </w:rPr>
              <w:t>(2024年度)</w:t>
            </w:r>
          </w:p>
        </w:tc>
      </w:tr>
      <w:tr w14:paraId="60BE9C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279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DB27E4">
            <w:pPr>
              <w:jc w:val="center"/>
            </w:pPr>
            <w:r>
              <w:rPr>
                <w:rFonts w:ascii="宋体" w:hAnsi="宋体" w:eastAsia="宋体"/>
                <w:sz w:val="16"/>
              </w:rPr>
              <w:t>自然资源局不动产登记中心2024年落宗等业务经费</w:t>
            </w:r>
          </w:p>
        </w:tc>
      </w:tr>
      <w:tr w14:paraId="69C62F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26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697424">
            <w:pPr>
              <w:jc w:val="center"/>
            </w:pPr>
            <w:r>
              <w:rPr>
                <w:rFonts w:ascii="宋体" w:hAnsi="宋体" w:eastAsia="宋体"/>
                <w:sz w:val="16"/>
              </w:rPr>
              <w:t>吉木萨尔县自然资源局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165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72FB50">
            <w:pPr>
              <w:jc w:val="center"/>
            </w:pPr>
            <w:r>
              <w:rPr>
                <w:rFonts w:ascii="宋体" w:hAnsi="宋体" w:eastAsia="宋体"/>
                <w:sz w:val="16"/>
              </w:rPr>
              <w:t>吉木萨尔县自然资源局</w:t>
            </w:r>
          </w:p>
        </w:tc>
      </w:tr>
      <w:tr w14:paraId="7F9B4F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9826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2E42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6D0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59B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63C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C70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412D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41B3F">
            <w:pPr>
              <w:jc w:val="center"/>
            </w:pPr>
            <w:r>
              <w:rPr>
                <w:rFonts w:ascii="宋体" w:hAnsi="宋体" w:eastAsia="宋体"/>
                <w:sz w:val="16"/>
              </w:rPr>
              <w:t>得分</w:t>
            </w:r>
          </w:p>
        </w:tc>
      </w:tr>
      <w:tr w14:paraId="2622D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05E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A0B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851AA">
            <w:pPr>
              <w:jc w:val="center"/>
            </w:pPr>
            <w:r>
              <w:rPr>
                <w:rFonts w:ascii="宋体" w:hAnsi="宋体" w:eastAsia="宋体"/>
                <w:sz w:val="16"/>
              </w:rPr>
              <w:t>29.50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90702">
            <w:pPr>
              <w:jc w:val="center"/>
            </w:pPr>
            <w:r>
              <w:rPr>
                <w:rFonts w:ascii="宋体" w:hAnsi="宋体" w:eastAsia="宋体"/>
                <w:sz w:val="16"/>
              </w:rPr>
              <w:t>29.50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96EE8">
            <w:pPr>
              <w:jc w:val="center"/>
            </w:pPr>
            <w:r>
              <w:rPr>
                <w:rFonts w:ascii="宋体" w:hAnsi="宋体" w:eastAsia="宋体"/>
                <w:sz w:val="16"/>
              </w:rPr>
              <w:t>29.50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772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A3D5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354A7">
            <w:pPr>
              <w:jc w:val="center"/>
            </w:pPr>
            <w:r>
              <w:rPr>
                <w:rFonts w:ascii="宋体" w:hAnsi="宋体" w:eastAsia="宋体"/>
                <w:sz w:val="16"/>
              </w:rPr>
              <w:t>10.00</w:t>
            </w:r>
          </w:p>
        </w:tc>
      </w:tr>
      <w:tr w14:paraId="318CC4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594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D487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FE559">
            <w:pPr>
              <w:jc w:val="center"/>
            </w:pPr>
            <w:r>
              <w:rPr>
                <w:rFonts w:ascii="宋体" w:hAnsi="宋体" w:eastAsia="宋体"/>
                <w:sz w:val="16"/>
              </w:rPr>
              <w:t>29.50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2390B">
            <w:pPr>
              <w:jc w:val="center"/>
            </w:pPr>
            <w:r>
              <w:rPr>
                <w:rFonts w:ascii="宋体" w:hAnsi="宋体" w:eastAsia="宋体"/>
                <w:sz w:val="16"/>
              </w:rPr>
              <w:t>29.50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294B6">
            <w:pPr>
              <w:jc w:val="center"/>
            </w:pPr>
            <w:r>
              <w:rPr>
                <w:rFonts w:ascii="宋体" w:hAnsi="宋体" w:eastAsia="宋体"/>
                <w:sz w:val="16"/>
              </w:rPr>
              <w:t>29.50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B5E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42C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EF65">
            <w:pPr>
              <w:jc w:val="center"/>
            </w:pPr>
            <w:r>
              <w:rPr>
                <w:rFonts w:ascii="宋体" w:hAnsi="宋体" w:eastAsia="宋体"/>
                <w:sz w:val="16"/>
              </w:rPr>
              <w:t>—</w:t>
            </w:r>
          </w:p>
        </w:tc>
      </w:tr>
      <w:tr w14:paraId="709F1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65B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D35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9E2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4E7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F64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E37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50E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34888">
            <w:pPr>
              <w:jc w:val="center"/>
            </w:pPr>
            <w:r>
              <w:rPr>
                <w:rFonts w:ascii="宋体" w:hAnsi="宋体" w:eastAsia="宋体"/>
                <w:sz w:val="16"/>
              </w:rPr>
              <w:t>—</w:t>
            </w:r>
          </w:p>
        </w:tc>
      </w:tr>
      <w:tr w14:paraId="0A0F54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4EF3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FD61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6E537E">
            <w:pPr>
              <w:jc w:val="center"/>
            </w:pPr>
            <w:r>
              <w:rPr>
                <w:rFonts w:ascii="宋体" w:hAnsi="宋体" w:eastAsia="宋体"/>
                <w:sz w:val="16"/>
              </w:rPr>
              <w:t>实际完成情况</w:t>
            </w:r>
          </w:p>
        </w:tc>
      </w:tr>
      <w:tr w14:paraId="3322F8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220F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E1E2E1">
            <w:pPr>
              <w:jc w:val="both"/>
            </w:pPr>
            <w:r>
              <w:rPr>
                <w:rFonts w:ascii="宋体" w:hAnsi="宋体" w:eastAsia="宋体"/>
                <w:sz w:val="16"/>
              </w:rPr>
              <w:t>聘请一家第三方服务单位，升级不动产登记系统，项目计划费用为29.5万元，通过系统升级，可以有效提高服务质量，提升技术要求，充分保障登记业务质量，促进不动产登记工作顺利开展。争取使受益使用人员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C1339C">
            <w:pPr>
              <w:jc w:val="both"/>
            </w:pPr>
            <w:r>
              <w:rPr>
                <w:rFonts w:hint="eastAsia" w:ascii="宋体" w:hAnsi="宋体"/>
                <w:sz w:val="16"/>
                <w:lang w:eastAsia="zh-CN"/>
              </w:rPr>
              <w:t>截至</w:t>
            </w:r>
            <w:r>
              <w:rPr>
                <w:rFonts w:ascii="宋体" w:hAnsi="宋体" w:eastAsia="宋体"/>
                <w:sz w:val="16"/>
              </w:rPr>
              <w:t>2024年12月31日，项目实际支出29.5万元，预算执行率为100%。聘请一家第三方服务单位，升级不动产登记系统，通过系统升级，有效提高服务质量，提升技术要求，充分保障登记业务质量，促进不动产登记工作顺利开展。受益使用人员满意度达到了90%。</w:t>
            </w:r>
          </w:p>
        </w:tc>
      </w:tr>
      <w:tr w14:paraId="0335AD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1BA8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28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B4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CF8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98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47A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8A1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5DC8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B67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FF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63F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EB8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12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15756">
            <w:pPr>
              <w:jc w:val="center"/>
            </w:pPr>
            <w:r>
              <w:rPr>
                <w:rFonts w:ascii="宋体" w:hAnsi="宋体" w:eastAsia="宋体"/>
                <w:sz w:val="16"/>
              </w:rPr>
              <w:t>偏差原因分析及改进措施</w:t>
            </w:r>
          </w:p>
        </w:tc>
      </w:tr>
      <w:tr w14:paraId="0136DF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B52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EA5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FA9B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CFFB0">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617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C13A">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FA03">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94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0045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B4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CB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A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25D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DD32">
            <w:pPr>
              <w:jc w:val="center"/>
            </w:pPr>
          </w:p>
        </w:tc>
      </w:tr>
      <w:tr w14:paraId="4DB57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F70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14F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327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19961">
            <w:pPr>
              <w:jc w:val="center"/>
            </w:pPr>
            <w:r>
              <w:rPr>
                <w:rFonts w:ascii="宋体" w:hAnsi="宋体" w:eastAsia="宋体"/>
                <w:sz w:val="16"/>
              </w:rPr>
              <w:t>升级系统数量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A14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5776">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72E2">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159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746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02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D5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CB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55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2A59">
            <w:pPr>
              <w:jc w:val="center"/>
            </w:pPr>
          </w:p>
        </w:tc>
      </w:tr>
      <w:tr w14:paraId="471A62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FC7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C5C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2EB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E9E1">
            <w:pPr>
              <w:jc w:val="center"/>
            </w:pPr>
            <w:r>
              <w:rPr>
                <w:rFonts w:ascii="宋体" w:hAnsi="宋体" w:eastAsia="宋体"/>
                <w:sz w:val="16"/>
              </w:rPr>
              <w:t>系统验收合格率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882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5C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0C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36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008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DAE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90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70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1F6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436CF">
            <w:pPr>
              <w:jc w:val="center"/>
            </w:pPr>
          </w:p>
        </w:tc>
      </w:tr>
      <w:tr w14:paraId="35288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6A8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E1F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738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1568">
            <w:pPr>
              <w:jc w:val="center"/>
            </w:pPr>
            <w:r>
              <w:rPr>
                <w:rFonts w:ascii="宋体" w:hAnsi="宋体" w:eastAsia="宋体"/>
                <w:sz w:val="16"/>
              </w:rPr>
              <w:t>发证及时率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234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6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C1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C79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2D2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26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E2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BE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A1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9B77">
            <w:pPr>
              <w:jc w:val="center"/>
            </w:pPr>
          </w:p>
        </w:tc>
      </w:tr>
      <w:tr w14:paraId="0D193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E2B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D07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4902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F487">
            <w:pPr>
              <w:jc w:val="center"/>
            </w:pPr>
            <w:r>
              <w:rPr>
                <w:rFonts w:ascii="宋体" w:hAnsi="宋体" w:eastAsia="宋体"/>
                <w:sz w:val="16"/>
              </w:rPr>
              <w:t>升级系统维护费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2C3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D71F">
            <w:pPr>
              <w:jc w:val="center"/>
            </w:pPr>
            <w:r>
              <w:rPr>
                <w:rFonts w:ascii="宋体" w:hAnsi="宋体" w:eastAsia="宋体"/>
                <w:sz w:val="16"/>
              </w:rPr>
              <w:t>=29.5万元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45DD">
            <w:pPr>
              <w:jc w:val="center"/>
            </w:pPr>
            <w:r>
              <w:rPr>
                <w:rFonts w:ascii="宋体" w:hAnsi="宋体" w:eastAsia="宋体"/>
                <w:sz w:val="16"/>
              </w:rPr>
              <w:t>=29.5万元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77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57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FD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CFC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96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35A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D9041">
            <w:pPr>
              <w:jc w:val="center"/>
            </w:pPr>
          </w:p>
        </w:tc>
      </w:tr>
      <w:tr w14:paraId="416EBA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25A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A0F6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879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68D9">
            <w:pPr>
              <w:jc w:val="center"/>
            </w:pPr>
            <w:r>
              <w:rPr>
                <w:rFonts w:ascii="宋体" w:hAnsi="宋体" w:eastAsia="宋体"/>
                <w:sz w:val="16"/>
              </w:rPr>
              <w:t>提高登记业务质量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F9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2218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919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F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14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89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19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25B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F4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599B">
            <w:pPr>
              <w:jc w:val="center"/>
            </w:pPr>
          </w:p>
        </w:tc>
      </w:tr>
      <w:tr w14:paraId="2624B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B73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0F5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2BB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AC23">
            <w:pPr>
              <w:jc w:val="center"/>
            </w:pPr>
            <w:r>
              <w:rPr>
                <w:rFonts w:ascii="宋体" w:hAnsi="宋体" w:eastAsia="宋体"/>
                <w:sz w:val="16"/>
              </w:rPr>
              <w:t>提高岗位数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33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EBB0">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C694F">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F9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5E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75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EA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42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88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D17FB">
            <w:pPr>
              <w:jc w:val="center"/>
            </w:pPr>
          </w:p>
        </w:tc>
      </w:tr>
      <w:tr w14:paraId="018ADE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C6A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28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02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03E7">
            <w:pPr>
              <w:jc w:val="center"/>
            </w:pPr>
            <w:r>
              <w:rPr>
                <w:rFonts w:ascii="宋体" w:hAnsi="宋体" w:eastAsia="宋体"/>
                <w:sz w:val="16"/>
              </w:rPr>
              <w:t>受益使用人员满意度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16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F961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076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B6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E90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32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34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32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E5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03939">
            <w:pPr>
              <w:jc w:val="center"/>
            </w:pPr>
          </w:p>
        </w:tc>
      </w:tr>
      <w:tr w14:paraId="38B3041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9C137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1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B2B9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0CB9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5E32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A23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41EB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A842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7DFE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4EB8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2F1F58"/>
        </w:tc>
      </w:tr>
    </w:tbl>
    <w:p w14:paraId="01C39E2F">
      <w:r>
        <w:br w:type="page"/>
      </w:r>
    </w:p>
    <w:p w14:paraId="1A40CDC1">
      <w:pPr>
        <w:spacing w:line="640" w:lineRule="exact"/>
        <w:ind w:firstLine="640"/>
        <w:jc w:val="both"/>
        <w:outlineLvl w:val="2"/>
      </w:pPr>
      <w:r>
        <w:rPr>
          <w:rFonts w:ascii="黑体" w:hAnsi="黑体" w:eastAsia="黑体"/>
          <w:sz w:val="32"/>
        </w:rPr>
        <w:t>十二、其他需说明的事项</w:t>
      </w:r>
    </w:p>
    <w:p w14:paraId="44EE613C">
      <w:pPr>
        <w:spacing w:line="580" w:lineRule="exact"/>
        <w:ind w:firstLine="640"/>
        <w:jc w:val="both"/>
      </w:pPr>
      <w:r>
        <w:rPr>
          <w:rFonts w:ascii="仿宋_GB2312" w:hAnsi="仿宋_GB2312" w:eastAsia="仿宋_GB2312"/>
          <w:b w:val="0"/>
          <w:sz w:val="32"/>
        </w:rPr>
        <w:t>本单位无其他需说明的事项。</w:t>
      </w:r>
    </w:p>
    <w:p w14:paraId="13E653E3">
      <w:r>
        <w:br w:type="page"/>
      </w:r>
    </w:p>
    <w:p w14:paraId="11E4F26F">
      <w:pPr>
        <w:spacing w:line="240" w:lineRule="auto"/>
        <w:jc w:val="center"/>
        <w:outlineLvl w:val="1"/>
      </w:pPr>
      <w:r>
        <w:rPr>
          <w:rFonts w:ascii="黑体" w:hAnsi="黑体" w:eastAsia="黑体"/>
          <w:sz w:val="32"/>
        </w:rPr>
        <w:t>第三部分 专业名词解释</w:t>
      </w:r>
    </w:p>
    <w:p w14:paraId="1CF9087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924194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F74FFC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D37D0A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9A1076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916732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5CE8FC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87E7D8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01F97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AFAC33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CB990B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14EBD5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8658DB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743CB5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9F1DFBC">
      <w:r>
        <w:br w:type="page"/>
      </w:r>
    </w:p>
    <w:p w14:paraId="6B1313FB">
      <w:pPr>
        <w:spacing w:line="240" w:lineRule="auto"/>
        <w:jc w:val="center"/>
        <w:outlineLvl w:val="1"/>
      </w:pPr>
      <w:r>
        <w:rPr>
          <w:rFonts w:ascii="黑体" w:hAnsi="黑体" w:eastAsia="黑体"/>
          <w:sz w:val="32"/>
        </w:rPr>
        <w:t>第四部分 部门决算报表（见附表）</w:t>
      </w:r>
    </w:p>
    <w:p w14:paraId="522A5E24">
      <w:pPr>
        <w:spacing w:line="240" w:lineRule="auto"/>
        <w:ind w:firstLine="640"/>
        <w:jc w:val="both"/>
      </w:pPr>
      <w:r>
        <w:rPr>
          <w:rFonts w:ascii="仿宋_GB2312" w:hAnsi="仿宋_GB2312" w:eastAsia="仿宋_GB2312"/>
          <w:b w:val="0"/>
          <w:sz w:val="32"/>
        </w:rPr>
        <w:t>一、《收入支出决算总表》</w:t>
      </w:r>
    </w:p>
    <w:p w14:paraId="2C542105">
      <w:pPr>
        <w:spacing w:line="240" w:lineRule="auto"/>
        <w:ind w:firstLine="640"/>
        <w:jc w:val="both"/>
      </w:pPr>
      <w:r>
        <w:rPr>
          <w:rFonts w:ascii="仿宋_GB2312" w:hAnsi="仿宋_GB2312" w:eastAsia="仿宋_GB2312"/>
          <w:b w:val="0"/>
          <w:sz w:val="32"/>
        </w:rPr>
        <w:t>二、《收入决算表》</w:t>
      </w:r>
    </w:p>
    <w:p w14:paraId="0CE9274B">
      <w:pPr>
        <w:spacing w:line="240" w:lineRule="auto"/>
        <w:ind w:firstLine="640"/>
        <w:jc w:val="both"/>
      </w:pPr>
      <w:r>
        <w:rPr>
          <w:rFonts w:ascii="仿宋_GB2312" w:hAnsi="仿宋_GB2312" w:eastAsia="仿宋_GB2312"/>
          <w:b w:val="0"/>
          <w:sz w:val="32"/>
        </w:rPr>
        <w:t>三、《支出决算表》</w:t>
      </w:r>
    </w:p>
    <w:p w14:paraId="2894EF58">
      <w:pPr>
        <w:spacing w:line="240" w:lineRule="auto"/>
        <w:ind w:firstLine="640"/>
        <w:jc w:val="both"/>
      </w:pPr>
      <w:r>
        <w:rPr>
          <w:rFonts w:ascii="仿宋_GB2312" w:hAnsi="仿宋_GB2312" w:eastAsia="仿宋_GB2312"/>
          <w:b w:val="0"/>
          <w:sz w:val="32"/>
        </w:rPr>
        <w:t>四、《财政拨款收入支出决算总表》</w:t>
      </w:r>
    </w:p>
    <w:p w14:paraId="6FA29A35">
      <w:pPr>
        <w:spacing w:line="240" w:lineRule="auto"/>
        <w:ind w:firstLine="640"/>
        <w:jc w:val="both"/>
      </w:pPr>
      <w:r>
        <w:rPr>
          <w:rFonts w:ascii="仿宋_GB2312" w:hAnsi="仿宋_GB2312" w:eastAsia="仿宋_GB2312"/>
          <w:b w:val="0"/>
          <w:sz w:val="32"/>
        </w:rPr>
        <w:t>五、《一般公共预算财政拨款支出决算表》</w:t>
      </w:r>
    </w:p>
    <w:p w14:paraId="55259B2B">
      <w:pPr>
        <w:spacing w:line="240" w:lineRule="auto"/>
        <w:ind w:firstLine="640"/>
        <w:jc w:val="both"/>
      </w:pPr>
      <w:r>
        <w:rPr>
          <w:rFonts w:ascii="仿宋_GB2312" w:hAnsi="仿宋_GB2312" w:eastAsia="仿宋_GB2312"/>
          <w:b w:val="0"/>
          <w:sz w:val="32"/>
        </w:rPr>
        <w:t>六、《一般公共预算财政拨款基本支出决算表》</w:t>
      </w:r>
    </w:p>
    <w:p w14:paraId="24D9DDBA">
      <w:pPr>
        <w:spacing w:line="240" w:lineRule="auto"/>
        <w:ind w:firstLine="640"/>
        <w:jc w:val="both"/>
      </w:pPr>
      <w:r>
        <w:rPr>
          <w:rFonts w:ascii="仿宋_GB2312" w:hAnsi="仿宋_GB2312" w:eastAsia="仿宋_GB2312"/>
          <w:b w:val="0"/>
          <w:sz w:val="32"/>
        </w:rPr>
        <w:t>七、《政府性基金预算财政拨款收入支出决算表》</w:t>
      </w:r>
    </w:p>
    <w:p w14:paraId="678423BB">
      <w:pPr>
        <w:spacing w:line="240" w:lineRule="auto"/>
        <w:ind w:firstLine="640"/>
        <w:jc w:val="both"/>
      </w:pPr>
      <w:r>
        <w:rPr>
          <w:rFonts w:ascii="仿宋_GB2312" w:hAnsi="仿宋_GB2312" w:eastAsia="仿宋_GB2312"/>
          <w:b w:val="0"/>
          <w:sz w:val="32"/>
        </w:rPr>
        <w:t>八、《国有资本经营预算财政拨款收入支出决算表》</w:t>
      </w:r>
    </w:p>
    <w:p w14:paraId="6B89C4A3">
      <w:pPr>
        <w:spacing w:line="240" w:lineRule="auto"/>
        <w:ind w:firstLine="640"/>
        <w:jc w:val="both"/>
      </w:pPr>
      <w:r>
        <w:rPr>
          <w:rFonts w:ascii="仿宋_GB2312" w:hAnsi="仿宋_GB2312" w:eastAsia="仿宋_GB2312"/>
          <w:b w:val="0"/>
          <w:sz w:val="32"/>
        </w:rPr>
        <w:t>九、《财政拨款“三公”经费支出决算表》</w:t>
      </w:r>
    </w:p>
    <w:p w14:paraId="55DF72AA">
      <w:pPr>
        <w:spacing w:line="240" w:lineRule="auto"/>
        <w:ind w:firstLine="640"/>
        <w:jc w:val="both"/>
      </w:pPr>
    </w:p>
    <w:p w14:paraId="07BFA607">
      <w:pPr>
        <w:spacing w:line="240" w:lineRule="auto"/>
        <w:ind w:firstLine="640"/>
        <w:jc w:val="both"/>
      </w:pPr>
    </w:p>
    <w:p w14:paraId="270552C5">
      <w:pPr>
        <w:spacing w:line="240" w:lineRule="auto"/>
        <w:ind w:firstLine="640"/>
        <w:jc w:val="both"/>
      </w:pPr>
    </w:p>
    <w:p w14:paraId="436F4C1E">
      <w:pPr>
        <w:spacing w:line="240" w:lineRule="auto"/>
        <w:ind w:firstLine="640"/>
        <w:jc w:val="both"/>
      </w:pPr>
    </w:p>
    <w:p w14:paraId="55C6DE3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9A53BB2-A17F-4DB5-907F-6CB4AEC31DF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329A82D-3A3A-4516-A0D3-84C29F15E350}"/>
  </w:font>
  <w:font w:name="仿宋_GB2312">
    <w:panose1 w:val="02010609030101010101"/>
    <w:charset w:val="86"/>
    <w:family w:val="modern"/>
    <w:pitch w:val="default"/>
    <w:sig w:usb0="00000001" w:usb1="080E0000" w:usb2="00000000" w:usb3="00000000" w:csb0="00040000" w:csb1="00000000"/>
    <w:embedRegular r:id="rId3" w:fontKey="{4AE08AB0-699C-4037-8445-BFFB0B0BE4D6}"/>
  </w:font>
  <w:font w:name="楷体_GB2312">
    <w:panose1 w:val="02010609030101010101"/>
    <w:charset w:val="86"/>
    <w:family w:val="auto"/>
    <w:pitch w:val="default"/>
    <w:sig w:usb0="00000001" w:usb1="080E0000" w:usb2="00000000" w:usb3="00000000" w:csb0="00040000" w:csb1="00000000"/>
    <w:embedRegular r:id="rId4" w:fontKey="{81381294-1793-4D06-A204-C8950974223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0B33B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1996D84"/>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8260</Words>
  <Characters>9412</Characters>
  <Lines>0</Lines>
  <Paragraphs>0</Paragraphs>
  <TotalTime>8</TotalTime>
  <ScaleCrop>false</ScaleCrop>
  <LinksUpToDate>false</LinksUpToDate>
  <CharactersWithSpaces>9420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2025-10-14T02:45:22Z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