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7834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吉木萨尔县庆阳湖乡卫生院2024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9DBD29">
      <w:r>
        <w:br w:type="page"/>
      </w:r>
    </w:p>
    <w:p w14:paraId="18FDB19C">
      <w:pPr>
        <w:spacing w:line="640" w:lineRule="exact"/>
        <w:jc w:val="center"/>
        <w:outlineLvl w:val="1"/>
      </w:pPr>
      <w:r>
        <w:rPr>
          <w:rFonts w:ascii="黑体" w:hAnsi="黑体" w:eastAsia="黑体"/>
          <w:sz w:val="32"/>
        </w:rPr>
        <w:t>第一部分 单位概况</w:t>
      </w:r>
    </w:p>
    <w:p w14:paraId="1E46BF4F">
      <w:pPr>
        <w:spacing w:line="640" w:lineRule="exact"/>
        <w:ind w:firstLine="640"/>
        <w:jc w:val="both"/>
        <w:outlineLvl w:val="2"/>
      </w:pPr>
      <w:r>
        <w:rPr>
          <w:rFonts w:ascii="黑体" w:hAnsi="黑体" w:eastAsia="黑体"/>
          <w:sz w:val="32"/>
        </w:rPr>
        <w:t>一、主要职能</w:t>
      </w:r>
    </w:p>
    <w:p w14:paraId="63E400DF">
      <w:pPr>
        <w:spacing w:line="580" w:lineRule="exact"/>
        <w:ind w:firstLine="640"/>
        <w:jc w:val="both"/>
      </w:pPr>
      <w:r>
        <w:rPr>
          <w:rFonts w:ascii="仿宋_GB2312" w:hAnsi="仿宋_GB2312" w:eastAsia="仿宋_GB2312"/>
          <w:sz w:val="32"/>
        </w:rPr>
        <w:t>庆阳湖乡卫生院为城乡居民提供医疗、常见病多发病治疗与护理；提供恢复期病人的康复治疗与护理服务；是一所能较好开展基本医疗服务和基本公共卫生服务的非营利性的公益医疗机构。</w:t>
      </w:r>
    </w:p>
    <w:p w14:paraId="6ED96E48">
      <w:pPr>
        <w:spacing w:line="640" w:lineRule="exact"/>
        <w:ind w:firstLine="640"/>
        <w:jc w:val="both"/>
        <w:outlineLvl w:val="2"/>
      </w:pPr>
      <w:r>
        <w:rPr>
          <w:rFonts w:ascii="黑体" w:hAnsi="黑体" w:eastAsia="黑体"/>
          <w:sz w:val="32"/>
        </w:rPr>
        <w:t>二、机构设置及人员情况</w:t>
      </w:r>
    </w:p>
    <w:p w14:paraId="15685376">
      <w:pPr>
        <w:spacing w:line="580" w:lineRule="exact"/>
        <w:ind w:firstLine="640"/>
        <w:jc w:val="both"/>
      </w:pPr>
      <w:r>
        <w:rPr>
          <w:rFonts w:ascii="仿宋_GB2312" w:hAnsi="仿宋_GB2312" w:eastAsia="仿宋_GB2312"/>
          <w:sz w:val="32"/>
        </w:rPr>
        <w:t>吉木萨尔县庆阳湖乡卫生院2024年度，实有人数17人，其中：在职人员16人，减少1人；离休人员0人，增加0人；退休人员1人,增加1人。</w:t>
      </w:r>
    </w:p>
    <w:p w14:paraId="042F68AA">
      <w:pPr>
        <w:spacing w:line="580" w:lineRule="exact"/>
        <w:ind w:firstLine="640"/>
        <w:jc w:val="both"/>
      </w:pPr>
      <w:r>
        <w:rPr>
          <w:rFonts w:ascii="仿宋_GB2312" w:hAnsi="仿宋_GB2312" w:eastAsia="仿宋_GB2312"/>
          <w:sz w:val="32"/>
        </w:rPr>
        <w:t>吉木萨尔县庆阳湖乡卫生院无下属预算单位，下设</w:t>
      </w:r>
      <w:r>
        <w:rPr>
          <w:rFonts w:hint="eastAsia" w:ascii="仿宋_GB2312" w:hAnsi="仿宋_GB2312" w:eastAsia="仿宋_GB2312"/>
          <w:sz w:val="32"/>
          <w:lang w:val="en-US" w:eastAsia="zh-CN"/>
        </w:rPr>
        <w:t>7</w:t>
      </w:r>
      <w:r>
        <w:rPr>
          <w:rFonts w:ascii="仿宋_GB2312" w:hAnsi="仿宋_GB2312" w:eastAsia="仿宋_GB2312"/>
          <w:sz w:val="32"/>
        </w:rPr>
        <w:t>个科室，分别是：行政科、住院部、护理部、门诊（含药剂科）、公共卫生科、医技科（含放射、心电图、B超、检验）、中医康复科。</w:t>
      </w:r>
    </w:p>
    <w:p w14:paraId="035A80EE">
      <w:r>
        <w:br w:type="page"/>
      </w:r>
    </w:p>
    <w:p w14:paraId="6DC7B374">
      <w:pPr>
        <w:spacing w:line="240" w:lineRule="auto"/>
        <w:jc w:val="center"/>
        <w:outlineLvl w:val="1"/>
      </w:pPr>
      <w:r>
        <w:rPr>
          <w:rFonts w:ascii="黑体" w:hAnsi="黑体" w:eastAsia="黑体"/>
          <w:sz w:val="32"/>
        </w:rPr>
        <w:t>第二部分 部门决算情况说明</w:t>
      </w:r>
    </w:p>
    <w:p w14:paraId="78E5CCEA">
      <w:pPr>
        <w:spacing w:line="640" w:lineRule="exact"/>
        <w:ind w:firstLine="640"/>
        <w:jc w:val="both"/>
        <w:outlineLvl w:val="2"/>
      </w:pPr>
      <w:r>
        <w:rPr>
          <w:rFonts w:ascii="黑体" w:hAnsi="黑体" w:eastAsia="黑体"/>
          <w:sz w:val="32"/>
        </w:rPr>
        <w:t>一、收入支出决算总体情况说明</w:t>
      </w:r>
    </w:p>
    <w:p w14:paraId="7E50A898">
      <w:pPr>
        <w:spacing w:line="580" w:lineRule="exact"/>
        <w:ind w:firstLine="640"/>
        <w:jc w:val="both"/>
      </w:pPr>
      <w:r>
        <w:rPr>
          <w:rFonts w:ascii="仿宋_GB2312" w:hAnsi="仿宋_GB2312" w:eastAsia="仿宋_GB2312"/>
          <w:b/>
          <w:sz w:val="32"/>
        </w:rPr>
        <w:t>2024年度收入总计579.23万元，</w:t>
      </w:r>
      <w:r>
        <w:rPr>
          <w:rFonts w:ascii="仿宋_GB2312" w:hAnsi="仿宋_GB2312" w:eastAsia="仿宋_GB2312"/>
          <w:b w:val="0"/>
          <w:sz w:val="32"/>
        </w:rPr>
        <w:t>其中：本年收入合计571.07万元，使用非财政拨款结余（含专用结余）0.00万元，年初结转和结余8.16万元。</w:t>
      </w:r>
    </w:p>
    <w:p w14:paraId="650B03DF">
      <w:pPr>
        <w:spacing w:line="580" w:lineRule="exact"/>
        <w:ind w:firstLine="640"/>
        <w:jc w:val="both"/>
      </w:pPr>
      <w:r>
        <w:rPr>
          <w:rFonts w:ascii="仿宋_GB2312" w:hAnsi="仿宋_GB2312" w:eastAsia="仿宋_GB2312"/>
          <w:b/>
          <w:sz w:val="32"/>
        </w:rPr>
        <w:t>2024年度支出总计579.23万元，</w:t>
      </w:r>
      <w:r>
        <w:rPr>
          <w:rFonts w:ascii="仿宋_GB2312" w:hAnsi="仿宋_GB2312" w:eastAsia="仿宋_GB2312"/>
          <w:b w:val="0"/>
          <w:sz w:val="32"/>
        </w:rPr>
        <w:t>其中：本年支出合计562.37万元，结余分配0.00万元，年末结转和结余16.86万元。</w:t>
      </w:r>
    </w:p>
    <w:p w14:paraId="734B0B43">
      <w:pPr>
        <w:spacing w:line="580" w:lineRule="exact"/>
        <w:ind w:firstLine="640"/>
        <w:jc w:val="both"/>
      </w:pPr>
      <w:r>
        <w:rPr>
          <w:rFonts w:ascii="仿宋_GB2312" w:hAnsi="仿宋_GB2312" w:eastAsia="仿宋_GB2312"/>
          <w:b w:val="0"/>
          <w:sz w:val="32"/>
        </w:rPr>
        <w:t>收入支出总体与上年相比，增加33.39万元，增长6.12%，主要原因是：本年就诊人数增加，医疗收入增加，导致经费较上年增加。</w:t>
      </w:r>
    </w:p>
    <w:p w14:paraId="299569C6">
      <w:pPr>
        <w:spacing w:line="640" w:lineRule="exact"/>
        <w:ind w:firstLine="640"/>
        <w:jc w:val="both"/>
        <w:outlineLvl w:val="2"/>
      </w:pPr>
      <w:r>
        <w:rPr>
          <w:rFonts w:ascii="黑体" w:hAnsi="黑体" w:eastAsia="黑体"/>
          <w:sz w:val="32"/>
        </w:rPr>
        <w:t>二、收入决算情况说明</w:t>
      </w:r>
    </w:p>
    <w:p w14:paraId="251C6C35">
      <w:pPr>
        <w:spacing w:line="580" w:lineRule="exact"/>
        <w:ind w:firstLine="640"/>
        <w:jc w:val="both"/>
      </w:pPr>
      <w:r>
        <w:rPr>
          <w:rFonts w:ascii="仿宋_GB2312" w:hAnsi="仿宋_GB2312" w:eastAsia="仿宋_GB2312"/>
          <w:b/>
          <w:sz w:val="32"/>
        </w:rPr>
        <w:t>本年收入571.07万元，</w:t>
      </w:r>
      <w:r>
        <w:rPr>
          <w:rFonts w:ascii="仿宋_GB2312" w:hAnsi="仿宋_GB2312" w:eastAsia="仿宋_GB2312"/>
          <w:b w:val="0"/>
          <w:sz w:val="32"/>
        </w:rPr>
        <w:t>其中：财政拨款收入473.99万元，占83.00%；上级补助收入0.00万元，占0.00%；事业收入85.30万元，占14.94%；经营收入0.00万元，占0.00%；附属单位上缴收入0.00万元，占0.00%；其他收入11.78万元，占2.06%。</w:t>
      </w:r>
    </w:p>
    <w:p w14:paraId="3EB92CFA">
      <w:pPr>
        <w:spacing w:line="640" w:lineRule="exact"/>
        <w:ind w:firstLine="640"/>
        <w:jc w:val="both"/>
        <w:outlineLvl w:val="2"/>
      </w:pPr>
      <w:r>
        <w:rPr>
          <w:rFonts w:ascii="黑体" w:hAnsi="黑体" w:eastAsia="黑体"/>
          <w:sz w:val="32"/>
        </w:rPr>
        <w:t>三、支出决算情况说明</w:t>
      </w:r>
    </w:p>
    <w:p w14:paraId="393BED6A">
      <w:pPr>
        <w:spacing w:line="580" w:lineRule="exact"/>
        <w:ind w:firstLine="640"/>
        <w:jc w:val="both"/>
      </w:pPr>
      <w:r>
        <w:rPr>
          <w:rFonts w:ascii="仿宋_GB2312" w:hAnsi="仿宋_GB2312" w:eastAsia="仿宋_GB2312"/>
          <w:b/>
          <w:sz w:val="32"/>
        </w:rPr>
        <w:t>本年支出562.37万元，</w:t>
      </w:r>
      <w:r>
        <w:rPr>
          <w:rFonts w:ascii="仿宋_GB2312" w:hAnsi="仿宋_GB2312" w:eastAsia="仿宋_GB2312"/>
          <w:b w:val="0"/>
          <w:sz w:val="32"/>
        </w:rPr>
        <w:t>其中：基本支出431.30万元，占76.69%；项目支出131.07万元，占23.31%；上缴上级支出0.00万元，占0.00%；经营支出0.00万元，占0.00%；对附属单位补助支出0.00万元，占0.00%。</w:t>
      </w:r>
    </w:p>
    <w:p w14:paraId="16648F8C">
      <w:pPr>
        <w:spacing w:line="640" w:lineRule="exact"/>
        <w:ind w:firstLine="640"/>
        <w:jc w:val="both"/>
        <w:outlineLvl w:val="2"/>
      </w:pPr>
      <w:r>
        <w:rPr>
          <w:rFonts w:ascii="黑体" w:hAnsi="黑体" w:eastAsia="黑体"/>
          <w:sz w:val="32"/>
        </w:rPr>
        <w:t>四、财政拨款收入支出决算总体情况说明</w:t>
      </w:r>
    </w:p>
    <w:p w14:paraId="7BC3D37D">
      <w:pPr>
        <w:spacing w:line="580" w:lineRule="exact"/>
        <w:ind w:firstLine="640"/>
        <w:jc w:val="both"/>
      </w:pPr>
      <w:r>
        <w:rPr>
          <w:rFonts w:ascii="仿宋_GB2312" w:hAnsi="仿宋_GB2312" w:eastAsia="仿宋_GB2312"/>
          <w:b/>
          <w:sz w:val="32"/>
        </w:rPr>
        <w:t>2024年度财政拨款收入总计473.99万元，</w:t>
      </w:r>
      <w:r>
        <w:rPr>
          <w:rFonts w:ascii="仿宋_GB2312" w:hAnsi="仿宋_GB2312" w:eastAsia="仿宋_GB2312"/>
          <w:b w:val="0"/>
          <w:sz w:val="32"/>
        </w:rPr>
        <w:t>其中：年初财政拨款结转和结余0.00万元，本年财政拨款收入473.99万元。</w:t>
      </w:r>
      <w:r>
        <w:rPr>
          <w:rFonts w:ascii="仿宋_GB2312" w:hAnsi="仿宋_GB2312" w:eastAsia="仿宋_GB2312"/>
          <w:b/>
          <w:sz w:val="32"/>
        </w:rPr>
        <w:t>财政拨款支出总计473.99万元，</w:t>
      </w:r>
      <w:r>
        <w:rPr>
          <w:rFonts w:ascii="仿宋_GB2312" w:hAnsi="仿宋_GB2312" w:eastAsia="仿宋_GB2312"/>
          <w:b w:val="0"/>
          <w:sz w:val="32"/>
        </w:rPr>
        <w:t>其中：年末财政拨款结转和结余0.00万元，本年财政拨款支出473.99万元。</w:t>
      </w:r>
    </w:p>
    <w:p w14:paraId="60F09E6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减少4.29万元，下降0.90%，主要原因是：本年在职人员减少，人员经费减少，本年度卫生院辖区内传染病人数减少，重大传染病补助资金经费减少，导致经费较上年减少。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336.71万元，决算数473.99万元，预决算差异率40.77%，主要原因是：年中追加基本公共卫生项目资金、中央重大传染病补助资金、公共卫生服务[地方公共卫生]补助资金、全民体检项目资金（县级配套）等，导致预决算存在差异。</w:t>
      </w:r>
    </w:p>
    <w:p w14:paraId="0340472E">
      <w:pPr>
        <w:spacing w:line="640" w:lineRule="exact"/>
        <w:ind w:firstLine="640"/>
        <w:jc w:val="both"/>
        <w:outlineLvl w:val="2"/>
      </w:pPr>
      <w:r>
        <w:rPr>
          <w:rFonts w:ascii="黑体" w:hAnsi="黑体" w:eastAsia="黑体"/>
          <w:sz w:val="32"/>
        </w:rPr>
        <w:t>五、一般公共预算财政拨款支出决算情况说明</w:t>
      </w:r>
    </w:p>
    <w:p w14:paraId="30BB2F94">
      <w:pPr>
        <w:spacing w:line="640" w:lineRule="exact"/>
        <w:ind w:firstLine="640"/>
        <w:jc w:val="both"/>
        <w:outlineLvl w:val="3"/>
      </w:pPr>
      <w:r>
        <w:rPr>
          <w:rFonts w:ascii="楷体_GB2312" w:hAnsi="楷体_GB2312" w:eastAsia="楷体_GB2312"/>
          <w:b/>
          <w:sz w:val="32"/>
        </w:rPr>
        <w:t>（一）一般公共预算财政拨款支出决算总体情况</w:t>
      </w:r>
    </w:p>
    <w:p w14:paraId="54F89EC5">
      <w:pPr>
        <w:spacing w:line="580" w:lineRule="exact"/>
        <w:ind w:firstLine="640"/>
        <w:jc w:val="both"/>
      </w:pPr>
      <w:r>
        <w:rPr>
          <w:rFonts w:ascii="仿宋_GB2312" w:hAnsi="仿宋_GB2312" w:eastAsia="仿宋_GB2312"/>
          <w:b/>
          <w:sz w:val="32"/>
        </w:rPr>
        <w:t>2024年度一般公共预算财政拨款支出473.85万元，</w:t>
      </w:r>
      <w:r>
        <w:rPr>
          <w:rFonts w:ascii="仿宋_GB2312" w:hAnsi="仿宋_GB2312" w:eastAsia="仿宋_GB2312"/>
          <w:b w:val="0"/>
          <w:sz w:val="32"/>
        </w:rPr>
        <w:t>占本年支出合计的84.26%。</w:t>
      </w:r>
      <w:r>
        <w:rPr>
          <w:rFonts w:ascii="仿宋_GB2312" w:hAnsi="仿宋_GB2312" w:eastAsia="仿宋_GB2312"/>
          <w:b/>
          <w:sz w:val="32"/>
        </w:rPr>
        <w:t>与上年相比，</w:t>
      </w:r>
      <w:r>
        <w:rPr>
          <w:rFonts w:ascii="仿宋_GB2312" w:hAnsi="仿宋_GB2312" w:eastAsia="仿宋_GB2312"/>
          <w:b w:val="0"/>
          <w:sz w:val="32"/>
        </w:rPr>
        <w:t>减少4.43万元，下降0.93%，主要原因是：本年在职人员减少，人员经费减少，本年度卫生院辖区内传染病人数减少，重大传染病补助资金经费减少，导致经费较上年减少。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336.71万元，决算数473.85万元，预决算差异率40.73%，主要原因是：年中追加基本公共卫生项目资金、中央重大传染病补助资金、公共卫生服务[地方公共卫生]补助资金、全民体检项目资金（县级配套）等，导致预决算存在差异。</w:t>
      </w:r>
    </w:p>
    <w:p w14:paraId="33F959AC">
      <w:pPr>
        <w:spacing w:line="640" w:lineRule="exact"/>
        <w:ind w:firstLine="640"/>
        <w:jc w:val="both"/>
        <w:outlineLvl w:val="3"/>
      </w:pPr>
      <w:r>
        <w:rPr>
          <w:rFonts w:ascii="楷体_GB2312" w:hAnsi="楷体_GB2312" w:eastAsia="楷体_GB2312"/>
          <w:b/>
          <w:sz w:val="32"/>
        </w:rPr>
        <w:t>（二）一般公共预算财政拨款支出决算结构情况</w:t>
      </w:r>
    </w:p>
    <w:p w14:paraId="2041D211">
      <w:pPr>
        <w:spacing w:line="580" w:lineRule="exact"/>
        <w:ind w:firstLine="640"/>
        <w:jc w:val="both"/>
      </w:pPr>
      <w:r>
        <w:rPr>
          <w:rFonts w:ascii="仿宋_GB2312" w:hAnsi="仿宋_GB2312" w:eastAsia="仿宋_GB2312"/>
          <w:b w:val="0"/>
          <w:sz w:val="32"/>
        </w:rPr>
        <w:t>1.社会保障和就业支出(类)42.84万元,占9.04%。</w:t>
      </w:r>
    </w:p>
    <w:p w14:paraId="124DA0CB">
      <w:pPr>
        <w:spacing w:line="580" w:lineRule="exact"/>
        <w:ind w:firstLine="640"/>
        <w:jc w:val="both"/>
      </w:pPr>
      <w:r>
        <w:rPr>
          <w:rFonts w:ascii="仿宋_GB2312" w:hAnsi="仿宋_GB2312" w:eastAsia="仿宋_GB2312"/>
          <w:b w:val="0"/>
          <w:sz w:val="32"/>
        </w:rPr>
        <w:t>2.卫生健康支出(类)409.95万元,占86.51%。</w:t>
      </w:r>
    </w:p>
    <w:p w14:paraId="2A9BD795">
      <w:pPr>
        <w:spacing w:line="580" w:lineRule="exact"/>
        <w:ind w:firstLine="640"/>
        <w:jc w:val="both"/>
      </w:pPr>
      <w:r>
        <w:rPr>
          <w:rFonts w:ascii="仿宋_GB2312" w:hAnsi="仿宋_GB2312" w:eastAsia="仿宋_GB2312"/>
          <w:b w:val="0"/>
          <w:sz w:val="32"/>
        </w:rPr>
        <w:t>3.住房保障支出(类)21.06万元,占4.44%。</w:t>
      </w:r>
    </w:p>
    <w:p w14:paraId="5DCBA55A">
      <w:pPr>
        <w:spacing w:line="640" w:lineRule="exact"/>
        <w:ind w:firstLine="640"/>
        <w:jc w:val="both"/>
        <w:outlineLvl w:val="3"/>
      </w:pPr>
      <w:r>
        <w:rPr>
          <w:rFonts w:ascii="楷体_GB2312" w:hAnsi="楷体_GB2312" w:eastAsia="楷体_GB2312"/>
          <w:b/>
          <w:sz w:val="32"/>
        </w:rPr>
        <w:t>（三）一般公共预算财政拨款支出决算具体情况</w:t>
      </w:r>
    </w:p>
    <w:p w14:paraId="1066BA42">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1.社会保障和就业支出(类)行政事业单位养老支出(款)事业单位离退休(项):支出决算数为0.65万元，比上年决算增加0.65万元，增长100.00%,主要原因是：本年退休人员增加，退休费支出增加。</w:t>
      </w:r>
    </w:p>
    <w:p w14:paraId="20321EA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27.60万元，比上年决算增加0.68万元，增长2.53%,主要原因是：本年在职人员工资基数调增，养老缴费基数上涨，相应支出增加。</w:t>
      </w:r>
    </w:p>
    <w:p w14:paraId="4EB09DA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3.社会保障和就业支出(类)行政事业单位养老支出(款)机关事业单位职业年金缴费支出(项):支出决算数为14.60万元，比上年决算增加1.14万元，增长8.47%,主要原因是：本年在职人员工资调增，职业年金缴费增加。</w:t>
      </w:r>
    </w:p>
    <w:p w14:paraId="5C2CC634">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4.卫生健康支出(类)卫生健康管理事务(款)其他卫生健康管理事务支出(项):支出决算数为4.03万元，比上年决算增加0.00万元，增长0.00%,主要原因是：本年村医工资专项资金与上年一致，无变化。</w:t>
      </w:r>
    </w:p>
    <w:p w14:paraId="4211E78F">
      <w:pPr>
        <w:spacing w:line="580" w:lineRule="exact"/>
        <w:ind w:firstLine="640"/>
        <w:jc w:val="both"/>
      </w:pPr>
      <w:r>
        <w:rPr>
          <w:rFonts w:ascii="仿宋_GB2312" w:hAnsi="仿宋_GB2312" w:eastAsia="仿宋_GB2312"/>
          <w:b w:val="0"/>
          <w:sz w:val="32"/>
        </w:rPr>
        <w:t>5.卫生健康支出(类)基层医疗卫生机构(款)乡镇卫生院(项):支出决算数为247.83万元，比上年决算减少5.18万元，下降2.05%,主要原因是：本年在职人员减少，人员经费减少，相应支出减少。</w:t>
      </w:r>
    </w:p>
    <w:p w14:paraId="4926A90A">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6.卫生健康支出(类)基层医疗卫生机构(款)其他基层医疗卫生机构支出(项):支出决算数为12.28万元，比上年决算增加1.25万元，增长11.33%,主要原因是：本年中央财政基本药物制度补助资金较上年增加。</w:t>
      </w:r>
    </w:p>
    <w:p w14:paraId="793C0751">
      <w:pPr>
        <w:spacing w:line="580" w:lineRule="exact"/>
        <w:ind w:firstLine="640"/>
        <w:jc w:val="both"/>
      </w:pPr>
      <w:r>
        <w:rPr>
          <w:rFonts w:ascii="仿宋_GB2312" w:hAnsi="仿宋_GB2312" w:eastAsia="仿宋_GB2312"/>
          <w:b w:val="0"/>
          <w:sz w:val="32"/>
        </w:rPr>
        <w:t>7.卫生健康支出(类)公共卫生(款)基本公共卫生服务(项):支出决算数为107.38万元，比上年决算增加8.01万元，增长8.06%,主要原因是：本年基本公共卫生服务补助增加。</w:t>
      </w:r>
    </w:p>
    <w:p w14:paraId="3A8EE60C">
      <w:pPr>
        <w:spacing w:line="580" w:lineRule="exact"/>
        <w:ind w:firstLine="640"/>
        <w:jc w:val="both"/>
      </w:pPr>
      <w:r>
        <w:rPr>
          <w:rFonts w:ascii="仿宋_GB2312" w:hAnsi="仿宋_GB2312" w:eastAsia="仿宋_GB2312"/>
          <w:b w:val="0"/>
          <w:sz w:val="32"/>
        </w:rPr>
        <w:t>8.卫生健康支出(类)公共卫生(款)重大公共卫生服务(项):支出决算数为0.28万元，比上年决算减少1.43万元，下降83.63%,主要原因是：本年度卫生院辖区内传染病人数减少，重大传染病补助资金经费减少，相应支出减少。</w:t>
      </w:r>
    </w:p>
    <w:p w14:paraId="0F81766F">
      <w:pPr>
        <w:spacing w:line="580" w:lineRule="exact"/>
        <w:ind w:firstLine="640"/>
        <w:jc w:val="both"/>
      </w:pPr>
      <w:r>
        <w:rPr>
          <w:rFonts w:ascii="仿宋_GB2312" w:hAnsi="仿宋_GB2312" w:eastAsia="仿宋_GB2312"/>
          <w:b w:val="0"/>
          <w:sz w:val="32"/>
        </w:rPr>
        <w:t>9.卫生健康支出(类)公共卫生(款)其他公共卫生支出(项):支出决算数为23.27万元，比上年决算增加1.31万元，增长5.97%,主要原因是：本年卫生院辖区内体检人数增加，体检经费增加，相应支出增加。</w:t>
      </w:r>
    </w:p>
    <w:p w14:paraId="73D2BFBB">
      <w:pPr>
        <w:spacing w:line="580" w:lineRule="exact"/>
        <w:ind w:firstLine="640"/>
        <w:jc w:val="both"/>
      </w:pPr>
      <w:r>
        <w:rPr>
          <w:rFonts w:ascii="仿宋_GB2312" w:hAnsi="仿宋_GB2312" w:eastAsia="仿宋_GB2312"/>
          <w:b w:val="0"/>
          <w:sz w:val="32"/>
        </w:rPr>
        <w:t>10.卫生健康支出(类)行政事业单位医疗(款)事业单位医疗(项):支出决算数为14.01万元，比上年决算增加0.31万元，增长2.26%,主要原因是：本年在职人员工资基数调增，医疗缴费基数上涨，相应支出增加。</w:t>
      </w:r>
    </w:p>
    <w:p w14:paraId="71AF3F05">
      <w:pPr>
        <w:spacing w:line="580" w:lineRule="exact"/>
        <w:ind w:firstLine="640"/>
        <w:jc w:val="both"/>
      </w:pPr>
      <w:r>
        <w:rPr>
          <w:rFonts w:ascii="仿宋_GB2312" w:hAnsi="仿宋_GB2312" w:eastAsia="仿宋_GB2312"/>
          <w:b w:val="0"/>
          <w:sz w:val="32"/>
        </w:rPr>
        <w:t>11.卫生健康支出(类)行政事业单位医疗(款)公务员医疗补助(项):支出决算数为0.88万元，比上年决算增加0.02万元，增长2.33%,主要原因是：本年在职人员工资基数调增，公务员医疗补助缴费增加，相应支出增加。</w:t>
      </w:r>
    </w:p>
    <w:p w14:paraId="7F8B0641">
      <w:pPr>
        <w:spacing w:line="580" w:lineRule="exact"/>
        <w:ind w:firstLine="640"/>
        <w:jc w:val="both"/>
      </w:pPr>
      <w:r>
        <w:rPr>
          <w:rFonts w:ascii="仿宋_GB2312" w:hAnsi="仿宋_GB2312" w:eastAsia="仿宋_GB2312"/>
          <w:b w:val="0"/>
          <w:sz w:val="32"/>
        </w:rPr>
        <w:t>12.节能环保支出(类)污染防治(款)大气(项):支出决算数为0.00万元，比上年决算减少10.80万元，下降100.00%,主要原因是：本年减少2023年中央大气污染防治资金[第二批]项目。</w:t>
      </w:r>
    </w:p>
    <w:p w14:paraId="5BAD861D">
      <w:pPr>
        <w:spacing w:line="580" w:lineRule="exact"/>
        <w:ind w:firstLine="640"/>
        <w:jc w:val="both"/>
      </w:pPr>
      <w:r>
        <w:rPr>
          <w:rFonts w:ascii="仿宋_GB2312" w:hAnsi="仿宋_GB2312" w:eastAsia="仿宋_GB2312"/>
          <w:b w:val="0"/>
          <w:sz w:val="32"/>
        </w:rPr>
        <w:t>13.住房保障支出(类)住房改革支出(款)住房公积金(项):支出决算数为21.06万元，比上年决算减少0.38万元，下降1.77%,主要原因是：本年在职人员减少，住房公积金缴费较上年减少。</w:t>
      </w:r>
    </w:p>
    <w:p w14:paraId="0A204021">
      <w:pPr>
        <w:spacing w:line="640" w:lineRule="exact"/>
        <w:ind w:firstLine="640"/>
        <w:jc w:val="both"/>
        <w:outlineLvl w:val="2"/>
      </w:pPr>
      <w:r>
        <w:rPr>
          <w:rFonts w:ascii="黑体" w:hAnsi="黑体" w:eastAsia="黑体"/>
          <w:sz w:val="32"/>
        </w:rPr>
        <w:t>六、一般公共预算财政拨款基本支出决算情况说明</w:t>
      </w:r>
    </w:p>
    <w:p w14:paraId="0D746EBA">
      <w:pPr>
        <w:spacing w:line="580" w:lineRule="exact"/>
        <w:ind w:firstLine="640"/>
        <w:jc w:val="both"/>
      </w:pPr>
      <w:r>
        <w:rPr>
          <w:rFonts w:ascii="仿宋_GB2312" w:hAnsi="仿宋_GB2312" w:eastAsia="仿宋_GB2312"/>
          <w:b w:val="0"/>
          <w:sz w:val="32"/>
        </w:rPr>
        <w:t>2024年度一般公共预算财政拨款基本支出342.92万元，其中：</w:t>
      </w:r>
      <w:r>
        <w:rPr>
          <w:rFonts w:ascii="仿宋_GB2312" w:hAnsi="仿宋_GB2312" w:eastAsia="仿宋_GB2312"/>
          <w:b/>
          <w:sz w:val="32"/>
        </w:rPr>
        <w:t>人员经费319.94万元，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4E2E77B2">
      <w:pPr>
        <w:spacing w:line="580" w:lineRule="exact"/>
        <w:ind w:firstLine="640"/>
        <w:jc w:val="both"/>
      </w:pPr>
      <w:r>
        <w:rPr>
          <w:rFonts w:ascii="仿宋_GB2312" w:hAnsi="仿宋_GB2312" w:eastAsia="仿宋_GB2312"/>
          <w:b/>
          <w:sz w:val="32"/>
        </w:rPr>
        <w:t>公用经费22.98万元，</w:t>
      </w:r>
      <w:r>
        <w:rPr>
          <w:rFonts w:ascii="仿宋_GB2312" w:hAnsi="仿宋_GB2312" w:eastAsia="仿宋_GB2312"/>
          <w:b w:val="0"/>
          <w:sz w:val="32"/>
        </w:rPr>
        <w:t>包括：办公费、印刷费、电费、邮电费、维修（护）费、专用材料费、工会经费、其他交通费用、其他商品和服务支出、办公设备购置、专用设备购置。</w:t>
      </w:r>
    </w:p>
    <w:p w14:paraId="5FC21361">
      <w:pPr>
        <w:spacing w:line="640" w:lineRule="exact"/>
        <w:ind w:firstLine="640"/>
        <w:jc w:val="both"/>
        <w:outlineLvl w:val="2"/>
      </w:pPr>
      <w:r>
        <w:rPr>
          <w:rFonts w:ascii="黑体" w:hAnsi="黑体" w:eastAsia="黑体"/>
          <w:sz w:val="32"/>
        </w:rPr>
        <w:t>七、政府性基金预算财政拨款收入支出决算情况说明</w:t>
      </w:r>
    </w:p>
    <w:p w14:paraId="7496AC3D">
      <w:pPr>
        <w:spacing w:line="580" w:lineRule="exact"/>
        <w:ind w:firstLine="640"/>
        <w:jc w:val="both"/>
      </w:pPr>
      <w:r>
        <w:rPr>
          <w:rFonts w:ascii="仿宋_GB2312" w:hAnsi="仿宋_GB2312" w:eastAsia="仿宋_GB2312"/>
          <w:b/>
          <w:sz w:val="32"/>
        </w:rPr>
        <w:t>2024年度政府性基金预算财政拨款收入总计0.14万元，</w:t>
      </w:r>
      <w:r>
        <w:rPr>
          <w:rFonts w:ascii="仿宋_GB2312" w:hAnsi="仿宋_GB2312" w:eastAsia="仿宋_GB2312"/>
          <w:b w:val="0"/>
          <w:sz w:val="32"/>
        </w:rPr>
        <w:t>其中：年初结转和结余0.00万元，本年收入0.14万元。</w:t>
      </w:r>
      <w:r>
        <w:rPr>
          <w:rFonts w:ascii="仿宋_GB2312" w:hAnsi="仿宋_GB2312" w:eastAsia="仿宋_GB2312"/>
          <w:b/>
          <w:sz w:val="32"/>
        </w:rPr>
        <w:t>政府性基金预算财政拨款支出总计0.14万元，</w:t>
      </w:r>
      <w:r>
        <w:rPr>
          <w:rFonts w:ascii="仿宋_GB2312" w:hAnsi="仿宋_GB2312" w:eastAsia="仿宋_GB2312"/>
          <w:b w:val="0"/>
          <w:sz w:val="32"/>
        </w:rPr>
        <w:t>其中：年末结转和结余0.00万元，本年支出0.14万元。</w:t>
      </w:r>
    </w:p>
    <w:p w14:paraId="514589D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增加0.14万元，增长100.00%，主要原因是：本年增加中央专项彩票公益金支持地方社会公益事业发展（医疗救助）资金，导致经费较上年增加。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年初预算数0.00万元，决算数0.14万元，预决算差异率100.00%，主要原因是：年中追加中央专项彩票公益金支持地方社会公益事业发展（医疗救助）资金，导致预决算存在差异。</w:t>
      </w:r>
    </w:p>
    <w:p w14:paraId="14C96A41">
      <w:pPr>
        <w:spacing w:line="580" w:lineRule="exact"/>
        <w:ind w:firstLine="640"/>
        <w:jc w:val="both"/>
      </w:pPr>
      <w:r>
        <w:rPr>
          <w:rFonts w:ascii="仿宋_GB2312" w:hAnsi="仿宋_GB2312" w:eastAsia="仿宋_GB2312"/>
          <w:b w:val="0"/>
          <w:sz w:val="32"/>
        </w:rPr>
        <w:t>政府性基金预算财政拨款支出0.14万元。</w:t>
      </w:r>
    </w:p>
    <w:p w14:paraId="0FE9EB20">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0.14万元，比上年决算增加0.14万元，增长100.00%,主要原因是：本年增加中央专项彩票公益金支持地方社会公益事业发展（医疗救助）资金，导致经费较上年增加。</w:t>
      </w:r>
    </w:p>
    <w:p w14:paraId="27DB4C17">
      <w:pPr>
        <w:spacing w:line="640" w:lineRule="exact"/>
        <w:ind w:firstLine="640"/>
        <w:jc w:val="both"/>
        <w:outlineLvl w:val="2"/>
      </w:pPr>
      <w:r>
        <w:rPr>
          <w:rFonts w:ascii="黑体" w:hAnsi="黑体" w:eastAsia="黑体"/>
          <w:sz w:val="32"/>
        </w:rPr>
        <w:t>八、国有资本经营预算财政拨款收入支出决算情况说明</w:t>
      </w:r>
    </w:p>
    <w:p w14:paraId="62A0223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4E7502">
      <w:pPr>
        <w:spacing w:line="640" w:lineRule="exact"/>
        <w:ind w:firstLine="640"/>
        <w:jc w:val="both"/>
        <w:outlineLvl w:val="2"/>
      </w:pPr>
      <w:r>
        <w:rPr>
          <w:rFonts w:ascii="黑体" w:hAnsi="黑体" w:eastAsia="黑体"/>
          <w:sz w:val="32"/>
        </w:rPr>
        <w:t>九、财政拨款“三公”经费支出决算情况说明</w:t>
      </w:r>
    </w:p>
    <w:p w14:paraId="150550F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EBC60B9">
      <w:pPr>
        <w:spacing w:line="580" w:lineRule="exact"/>
        <w:ind w:firstLine="640"/>
        <w:jc w:val="both"/>
      </w:pPr>
      <w:r>
        <w:rPr>
          <w:rFonts w:ascii="仿宋_GB2312" w:hAnsi="仿宋_GB2312" w:eastAsia="仿宋_GB2312"/>
          <w:b/>
          <w:sz w:val="32"/>
        </w:rPr>
        <w:t>具体情况如下：</w:t>
      </w:r>
    </w:p>
    <w:p w14:paraId="068FBE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46FD8F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w:t>
      </w:r>
      <w:bookmarkStart w:id="0" w:name="_GoBack"/>
      <w:r>
        <w:rPr>
          <w:rFonts w:hint="eastAsia" w:ascii="仿宋_GB2312" w:hAnsi="仿宋_GB2312" w:eastAsia="仿宋_GB2312"/>
          <w:b w:val="0"/>
          <w:sz w:val="32"/>
          <w:lang w:eastAsia="zh-CN"/>
        </w:rPr>
        <w:t>本单位</w:t>
      </w:r>
      <w:r>
        <w:rPr>
          <w:rFonts w:ascii="仿宋_GB2312" w:hAnsi="仿宋_GB2312" w:eastAsia="仿宋_GB2312"/>
          <w:b w:val="0"/>
          <w:sz w:val="32"/>
        </w:rPr>
        <w:t>医疗救护车，车辆费用未使用财政拨款公务用车运行维护费支付，由单位自有经费保障。</w:t>
      </w:r>
    </w:p>
    <w:bookmarkEnd w:id="0"/>
    <w:p w14:paraId="61592F4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65E30A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03C4E9D">
      <w:pPr>
        <w:spacing w:line="640" w:lineRule="exact"/>
        <w:ind w:firstLine="640"/>
        <w:jc w:val="both"/>
        <w:outlineLvl w:val="2"/>
      </w:pPr>
      <w:r>
        <w:rPr>
          <w:rFonts w:ascii="黑体" w:hAnsi="黑体" w:eastAsia="黑体"/>
          <w:sz w:val="32"/>
        </w:rPr>
        <w:t>十、其他重要事项的情况说明</w:t>
      </w:r>
    </w:p>
    <w:p w14:paraId="0AF3F376">
      <w:pPr>
        <w:spacing w:line="640" w:lineRule="exact"/>
        <w:ind w:firstLine="640"/>
        <w:jc w:val="both"/>
        <w:outlineLvl w:val="3"/>
      </w:pPr>
      <w:r>
        <w:rPr>
          <w:rFonts w:ascii="楷体_GB2312" w:hAnsi="楷体_GB2312" w:eastAsia="楷体_GB2312"/>
          <w:b/>
          <w:sz w:val="32"/>
        </w:rPr>
        <w:t>（一）机关运行经费及公用经费支出情况</w:t>
      </w:r>
    </w:p>
    <w:p w14:paraId="41B420A1">
      <w:pPr>
        <w:spacing w:line="580" w:lineRule="exact"/>
        <w:ind w:firstLine="640"/>
        <w:jc w:val="both"/>
      </w:pPr>
      <w:r>
        <w:rPr>
          <w:rFonts w:ascii="仿宋_GB2312" w:hAnsi="仿宋_GB2312" w:eastAsia="仿宋_GB2312"/>
          <w:b w:val="0"/>
          <w:sz w:val="32"/>
        </w:rPr>
        <w:t>2024年度吉木萨尔县庆阳湖乡卫生院（事业单位）公用经费支出22.98万元，比上年增加8.11万元，增长54.54%，主要原因是：本年卫生院改用电采暖，电费大幅度提升，公用经费增加。</w:t>
      </w:r>
    </w:p>
    <w:p w14:paraId="6AF3DD8D">
      <w:pPr>
        <w:spacing w:line="640" w:lineRule="exact"/>
        <w:ind w:firstLine="640"/>
        <w:jc w:val="both"/>
        <w:outlineLvl w:val="3"/>
      </w:pPr>
      <w:r>
        <w:rPr>
          <w:rFonts w:ascii="楷体_GB2312" w:hAnsi="楷体_GB2312" w:eastAsia="楷体_GB2312"/>
          <w:b/>
          <w:sz w:val="32"/>
        </w:rPr>
        <w:t>（二）政府采购情况</w:t>
      </w:r>
    </w:p>
    <w:p w14:paraId="220DCC99">
      <w:pPr>
        <w:spacing w:line="580" w:lineRule="exact"/>
        <w:ind w:firstLine="640"/>
        <w:jc w:val="both"/>
      </w:pPr>
      <w:r>
        <w:rPr>
          <w:rFonts w:ascii="仿宋_GB2312" w:hAnsi="仿宋_GB2312" w:eastAsia="仿宋_GB2312"/>
          <w:b w:val="0"/>
          <w:sz w:val="32"/>
        </w:rPr>
        <w:t>2024年度政府采购支出总额3.79万元，其中：政府采购货物支出1.78万元、政府采购工程支出0.00万元、政府采购服务支出2.01万元。</w:t>
      </w:r>
    </w:p>
    <w:p w14:paraId="13BF3E2E">
      <w:pPr>
        <w:spacing w:line="580" w:lineRule="exact"/>
        <w:ind w:firstLine="640"/>
        <w:jc w:val="both"/>
      </w:pPr>
      <w:r>
        <w:rPr>
          <w:rFonts w:ascii="仿宋_GB2312" w:hAnsi="仿宋_GB2312" w:eastAsia="仿宋_GB2312"/>
          <w:b w:val="0"/>
          <w:sz w:val="32"/>
        </w:rPr>
        <w:t>授予中小企业合同金额2.36万元，占政府采购支出总额的62.27%，其中：授予小微企业合同金额2.36万元，占政府采购支出总额的62.27%。</w:t>
      </w:r>
    </w:p>
    <w:p w14:paraId="34F1C570">
      <w:pPr>
        <w:spacing w:line="640" w:lineRule="exact"/>
        <w:ind w:firstLine="640"/>
        <w:jc w:val="both"/>
        <w:outlineLvl w:val="3"/>
      </w:pPr>
      <w:r>
        <w:rPr>
          <w:rFonts w:ascii="楷体_GB2312" w:hAnsi="楷体_GB2312" w:eastAsia="楷体_GB2312"/>
          <w:b/>
          <w:sz w:val="32"/>
        </w:rPr>
        <w:t>（三）国有资产占用情况说明</w:t>
      </w:r>
    </w:p>
    <w:p w14:paraId="7368D8BC">
      <w:pPr>
        <w:spacing w:line="580" w:lineRule="exact"/>
        <w:ind w:firstLine="640"/>
        <w:jc w:val="both"/>
      </w:pPr>
      <w:r>
        <w:rPr>
          <w:rFonts w:ascii="仿宋_GB2312" w:hAnsi="仿宋_GB2312" w:eastAsia="仿宋_GB2312"/>
          <w:b w:val="0"/>
          <w:sz w:val="32"/>
        </w:rPr>
        <w:t>截至2024年12月31日，房屋567.77平方米，价值52.44万元。车辆2辆，价值36.37万元，其中：副部（省）级及以上领导用车0辆、主要负责人用车0辆、机要通信用车0辆、应急保障用车0辆、执法执勤用车0辆、特种专业技术用车2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620BF5BB">
      <w:pPr>
        <w:spacing w:line="640" w:lineRule="exact"/>
        <w:ind w:firstLine="640"/>
        <w:jc w:val="both"/>
        <w:outlineLvl w:val="2"/>
      </w:pPr>
      <w:r>
        <w:rPr>
          <w:rFonts w:ascii="黑体" w:hAnsi="黑体" w:eastAsia="黑体"/>
          <w:sz w:val="32"/>
        </w:rPr>
        <w:t>十一、预算绩效的情况说明</w:t>
      </w:r>
    </w:p>
    <w:p w14:paraId="50CA563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579.25万元，实际执行总额562.37万元；预算绩效评价项目3个，全年预算数33.60万元，全年执行数33.60万元。预算绩效管理取得的成效：一是我院积极落实医改工作，依托“昌吉健康云”平台建设实现县乡村三级信息化互通互联</w:t>
      </w:r>
      <w:r>
        <w:rPr>
          <w:rFonts w:hint="eastAsia" w:ascii="仿宋_GB2312" w:hAnsi="仿宋_GB2312" w:eastAsia="仿宋_GB2312"/>
          <w:b w:val="0"/>
          <w:sz w:val="32"/>
          <w:lang w:eastAsia="zh-CN"/>
        </w:rPr>
        <w:t>，在</w:t>
      </w:r>
      <w:r>
        <w:rPr>
          <w:rFonts w:ascii="仿宋_GB2312" w:hAnsi="仿宋_GB2312" w:eastAsia="仿宋_GB2312"/>
          <w:b w:val="0"/>
          <w:sz w:val="32"/>
        </w:rPr>
        <w:t>医共体内实现各类数据共享和业务协同。二是开启了“互联网+社区+健康小屋”慢病管理模式，不断强化激增了医务人员在实地操作中卫生专业知识的应用，进一步提升了基层卫生人员的职业获得感和认同感，同时，切实推动了县域分级诊疗制度的落实，让患者在家门口享受到优质、专业、安全、全面的卫生服务，切切实实成为各族干部群众生命健康的“守门人”。三是2024年先后开展培训12场次，观摩后认真总结学习成果，总结他人长处、查找自己不足，将学习到的新观点、新理念、好经验、好做法与我院实际相结合，进一步提升医疗服务能力和医疗水平，更好地为各族群众服务，让广大群众在家门口就能享受到更优质的医疗服务，切实为老百姓健康保驾护航。发现的问题及原因：年初设置人员指标时没考虑人员的变动情况，设置相关指标需要根据实际情况进行调整之后再进行三级指标的填报。下一步改进措施：一是加强对预算执行过程的控制和结果的反馈，对预算执行差异及时分析成因和影响，并及时向领导进行反馈，以采取措施纠正执行偏差，促进预算目标的全面完成。二是落实预算执行分析,及时了解预算执行差异,合理调整、纠正预算执行偏差，切实提高部门预算收支管理水平，严格做到决算与预算相一致。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监控工作上一个新台阶。四是严格执行国家财政法规和相关财务制度。行政事业单位要严格执行国家的各项财务制度，规范开支范围，严格履行审批手续。具体附整体支出绩效自评表，项目支出绩效自评表。</w:t>
      </w:r>
    </w:p>
    <w:p w14:paraId="504A4D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375"/>
        <w:gridCol w:w="591"/>
        <w:gridCol w:w="983"/>
        <w:gridCol w:w="983"/>
      </w:tblGrid>
      <w:tr w14:paraId="013AD8AF">
        <w:tblPrEx>
          <w:tblCellMar>
            <w:top w:w="0" w:type="dxa"/>
            <w:left w:w="108" w:type="dxa"/>
            <w:bottom w:w="0" w:type="dxa"/>
            <w:right w:w="108" w:type="dxa"/>
          </w:tblCellMar>
        </w:tblPrEx>
        <w:tc>
          <w:tcPr>
            <w:tcW w:w="8847" w:type="dxa"/>
            <w:gridSpan w:val="9"/>
            <w:vAlign w:val="center"/>
          </w:tcPr>
          <w:p w14:paraId="0B9D24A5">
            <w:pPr>
              <w:jc w:val="center"/>
            </w:pPr>
            <w:r>
              <w:rPr>
                <w:rFonts w:ascii="宋体" w:hAnsi="宋体" w:eastAsia="宋体"/>
                <w:sz w:val="24"/>
              </w:rPr>
              <w:t>单位整体支出绩效自评表</w:t>
            </w:r>
          </w:p>
        </w:tc>
      </w:tr>
      <w:tr w14:paraId="3A1A0BEC">
        <w:tblPrEx>
          <w:tblCellMar>
            <w:top w:w="0" w:type="dxa"/>
            <w:left w:w="108" w:type="dxa"/>
            <w:bottom w:w="0" w:type="dxa"/>
            <w:right w:w="108" w:type="dxa"/>
          </w:tblCellMar>
        </w:tblPrEx>
        <w:tc>
          <w:tcPr>
            <w:tcW w:w="8847" w:type="dxa"/>
            <w:gridSpan w:val="9"/>
            <w:vAlign w:val="center"/>
          </w:tcPr>
          <w:p w14:paraId="335782F4">
            <w:pPr>
              <w:jc w:val="center"/>
            </w:pPr>
            <w:r>
              <w:rPr>
                <w:rFonts w:ascii="宋体" w:hAnsi="宋体" w:eastAsia="宋体"/>
                <w:sz w:val="24"/>
              </w:rPr>
              <w:t>（2024年度）</w:t>
            </w:r>
          </w:p>
        </w:tc>
      </w:tr>
      <w:tr w14:paraId="6D8E66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03E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2E410F">
            <w:pPr>
              <w:jc w:val="center"/>
            </w:pPr>
            <w:r>
              <w:rPr>
                <w:rFonts w:ascii="宋体" w:hAnsi="宋体" w:eastAsia="宋体"/>
                <w:sz w:val="16"/>
              </w:rPr>
              <w:t>吉木萨尔县庆阳湖乡卫生院</w:t>
            </w:r>
          </w:p>
        </w:tc>
      </w:tr>
      <w:tr w14:paraId="071848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30FD6">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CDE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1A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984F">
            <w:pPr>
              <w:jc w:val="center"/>
            </w:pPr>
            <w:r>
              <w:rPr>
                <w:rFonts w:ascii="宋体" w:hAnsi="宋体" w:eastAsia="宋体"/>
                <w:sz w:val="16"/>
              </w:rPr>
              <w:t>全年预算数</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5B0E253E">
            <w:pPr>
              <w:jc w:val="center"/>
            </w:pPr>
            <w:r>
              <w:rPr>
                <w:rFonts w:ascii="宋体" w:hAnsi="宋体" w:eastAsia="宋体"/>
                <w:sz w:val="16"/>
              </w:rPr>
              <w:t>全年执行数</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6E05CC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3DC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895C">
            <w:pPr>
              <w:jc w:val="center"/>
            </w:pPr>
            <w:r>
              <w:rPr>
                <w:rFonts w:ascii="宋体" w:hAnsi="宋体" w:eastAsia="宋体"/>
                <w:sz w:val="16"/>
              </w:rPr>
              <w:t>得分</w:t>
            </w:r>
          </w:p>
        </w:tc>
      </w:tr>
      <w:tr w14:paraId="314DB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D42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38C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30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D8C7">
            <w:pPr>
              <w:jc w:val="center"/>
            </w:pPr>
            <w:r>
              <w:rPr>
                <w:rFonts w:ascii="宋体" w:hAnsi="宋体" w:eastAsia="宋体"/>
                <w:sz w:val="16"/>
              </w:rPr>
              <w:t>131.07</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6772475D">
            <w:pPr>
              <w:jc w:val="center"/>
            </w:pPr>
            <w:r>
              <w:rPr>
                <w:rFonts w:ascii="宋体" w:hAnsi="宋体" w:eastAsia="宋体"/>
                <w:sz w:val="16"/>
              </w:rPr>
              <w:t>131.07</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6105B0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643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FF48">
            <w:pPr>
              <w:jc w:val="center"/>
            </w:pPr>
            <w:r>
              <w:rPr>
                <w:rFonts w:ascii="宋体" w:hAnsi="宋体" w:eastAsia="宋体"/>
                <w:sz w:val="16"/>
              </w:rPr>
              <w:t>-</w:t>
            </w:r>
          </w:p>
        </w:tc>
      </w:tr>
      <w:tr w14:paraId="6663F8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621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DD0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0AEDD">
            <w:pPr>
              <w:jc w:val="center"/>
            </w:pPr>
            <w:r>
              <w:rPr>
                <w:rFonts w:ascii="宋体" w:hAnsi="宋体" w:eastAsia="宋体"/>
                <w:sz w:val="16"/>
              </w:rPr>
              <w:t>336.71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40C85">
            <w:pPr>
              <w:jc w:val="center"/>
            </w:pPr>
            <w:r>
              <w:rPr>
                <w:rFonts w:ascii="宋体" w:hAnsi="宋体" w:eastAsia="宋体"/>
                <w:sz w:val="16"/>
              </w:rPr>
              <w:t>448.18</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6572E04">
            <w:pPr>
              <w:jc w:val="center"/>
            </w:pPr>
            <w:r>
              <w:rPr>
                <w:rFonts w:ascii="宋体" w:hAnsi="宋体" w:eastAsia="宋体"/>
                <w:sz w:val="16"/>
              </w:rPr>
              <w:t>431.30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0F7B40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A2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E9F68">
            <w:pPr>
              <w:jc w:val="center"/>
            </w:pPr>
            <w:r>
              <w:rPr>
                <w:rFonts w:ascii="宋体" w:hAnsi="宋体" w:eastAsia="宋体"/>
                <w:sz w:val="16"/>
              </w:rPr>
              <w:t>-</w:t>
            </w:r>
          </w:p>
        </w:tc>
      </w:tr>
      <w:tr w14:paraId="1CBC3B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E73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308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2C0A">
            <w:pPr>
              <w:jc w:val="center"/>
            </w:pPr>
            <w:r>
              <w:rPr>
                <w:rFonts w:ascii="宋体" w:hAnsi="宋体" w:eastAsia="宋体"/>
                <w:sz w:val="16"/>
              </w:rPr>
              <w:t>92.94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F983">
            <w:pPr>
              <w:jc w:val="center"/>
            </w:pPr>
            <w:r>
              <w:rPr>
                <w:rFonts w:ascii="宋体" w:hAnsi="宋体" w:eastAsia="宋体"/>
                <w:sz w:val="16"/>
              </w:rPr>
              <w:t>0.00</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2A8FD995">
            <w:pPr>
              <w:jc w:val="center"/>
            </w:pPr>
            <w:r>
              <w:rPr>
                <w:rFonts w:ascii="宋体" w:hAnsi="宋体" w:eastAsia="宋体"/>
                <w:sz w:val="16"/>
              </w:rPr>
              <w:t>0.00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06CC79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F0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F3F05">
            <w:pPr>
              <w:jc w:val="center"/>
            </w:pPr>
            <w:r>
              <w:rPr>
                <w:rFonts w:ascii="宋体" w:hAnsi="宋体" w:eastAsia="宋体"/>
                <w:sz w:val="16"/>
              </w:rPr>
              <w:t>-</w:t>
            </w:r>
          </w:p>
        </w:tc>
      </w:tr>
      <w:tr w14:paraId="177A3D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A77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83B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6CBB">
            <w:pPr>
              <w:jc w:val="center"/>
            </w:pPr>
            <w:r>
              <w:rPr>
                <w:rFonts w:ascii="宋体" w:hAnsi="宋体" w:eastAsia="宋体"/>
                <w:sz w:val="16"/>
              </w:rPr>
              <w:t>429.65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4B1B">
            <w:pPr>
              <w:jc w:val="center"/>
            </w:pPr>
            <w:r>
              <w:rPr>
                <w:rFonts w:ascii="宋体" w:hAnsi="宋体" w:eastAsia="宋体"/>
                <w:sz w:val="16"/>
              </w:rPr>
              <w:t>579.25</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48DED7BF">
            <w:pPr>
              <w:jc w:val="center"/>
            </w:pPr>
            <w:r>
              <w:rPr>
                <w:rFonts w:ascii="宋体" w:hAnsi="宋体" w:eastAsia="宋体"/>
                <w:sz w:val="16"/>
              </w:rPr>
              <w:t>562.37</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39EE7F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128F3">
            <w:pPr>
              <w:jc w:val="center"/>
            </w:pPr>
            <w:r>
              <w:rPr>
                <w:rFonts w:ascii="宋体" w:hAnsi="宋体" w:eastAsia="宋体"/>
                <w:sz w:val="16"/>
              </w:rPr>
              <w:t>97.09%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9ACA">
            <w:pPr>
              <w:jc w:val="center"/>
            </w:pPr>
            <w:r>
              <w:rPr>
                <w:rFonts w:ascii="宋体" w:hAnsi="宋体" w:eastAsia="宋体"/>
                <w:sz w:val="16"/>
              </w:rPr>
              <w:t>9.7</w:t>
            </w:r>
          </w:p>
        </w:tc>
      </w:tr>
      <w:tr w14:paraId="4175B4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6F5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715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3A912">
            <w:pPr>
              <w:jc w:val="center"/>
            </w:pPr>
            <w:r>
              <w:rPr>
                <w:rFonts w:ascii="宋体" w:hAnsi="宋体" w:eastAsia="宋体"/>
                <w:sz w:val="16"/>
              </w:rPr>
              <w:t>实际完成情况</w:t>
            </w:r>
          </w:p>
        </w:tc>
      </w:tr>
      <w:tr w14:paraId="547AF4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962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B95EF6">
            <w:pPr>
              <w:jc w:val="both"/>
            </w:pPr>
            <w:r>
              <w:rPr>
                <w:rFonts w:ascii="宋体" w:hAnsi="宋体" w:eastAsia="宋体"/>
                <w:sz w:val="16"/>
              </w:rPr>
              <w:t>保障庆阳湖乡卫生院在职职工17人、离休人员1人、村医8人的人员工资津贴补贴，社会保障缴费，住房公积金等；公用经费保障卫生院的正常运行。其他资金主要是单位事业收入。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70C4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579.25万元，全年执行数为562.37万元，主要完成任务内容如下：一是党风行风廉政建设方面。扎实推进党建工作，坚持把党建工作和业务工作相结合，严格执行“三会一课”“三重一大”制度，坚决落实党建工作各项制度，完善组织生活会制度、加强党员教育、严格党员管理。我院党支部每月定期召开1次党员大会、1次党课、每月开展集中学习1次。二是二、基本医疗服务情况。严格执行诊疗常规和操作规程、门诊病历、处方书写规范,认真执行护理常规、基础护理工作无漏洞。建立健全医院感染管理制度,成立组织,落实专人、责任到位。三是公共卫生工作开展情况。（一）全乡户籍人数8132人，建立电子档案7556份，居民规范化电子健康档案覆盖率84.97%。各类慢性病和老年人健康档案规范管理率均达到较高水平（二）全乡应体检4776人，</w:t>
            </w:r>
            <w:r>
              <w:rPr>
                <w:rFonts w:hint="eastAsia" w:ascii="宋体" w:hAnsi="宋体"/>
                <w:sz w:val="16"/>
                <w:lang w:eastAsia="zh-CN"/>
              </w:rPr>
              <w:t>截至</w:t>
            </w:r>
            <w:r>
              <w:rPr>
                <w:rFonts w:ascii="宋体" w:hAnsi="宋体" w:eastAsia="宋体"/>
                <w:sz w:val="16"/>
              </w:rPr>
              <w:t>2024年10月完成居民体检3905人，体检率达81.76%以上，为参检者建立电子档案，取得良好社会效益。</w:t>
            </w:r>
          </w:p>
        </w:tc>
      </w:tr>
      <w:tr w14:paraId="70A036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77F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27F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3F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4EA2">
            <w:pPr>
              <w:jc w:val="center"/>
            </w:pPr>
            <w:r>
              <w:rPr>
                <w:rFonts w:ascii="宋体" w:hAnsi="宋体" w:eastAsia="宋体"/>
                <w:sz w:val="16"/>
              </w:rPr>
              <w:t>预期指标值</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53F6743A">
            <w:pPr>
              <w:jc w:val="center"/>
            </w:pPr>
            <w:r>
              <w:rPr>
                <w:rFonts w:ascii="宋体" w:hAnsi="宋体" w:eastAsia="宋体"/>
                <w:sz w:val="16"/>
              </w:rPr>
              <w:t>指标值设定依据</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5FE943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566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9E414">
            <w:pPr>
              <w:jc w:val="center"/>
            </w:pPr>
            <w:r>
              <w:rPr>
                <w:rFonts w:ascii="宋体" w:hAnsi="宋体" w:eastAsia="宋体"/>
                <w:sz w:val="16"/>
              </w:rPr>
              <w:t>得分</w:t>
            </w:r>
          </w:p>
        </w:tc>
      </w:tr>
      <w:tr w14:paraId="653271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F8C2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78D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41F6">
            <w:pPr>
              <w:jc w:val="center"/>
            </w:pPr>
            <w:r>
              <w:rPr>
                <w:rFonts w:ascii="宋体" w:hAnsi="宋体" w:eastAsia="宋体"/>
                <w:sz w:val="16"/>
              </w:rPr>
              <w:t>在职在编人员工资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E656">
            <w:pPr>
              <w:jc w:val="center"/>
            </w:pPr>
            <w:r>
              <w:rPr>
                <w:rFonts w:ascii="宋体" w:hAnsi="宋体" w:eastAsia="宋体"/>
                <w:sz w:val="16"/>
              </w:rPr>
              <w:t>=17人</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658C3113">
            <w:pPr>
              <w:jc w:val="center"/>
            </w:pPr>
            <w:r>
              <w:rPr>
                <w:rFonts w:ascii="宋体" w:hAnsi="宋体" w:eastAsia="宋体"/>
                <w:sz w:val="16"/>
              </w:rPr>
              <w:t>吉木萨尔县总医院庆阳湖分院人员工资表</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379D1B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79B9">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29539">
            <w:pPr>
              <w:jc w:val="center"/>
            </w:pPr>
            <w:r>
              <w:rPr>
                <w:rFonts w:ascii="宋体" w:hAnsi="宋体" w:eastAsia="宋体"/>
                <w:sz w:val="16"/>
              </w:rPr>
              <w:t>4</w:t>
            </w:r>
          </w:p>
        </w:tc>
      </w:tr>
      <w:tr w14:paraId="693B59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36C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8CF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6007">
            <w:pPr>
              <w:jc w:val="center"/>
            </w:pPr>
            <w:r>
              <w:rPr>
                <w:rFonts w:ascii="宋体" w:hAnsi="宋体" w:eastAsia="宋体"/>
                <w:sz w:val="16"/>
              </w:rPr>
              <w:t>村医工资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836A">
            <w:pPr>
              <w:jc w:val="center"/>
            </w:pPr>
            <w:r>
              <w:rPr>
                <w:rFonts w:ascii="宋体" w:hAnsi="宋体" w:eastAsia="宋体"/>
                <w:sz w:val="16"/>
              </w:rPr>
              <w:t>=8人</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0F33F21">
            <w:pPr>
              <w:jc w:val="center"/>
            </w:pPr>
            <w:r>
              <w:rPr>
                <w:rFonts w:ascii="宋体" w:hAnsi="宋体" w:eastAsia="宋体"/>
                <w:sz w:val="16"/>
              </w:rPr>
              <w:t>吉木萨尔县总医院庆阳湖分院村医工资表</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5F94B4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5ACEA">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2123">
            <w:pPr>
              <w:jc w:val="center"/>
            </w:pPr>
            <w:r>
              <w:rPr>
                <w:rFonts w:ascii="宋体" w:hAnsi="宋体" w:eastAsia="宋体"/>
                <w:sz w:val="16"/>
              </w:rPr>
              <w:t>5</w:t>
            </w:r>
          </w:p>
        </w:tc>
      </w:tr>
      <w:tr w14:paraId="334CFF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1FFC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DFAC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B011">
            <w:pPr>
              <w:jc w:val="center"/>
            </w:pPr>
            <w:r>
              <w:rPr>
                <w:rFonts w:ascii="宋体" w:hAnsi="宋体" w:eastAsia="宋体"/>
                <w:sz w:val="16"/>
              </w:rPr>
              <w:t>全民健康体检完成率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82DE2">
            <w:pPr>
              <w:jc w:val="center"/>
            </w:pPr>
            <w:r>
              <w:rPr>
                <w:rFonts w:ascii="宋体" w:hAnsi="宋体" w:eastAsia="宋体"/>
                <w:sz w:val="16"/>
              </w:rPr>
              <w:t>&gt;=90%</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1CD78BC8">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19CBDEC6">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2E06">
            <w:pPr>
              <w:jc w:val="center"/>
            </w:pPr>
            <w:r>
              <w:rPr>
                <w:rFonts w:ascii="宋体" w:hAnsi="宋体" w:eastAsia="宋体"/>
                <w:sz w:val="16"/>
              </w:rPr>
              <w:t>=82.31%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C669">
            <w:pPr>
              <w:jc w:val="center"/>
            </w:pPr>
            <w:r>
              <w:rPr>
                <w:rFonts w:ascii="宋体" w:hAnsi="宋体" w:eastAsia="宋体"/>
                <w:sz w:val="16"/>
              </w:rPr>
              <w:t>10</w:t>
            </w:r>
          </w:p>
        </w:tc>
      </w:tr>
      <w:tr w14:paraId="4047AF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E4A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189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7E0BB">
            <w:pPr>
              <w:jc w:val="center"/>
            </w:pPr>
            <w:r>
              <w:rPr>
                <w:rFonts w:ascii="宋体" w:hAnsi="宋体" w:eastAsia="宋体"/>
                <w:sz w:val="16"/>
              </w:rPr>
              <w:t>居民健康档案电子建档率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F728">
            <w:pPr>
              <w:jc w:val="center"/>
            </w:pPr>
            <w:r>
              <w:rPr>
                <w:rFonts w:ascii="宋体" w:hAnsi="宋体" w:eastAsia="宋体"/>
                <w:sz w:val="16"/>
              </w:rPr>
              <w:t>&gt;=90%</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274EA586">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2A296F4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6004A">
            <w:pPr>
              <w:jc w:val="center"/>
            </w:pPr>
            <w:r>
              <w:rPr>
                <w:rFonts w:ascii="宋体" w:hAnsi="宋体" w:eastAsia="宋体"/>
                <w:sz w:val="16"/>
              </w:rPr>
              <w:t>=89.82%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468B1">
            <w:pPr>
              <w:jc w:val="center"/>
            </w:pPr>
            <w:r>
              <w:rPr>
                <w:rFonts w:ascii="宋体" w:hAnsi="宋体" w:eastAsia="宋体"/>
                <w:sz w:val="16"/>
              </w:rPr>
              <w:t>11</w:t>
            </w:r>
          </w:p>
        </w:tc>
      </w:tr>
      <w:tr w14:paraId="59DC4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A30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560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10EB">
            <w:pPr>
              <w:jc w:val="center"/>
            </w:pPr>
            <w:r>
              <w:rPr>
                <w:rFonts w:ascii="宋体" w:hAnsi="宋体" w:eastAsia="宋体"/>
                <w:sz w:val="16"/>
              </w:rPr>
              <w:t>健康教育培训讲座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8A3F">
            <w:pPr>
              <w:jc w:val="center"/>
            </w:pPr>
            <w:r>
              <w:rPr>
                <w:rFonts w:ascii="宋体" w:hAnsi="宋体" w:eastAsia="宋体"/>
                <w:sz w:val="16"/>
              </w:rPr>
              <w:t>&gt;=12次</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7CCC105E">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1C0881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DA0C6">
            <w:pPr>
              <w:jc w:val="center"/>
            </w:pPr>
            <w:r>
              <w:rPr>
                <w:rFonts w:ascii="宋体" w:hAnsi="宋体" w:eastAsia="宋体"/>
                <w:sz w:val="16"/>
              </w:rPr>
              <w:t>=51次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EFE1">
            <w:pPr>
              <w:jc w:val="center"/>
            </w:pPr>
            <w:r>
              <w:rPr>
                <w:rFonts w:ascii="宋体" w:hAnsi="宋体" w:eastAsia="宋体"/>
                <w:sz w:val="16"/>
              </w:rPr>
              <w:t>8</w:t>
            </w:r>
          </w:p>
        </w:tc>
      </w:tr>
      <w:tr w14:paraId="6985FC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01D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FB8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5BB8">
            <w:pPr>
              <w:jc w:val="center"/>
            </w:pPr>
            <w:r>
              <w:rPr>
                <w:rFonts w:ascii="宋体" w:hAnsi="宋体" w:eastAsia="宋体"/>
                <w:sz w:val="16"/>
              </w:rPr>
              <w:t>妇幼工作完成率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7C91">
            <w:pPr>
              <w:jc w:val="center"/>
            </w:pPr>
            <w:r>
              <w:rPr>
                <w:rFonts w:ascii="宋体" w:hAnsi="宋体" w:eastAsia="宋体"/>
                <w:sz w:val="16"/>
              </w:rPr>
              <w:t>&gt;=90%</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3A41B88D">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1B04797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E3F3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C386">
            <w:pPr>
              <w:jc w:val="center"/>
            </w:pPr>
            <w:r>
              <w:rPr>
                <w:rFonts w:ascii="宋体" w:hAnsi="宋体" w:eastAsia="宋体"/>
                <w:sz w:val="16"/>
              </w:rPr>
              <w:t>12</w:t>
            </w:r>
          </w:p>
        </w:tc>
      </w:tr>
      <w:tr w14:paraId="7D2330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F7B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2D4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5625">
            <w:pPr>
              <w:jc w:val="center"/>
            </w:pPr>
            <w:r>
              <w:rPr>
                <w:rFonts w:ascii="宋体" w:hAnsi="宋体" w:eastAsia="宋体"/>
                <w:sz w:val="16"/>
              </w:rPr>
              <w:t>儿童系统管理率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494E6">
            <w:pPr>
              <w:jc w:val="center"/>
            </w:pPr>
            <w:r>
              <w:rPr>
                <w:rFonts w:ascii="宋体" w:hAnsi="宋体" w:eastAsia="宋体"/>
                <w:sz w:val="16"/>
              </w:rPr>
              <w:t>&gt;=95%</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2C1CED31">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4E1381BB">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590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E5E0B">
            <w:pPr>
              <w:jc w:val="center"/>
            </w:pPr>
            <w:r>
              <w:rPr>
                <w:rFonts w:ascii="宋体" w:hAnsi="宋体" w:eastAsia="宋体"/>
                <w:sz w:val="16"/>
              </w:rPr>
              <w:t>14</w:t>
            </w:r>
          </w:p>
        </w:tc>
      </w:tr>
      <w:tr w14:paraId="56701F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90F73">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69BE">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151F">
            <w:pPr>
              <w:jc w:val="center"/>
            </w:pPr>
            <w:r>
              <w:rPr>
                <w:rFonts w:ascii="宋体" w:hAnsi="宋体" w:eastAsia="宋体"/>
                <w:sz w:val="16"/>
              </w:rPr>
              <w:t>年度诊疗人次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1813">
            <w:pPr>
              <w:jc w:val="center"/>
            </w:pPr>
            <w:r>
              <w:rPr>
                <w:rFonts w:ascii="宋体" w:hAnsi="宋体" w:eastAsia="宋体"/>
                <w:sz w:val="16"/>
              </w:rPr>
              <w:t>&gt;=15000人次</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4EFB7484">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664D2AE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F3FB">
            <w:pPr>
              <w:jc w:val="center"/>
            </w:pPr>
            <w:r>
              <w:rPr>
                <w:rFonts w:ascii="宋体" w:hAnsi="宋体" w:eastAsia="宋体"/>
                <w:sz w:val="16"/>
              </w:rPr>
              <w:t>=20950人次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83B8">
            <w:pPr>
              <w:jc w:val="center"/>
            </w:pPr>
            <w:r>
              <w:rPr>
                <w:rFonts w:ascii="宋体" w:hAnsi="宋体" w:eastAsia="宋体"/>
                <w:sz w:val="16"/>
              </w:rPr>
              <w:t>18</w:t>
            </w:r>
          </w:p>
        </w:tc>
      </w:tr>
      <w:tr w14:paraId="6D9305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A1D0">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5B53">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6731">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EE614">
            <w:pPr>
              <w:jc w:val="center"/>
            </w:pPr>
            <w:r>
              <w:rPr>
                <w:rFonts w:ascii="宋体" w:hAnsi="宋体" w:eastAsia="宋体"/>
                <w:sz w:val="16"/>
              </w:rPr>
              <w:t>&gt;=90%</w:t>
            </w:r>
          </w:p>
        </w:tc>
        <w:tc>
          <w:tcPr>
            <w:tcW w:w="1375" w:type="dxa"/>
            <w:tcBorders>
              <w:top w:val="single" w:color="auto" w:sz="10" w:space="0"/>
              <w:left w:val="single" w:color="auto" w:sz="10" w:space="0"/>
              <w:bottom w:val="single" w:color="auto" w:sz="10" w:space="0"/>
              <w:right w:val="single" w:color="auto" w:sz="10" w:space="0"/>
              <w:insideV w:val="single" w:sz="10" w:space="0"/>
            </w:tcBorders>
            <w:vAlign w:val="center"/>
          </w:tcPr>
          <w:p w14:paraId="2306B4EE">
            <w:pPr>
              <w:jc w:val="center"/>
            </w:pPr>
            <w:r>
              <w:rPr>
                <w:rFonts w:ascii="宋体" w:hAnsi="宋体" w:eastAsia="宋体"/>
                <w:sz w:val="16"/>
              </w:rPr>
              <w:t>吉木萨尔县总医院庆阳湖分院2023年工作总结及2024年工作计划</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14:paraId="034027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DA0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69028">
            <w:pPr>
              <w:jc w:val="center"/>
            </w:pPr>
            <w:r>
              <w:rPr>
                <w:rFonts w:ascii="宋体" w:hAnsi="宋体" w:eastAsia="宋体"/>
                <w:sz w:val="16"/>
              </w:rPr>
              <w:t>5</w:t>
            </w:r>
          </w:p>
        </w:tc>
      </w:tr>
    </w:tbl>
    <w:p w14:paraId="362771BD">
      <w:r>
        <w:br w:type="page"/>
      </w:r>
    </w:p>
    <w:tbl>
      <w:tblPr>
        <w:tblStyle w:val="9"/>
        <w:tblW w:w="0" w:type="auto"/>
        <w:tblInd w:w="0" w:type="dxa"/>
        <w:tblLayout w:type="autofit"/>
        <w:tblCellMar>
          <w:top w:w="0" w:type="dxa"/>
          <w:left w:w="108" w:type="dxa"/>
          <w:bottom w:w="0" w:type="dxa"/>
          <w:right w:w="108" w:type="dxa"/>
        </w:tblCellMar>
      </w:tblPr>
      <w:tblGrid>
        <w:gridCol w:w="625"/>
        <w:gridCol w:w="612"/>
        <w:gridCol w:w="612"/>
        <w:gridCol w:w="631"/>
        <w:gridCol w:w="619"/>
        <w:gridCol w:w="776"/>
        <w:gridCol w:w="776"/>
        <w:gridCol w:w="696"/>
        <w:gridCol w:w="631"/>
        <w:gridCol w:w="612"/>
        <w:gridCol w:w="612"/>
        <w:gridCol w:w="614"/>
        <w:gridCol w:w="613"/>
        <w:gridCol w:w="631"/>
      </w:tblGrid>
      <w:tr w14:paraId="5E5713C3">
        <w:tblPrEx>
          <w:tblCellMar>
            <w:top w:w="0" w:type="dxa"/>
            <w:left w:w="108" w:type="dxa"/>
            <w:bottom w:w="0" w:type="dxa"/>
            <w:right w:w="108" w:type="dxa"/>
          </w:tblCellMar>
        </w:tblPrEx>
        <w:tc>
          <w:tcPr>
            <w:tcW w:w="8848" w:type="dxa"/>
            <w:gridSpan w:val="14"/>
            <w:vAlign w:val="center"/>
          </w:tcPr>
          <w:p w14:paraId="58D8EB2D">
            <w:pPr>
              <w:jc w:val="center"/>
            </w:pPr>
            <w:r>
              <w:rPr>
                <w:rFonts w:ascii="宋体" w:hAnsi="宋体" w:eastAsia="宋体"/>
                <w:sz w:val="24"/>
              </w:rPr>
              <w:t>项目支出绩效自评表</w:t>
            </w:r>
          </w:p>
        </w:tc>
      </w:tr>
      <w:tr w14:paraId="62284283">
        <w:tblPrEx>
          <w:tblCellMar>
            <w:top w:w="0" w:type="dxa"/>
            <w:left w:w="108" w:type="dxa"/>
            <w:bottom w:w="0" w:type="dxa"/>
            <w:right w:w="108" w:type="dxa"/>
          </w:tblCellMar>
        </w:tblPrEx>
        <w:tc>
          <w:tcPr>
            <w:tcW w:w="8848" w:type="dxa"/>
            <w:gridSpan w:val="14"/>
            <w:vAlign w:val="center"/>
          </w:tcPr>
          <w:p w14:paraId="01860C67">
            <w:pPr>
              <w:jc w:val="center"/>
            </w:pPr>
            <w:r>
              <w:rPr>
                <w:rFonts w:ascii="宋体" w:hAnsi="宋体" w:eastAsia="宋体"/>
                <w:sz w:val="24"/>
              </w:rPr>
              <w:t>(2024年度)</w:t>
            </w:r>
          </w:p>
        </w:tc>
      </w:tr>
      <w:tr w14:paraId="256B2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1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BE49CC">
            <w:pPr>
              <w:jc w:val="center"/>
            </w:pPr>
            <w:r>
              <w:rPr>
                <w:rFonts w:ascii="宋体" w:hAnsi="宋体" w:eastAsia="宋体"/>
                <w:sz w:val="16"/>
              </w:rPr>
              <w:t>庆阳湖乡卫生院专项资金分配昌州财社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关于下达2024年自治区公共卫生服务[地方公共卫生]补助资金预算的通知</w:t>
            </w:r>
          </w:p>
        </w:tc>
      </w:tr>
      <w:tr w14:paraId="4D890F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B6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4F76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EA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A587C">
            <w:pPr>
              <w:jc w:val="center"/>
            </w:pPr>
            <w:r>
              <w:rPr>
                <w:rFonts w:ascii="宋体" w:hAnsi="宋体" w:eastAsia="宋体"/>
                <w:sz w:val="16"/>
              </w:rPr>
              <w:t>吉木萨尔县庆阳湖乡卫生院</w:t>
            </w:r>
          </w:p>
        </w:tc>
      </w:tr>
      <w:tr w14:paraId="04278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60EC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C5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6D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8D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E9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E24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68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B237">
            <w:pPr>
              <w:jc w:val="center"/>
            </w:pPr>
            <w:r>
              <w:rPr>
                <w:rFonts w:ascii="宋体" w:hAnsi="宋体" w:eastAsia="宋体"/>
                <w:sz w:val="16"/>
              </w:rPr>
              <w:t>得分</w:t>
            </w:r>
          </w:p>
        </w:tc>
      </w:tr>
      <w:tr w14:paraId="4FC7E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8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E5A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8BB81">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F87BA">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339D6">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0BC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AC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A671">
            <w:pPr>
              <w:jc w:val="center"/>
            </w:pPr>
            <w:r>
              <w:rPr>
                <w:rFonts w:ascii="宋体" w:hAnsi="宋体" w:eastAsia="宋体"/>
                <w:sz w:val="16"/>
              </w:rPr>
              <w:t>10.00</w:t>
            </w:r>
          </w:p>
        </w:tc>
      </w:tr>
      <w:tr w14:paraId="47E24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63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911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4E8E">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9DCB">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2772">
            <w:pPr>
              <w:jc w:val="center"/>
            </w:pPr>
            <w:r>
              <w:rPr>
                <w:rFonts w:ascii="宋体" w:hAnsi="宋体" w:eastAsia="宋体"/>
                <w:sz w:val="16"/>
              </w:rPr>
              <w:t>14.52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2F8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8A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3FBB">
            <w:pPr>
              <w:jc w:val="center"/>
            </w:pPr>
            <w:r>
              <w:rPr>
                <w:rFonts w:ascii="宋体" w:hAnsi="宋体" w:eastAsia="宋体"/>
                <w:sz w:val="16"/>
              </w:rPr>
              <w:t>—</w:t>
            </w:r>
          </w:p>
        </w:tc>
      </w:tr>
      <w:tr w14:paraId="2862C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63B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75E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CF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3A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3F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843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EC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E07E">
            <w:pPr>
              <w:jc w:val="center"/>
            </w:pPr>
            <w:r>
              <w:rPr>
                <w:rFonts w:ascii="宋体" w:hAnsi="宋体" w:eastAsia="宋体"/>
                <w:sz w:val="16"/>
              </w:rPr>
              <w:t>—</w:t>
            </w:r>
          </w:p>
        </w:tc>
      </w:tr>
      <w:tr w14:paraId="6F2A99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471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9FD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D963A">
            <w:pPr>
              <w:jc w:val="center"/>
            </w:pPr>
            <w:r>
              <w:rPr>
                <w:rFonts w:ascii="宋体" w:hAnsi="宋体" w:eastAsia="宋体"/>
                <w:sz w:val="16"/>
              </w:rPr>
              <w:t>实际完成情况</w:t>
            </w:r>
          </w:p>
        </w:tc>
      </w:tr>
      <w:tr w14:paraId="6DBB3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8A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5C98E">
            <w:pPr>
              <w:jc w:val="both"/>
            </w:pPr>
            <w:r>
              <w:rPr>
                <w:rFonts w:ascii="宋体" w:hAnsi="宋体" w:eastAsia="宋体"/>
                <w:sz w:val="16"/>
              </w:rPr>
              <w:t>本项目主要实施内容为：免费开展全民健康体检工作，全民健康体检受益人数达到2500人，全民健康体检业务指导次数1次，体检完成率达到90%以上，体检设备到位率达到70%以上，项目总投资为14.52万元。项目计划于2024年11月底前完成。居民健康保健意识和知晓率逐步提高；居民健康水平提高。待项目实施完成，争取使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E13B32">
            <w:pPr>
              <w:jc w:val="both"/>
            </w:pPr>
            <w:r>
              <w:rPr>
                <w:rFonts w:hint="eastAsia" w:ascii="宋体" w:hAnsi="宋体"/>
                <w:sz w:val="16"/>
                <w:lang w:eastAsia="zh-CN"/>
              </w:rPr>
              <w:t>截至2024</w:t>
            </w:r>
            <w:r>
              <w:rPr>
                <w:rFonts w:ascii="宋体" w:hAnsi="宋体" w:eastAsia="宋体"/>
                <w:sz w:val="16"/>
              </w:rPr>
              <w:t>年12月31日，本项目实际支出资金14.52万元，预算执行率100%，实际已完成体检覆盖率100%；全民健康体检受益人数3905人；健康档案使用率91.92%，体检完成率81.76%，通过实施本项目，居民健康保健意识和知晓率逐步提高；居民健康水平提高。</w:t>
            </w:r>
          </w:p>
        </w:tc>
      </w:tr>
      <w:tr w14:paraId="11BAAB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D82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E5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FA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48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85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83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89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F2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41C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07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11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55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26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22A3">
            <w:pPr>
              <w:jc w:val="center"/>
            </w:pPr>
            <w:r>
              <w:rPr>
                <w:rFonts w:ascii="宋体" w:hAnsi="宋体" w:eastAsia="宋体"/>
                <w:sz w:val="16"/>
              </w:rPr>
              <w:t>偏差原因分析及改进措施</w:t>
            </w:r>
          </w:p>
        </w:tc>
      </w:tr>
      <w:tr w14:paraId="4BFF2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7FE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ADB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82B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9D2B">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10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95FA">
            <w:pPr>
              <w:jc w:val="center"/>
            </w:pPr>
            <w:r>
              <w:rPr>
                <w:rFonts w:ascii="宋体" w:hAnsi="宋体" w:eastAsia="宋体"/>
                <w:sz w:val="16"/>
              </w:rPr>
              <w:t>&gt;=2500人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A134">
            <w:pPr>
              <w:jc w:val="center"/>
            </w:pPr>
            <w:r>
              <w:rPr>
                <w:rFonts w:ascii="宋体" w:hAnsi="宋体" w:eastAsia="宋体"/>
                <w:sz w:val="16"/>
              </w:rPr>
              <w:t>=3905人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C562">
            <w:pPr>
              <w:jc w:val="center"/>
            </w:pPr>
            <w:r>
              <w:rPr>
                <w:rFonts w:ascii="宋体" w:hAnsi="宋体" w:eastAsia="宋体"/>
                <w:sz w:val="16"/>
              </w:rPr>
              <w:t>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D8FB">
            <w:pPr>
              <w:jc w:val="center"/>
            </w:pPr>
            <w:r>
              <w:rPr>
                <w:rFonts w:ascii="宋体" w:hAnsi="宋体" w:eastAsia="宋体"/>
                <w:sz w:val="16"/>
              </w:rPr>
              <w:t>6.45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1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6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D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9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4473">
            <w:pPr>
              <w:jc w:val="center"/>
            </w:pPr>
            <w:r>
              <w:rPr>
                <w:rFonts w:ascii="宋体" w:hAnsi="宋体" w:eastAsia="宋体"/>
                <w:sz w:val="16"/>
              </w:rPr>
              <w:t>本年度因工作安排进度，超额完成体检人数。</w:t>
            </w:r>
          </w:p>
        </w:tc>
      </w:tr>
      <w:tr w14:paraId="553C5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7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E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3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0B7F">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72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9C7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32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B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7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F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B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7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D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9E06">
            <w:pPr>
              <w:jc w:val="center"/>
            </w:pPr>
          </w:p>
        </w:tc>
      </w:tr>
      <w:tr w14:paraId="4369C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B7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C00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431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A5FE">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7F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D6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AE4E">
            <w:pPr>
              <w:jc w:val="center"/>
            </w:pPr>
            <w:r>
              <w:rPr>
                <w:rFonts w:ascii="宋体" w:hAnsi="宋体" w:eastAsia="宋体"/>
                <w:sz w:val="16"/>
              </w:rPr>
              <w:t>=81.76%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74A1">
            <w:pPr>
              <w:jc w:val="center"/>
            </w:pPr>
            <w:r>
              <w:rPr>
                <w:rFonts w:ascii="宋体" w:hAnsi="宋体" w:eastAsia="宋体"/>
                <w:sz w:val="16"/>
              </w:rPr>
              <w:t>90.84%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0350">
            <w:pPr>
              <w:jc w:val="center"/>
            </w:pPr>
            <w:r>
              <w:rPr>
                <w:rFonts w:ascii="宋体" w:hAnsi="宋体" w:eastAsia="宋体"/>
                <w:sz w:val="16"/>
              </w:rPr>
              <w:t>4.63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9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F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6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9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8F66">
            <w:pPr>
              <w:jc w:val="center"/>
            </w:pPr>
            <w:r>
              <w:rPr>
                <w:rFonts w:ascii="宋体" w:hAnsi="宋体" w:eastAsia="宋体"/>
                <w:sz w:val="16"/>
              </w:rPr>
              <w:t>存在户籍在辖区内，但人员实际并未在辖区内，未在本院完成</w:t>
            </w:r>
            <w:r>
              <w:rPr>
                <w:rFonts w:hint="eastAsia" w:ascii="宋体" w:hAnsi="宋体"/>
                <w:sz w:val="16"/>
                <w:lang w:eastAsia="zh-CN"/>
              </w:rPr>
              <w:t>体检</w:t>
            </w:r>
            <w:r>
              <w:rPr>
                <w:rFonts w:ascii="宋体" w:hAnsi="宋体" w:eastAsia="宋体"/>
                <w:sz w:val="16"/>
              </w:rPr>
              <w:t>。</w:t>
            </w:r>
          </w:p>
        </w:tc>
      </w:tr>
      <w:tr w14:paraId="47506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4F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1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3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E3C1">
            <w:pPr>
              <w:jc w:val="center"/>
            </w:pPr>
            <w:r>
              <w:rPr>
                <w:rFonts w:ascii="宋体" w:hAnsi="宋体" w:eastAsia="宋体"/>
                <w:sz w:val="16"/>
              </w:rPr>
              <w:t>体检设备到位率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0E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3C6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255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D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4A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4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A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C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6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E50">
            <w:pPr>
              <w:jc w:val="center"/>
            </w:pPr>
          </w:p>
        </w:tc>
      </w:tr>
      <w:tr w14:paraId="15221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05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B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62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F6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3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9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E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A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00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8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1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D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F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BC7A">
            <w:pPr>
              <w:jc w:val="center"/>
            </w:pPr>
          </w:p>
        </w:tc>
      </w:tr>
      <w:tr w14:paraId="5AC90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D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46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C7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62C6">
            <w:pPr>
              <w:jc w:val="center"/>
            </w:pPr>
            <w:r>
              <w:rPr>
                <w:rFonts w:ascii="宋体" w:hAnsi="宋体" w:eastAsia="宋体"/>
                <w:sz w:val="16"/>
              </w:rPr>
              <w:t>全民体检补助经费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5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8DE3">
            <w:pPr>
              <w:jc w:val="center"/>
            </w:pPr>
            <w:r>
              <w:rPr>
                <w:rFonts w:ascii="宋体" w:hAnsi="宋体" w:eastAsia="宋体"/>
                <w:sz w:val="16"/>
              </w:rPr>
              <w:t>&lt;=14.52万元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9D61">
            <w:pPr>
              <w:jc w:val="center"/>
            </w:pPr>
            <w:r>
              <w:rPr>
                <w:rFonts w:ascii="宋体" w:hAnsi="宋体" w:eastAsia="宋体"/>
                <w:sz w:val="16"/>
              </w:rPr>
              <w:t>=14.52万元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5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67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3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2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E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99AD">
            <w:pPr>
              <w:jc w:val="center"/>
            </w:pPr>
          </w:p>
        </w:tc>
      </w:tr>
      <w:tr w14:paraId="72152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63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0D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56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41D2">
            <w:pPr>
              <w:jc w:val="center"/>
            </w:pPr>
            <w:r>
              <w:rPr>
                <w:rFonts w:ascii="宋体" w:hAnsi="宋体" w:eastAsia="宋体"/>
                <w:sz w:val="16"/>
              </w:rPr>
              <w:t>居民健康水平持续提高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8E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3C9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C00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7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6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2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6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E7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B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9EDB">
            <w:pPr>
              <w:jc w:val="center"/>
            </w:pPr>
          </w:p>
        </w:tc>
      </w:tr>
      <w:tr w14:paraId="72C88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9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41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EA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D999">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75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EB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B1A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2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1A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4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9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A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A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B49D">
            <w:pPr>
              <w:jc w:val="center"/>
            </w:pPr>
          </w:p>
        </w:tc>
      </w:tr>
      <w:tr w14:paraId="4F3CFA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4E63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3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294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D25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F0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FA48">
            <w:pPr>
              <w:jc w:val="center"/>
            </w:pPr>
            <w:r>
              <w:rPr>
                <w:rFonts w:ascii="宋体" w:hAnsi="宋体" w:eastAsia="宋体"/>
                <w:sz w:val="16"/>
              </w:rPr>
              <w:t>90.08分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DF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860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49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51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83FA8"/>
        </w:tc>
      </w:tr>
    </w:tbl>
    <w:p w14:paraId="324AADF0">
      <w:r>
        <w:br w:type="page"/>
      </w:r>
    </w:p>
    <w:tbl>
      <w:tblPr>
        <w:tblStyle w:val="9"/>
        <w:tblW w:w="0" w:type="auto"/>
        <w:tblInd w:w="0" w:type="dxa"/>
        <w:tblLayout w:type="fixed"/>
        <w:tblCellMar>
          <w:top w:w="0" w:type="dxa"/>
          <w:left w:w="108" w:type="dxa"/>
          <w:bottom w:w="0" w:type="dxa"/>
          <w:right w:w="108" w:type="dxa"/>
        </w:tblCellMar>
      </w:tblPr>
      <w:tblGrid>
        <w:gridCol w:w="628"/>
        <w:gridCol w:w="622"/>
        <w:gridCol w:w="623"/>
        <w:gridCol w:w="626"/>
        <w:gridCol w:w="538"/>
        <w:gridCol w:w="627"/>
        <w:gridCol w:w="666"/>
        <w:gridCol w:w="720"/>
        <w:gridCol w:w="640"/>
        <w:gridCol w:w="614"/>
        <w:gridCol w:w="560"/>
        <w:gridCol w:w="600"/>
        <w:gridCol w:w="640"/>
        <w:gridCol w:w="956"/>
      </w:tblGrid>
      <w:tr w14:paraId="0E4A12AD">
        <w:tblPrEx>
          <w:tblCellMar>
            <w:top w:w="0" w:type="dxa"/>
            <w:left w:w="108" w:type="dxa"/>
            <w:bottom w:w="0" w:type="dxa"/>
            <w:right w:w="108" w:type="dxa"/>
          </w:tblCellMar>
        </w:tblPrEx>
        <w:tc>
          <w:tcPr>
            <w:tcW w:w="9060" w:type="dxa"/>
            <w:gridSpan w:val="14"/>
            <w:vAlign w:val="center"/>
          </w:tcPr>
          <w:p w14:paraId="61B5EA33">
            <w:pPr>
              <w:jc w:val="center"/>
            </w:pPr>
            <w:r>
              <w:rPr>
                <w:rFonts w:ascii="宋体" w:hAnsi="宋体" w:eastAsia="宋体"/>
                <w:sz w:val="24"/>
              </w:rPr>
              <w:t>项目支出绩效自评表</w:t>
            </w:r>
          </w:p>
        </w:tc>
      </w:tr>
      <w:tr w14:paraId="1E29D35F">
        <w:tblPrEx>
          <w:tblCellMar>
            <w:top w:w="0" w:type="dxa"/>
            <w:left w:w="108" w:type="dxa"/>
            <w:bottom w:w="0" w:type="dxa"/>
            <w:right w:w="108" w:type="dxa"/>
          </w:tblCellMar>
        </w:tblPrEx>
        <w:tc>
          <w:tcPr>
            <w:tcW w:w="9060" w:type="dxa"/>
            <w:gridSpan w:val="14"/>
            <w:vAlign w:val="center"/>
          </w:tcPr>
          <w:p w14:paraId="2329B875">
            <w:pPr>
              <w:jc w:val="center"/>
            </w:pPr>
            <w:r>
              <w:rPr>
                <w:rFonts w:ascii="宋体" w:hAnsi="宋体" w:eastAsia="宋体"/>
                <w:sz w:val="24"/>
              </w:rPr>
              <w:t>(2024年度)</w:t>
            </w:r>
          </w:p>
        </w:tc>
      </w:tr>
      <w:tr w14:paraId="5B0C8095">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042BA72">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274B7E">
            <w:pPr>
              <w:jc w:val="center"/>
            </w:pPr>
            <w:r>
              <w:rPr>
                <w:rFonts w:ascii="宋体" w:hAnsi="宋体" w:eastAsia="宋体"/>
                <w:sz w:val="16"/>
              </w:rPr>
              <w:t>庆阳湖乡卫生院专项资金分配昌州财社</w:t>
            </w:r>
            <w:r>
              <w:rPr>
                <w:rFonts w:hint="eastAsia" w:ascii="宋体" w:hAnsi="宋体"/>
                <w:sz w:val="16"/>
                <w:lang w:eastAsia="zh-CN"/>
              </w:rPr>
              <w:t>〔2023〕80号</w:t>
            </w:r>
            <w:r>
              <w:rPr>
                <w:rFonts w:ascii="宋体" w:hAnsi="宋体" w:eastAsia="宋体"/>
                <w:sz w:val="16"/>
              </w:rPr>
              <w:t>2024年自治区基本公共卫生项目资金</w:t>
            </w:r>
          </w:p>
        </w:tc>
      </w:tr>
      <w:tr w14:paraId="7CF39BDC">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169858E">
            <w:pPr>
              <w:jc w:val="center"/>
            </w:pPr>
            <w:r>
              <w:rPr>
                <w:rFonts w:ascii="宋体" w:hAnsi="宋体" w:eastAsia="宋体"/>
                <w:sz w:val="16"/>
              </w:rPr>
              <w:t>主管部门</w:t>
            </w:r>
          </w:p>
        </w:tc>
        <w:tc>
          <w:tcPr>
            <w:tcW w:w="44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ECC8C">
            <w:pPr>
              <w:jc w:val="center"/>
            </w:pPr>
            <w:r>
              <w:rPr>
                <w:rFonts w:ascii="宋体" w:hAnsi="宋体" w:eastAsia="宋体"/>
                <w:sz w:val="16"/>
              </w:rPr>
              <w:t>吉木萨尔县卫生健康委员会</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C79B4F3">
            <w:pPr>
              <w:jc w:val="center"/>
            </w:pPr>
            <w:r>
              <w:rPr>
                <w:rFonts w:ascii="宋体" w:hAnsi="宋体" w:eastAsia="宋体"/>
                <w:sz w:val="16"/>
              </w:rPr>
              <w:t>实施单位</w:t>
            </w:r>
          </w:p>
        </w:tc>
        <w:tc>
          <w:tcPr>
            <w:tcW w:w="33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8637A">
            <w:pPr>
              <w:jc w:val="center"/>
            </w:pPr>
            <w:r>
              <w:rPr>
                <w:rFonts w:ascii="宋体" w:hAnsi="宋体" w:eastAsia="宋体"/>
                <w:sz w:val="16"/>
              </w:rPr>
              <w:t>吉木萨尔县庆阳湖乡卫生院</w:t>
            </w:r>
          </w:p>
        </w:tc>
      </w:tr>
      <w:tr w14:paraId="65887B89">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DA3D3">
            <w:pPr>
              <w:jc w:val="center"/>
            </w:pPr>
            <w:r>
              <w:rPr>
                <w:rFonts w:ascii="宋体" w:hAnsi="宋体" w:eastAsia="宋体"/>
                <w:sz w:val="16"/>
              </w:rPr>
              <w:t>项目资金（万元）</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B395">
            <w:pPr>
              <w:jc w:val="center"/>
            </w:pP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A82C3">
            <w:pPr>
              <w:jc w:val="center"/>
            </w:pPr>
            <w:r>
              <w:rPr>
                <w:rFonts w:ascii="宋体" w:hAnsi="宋体" w:eastAsia="宋体"/>
                <w:sz w:val="16"/>
              </w:rPr>
              <w:t>年初预算数</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F0AE">
            <w:pPr>
              <w:jc w:val="center"/>
            </w:pPr>
            <w:r>
              <w:rPr>
                <w:rFonts w:ascii="宋体" w:hAnsi="宋体" w:eastAsia="宋体"/>
                <w:sz w:val="16"/>
              </w:rPr>
              <w:t>全年预算数</w:t>
            </w:r>
          </w:p>
        </w:tc>
        <w:tc>
          <w:tcPr>
            <w:tcW w:w="13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B85E">
            <w:pPr>
              <w:jc w:val="center"/>
            </w:pPr>
            <w:r>
              <w:rPr>
                <w:rFonts w:ascii="宋体" w:hAnsi="宋体" w:eastAsia="宋体"/>
                <w:sz w:val="16"/>
              </w:rPr>
              <w:t>全年执行数</w:t>
            </w:r>
          </w:p>
        </w:tc>
        <w:tc>
          <w:tcPr>
            <w:tcW w:w="11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114D">
            <w:pPr>
              <w:jc w:val="center"/>
            </w:pPr>
            <w:r>
              <w:rPr>
                <w:rFonts w:ascii="宋体" w:hAnsi="宋体" w:eastAsia="宋体"/>
                <w:sz w:val="16"/>
              </w:rPr>
              <w:t>分值</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6A1E">
            <w:pPr>
              <w:jc w:val="center"/>
            </w:pPr>
            <w:r>
              <w:rPr>
                <w:rFonts w:ascii="宋体" w:hAnsi="宋体" w:eastAsia="宋体"/>
                <w:sz w:val="16"/>
              </w:rPr>
              <w:t>执行率</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5A024320">
            <w:pPr>
              <w:jc w:val="center"/>
            </w:pPr>
            <w:r>
              <w:rPr>
                <w:rFonts w:ascii="宋体" w:hAnsi="宋体" w:eastAsia="宋体"/>
                <w:sz w:val="16"/>
              </w:rPr>
              <w:t>得分</w:t>
            </w:r>
          </w:p>
        </w:tc>
      </w:tr>
      <w:tr w14:paraId="78B787A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0A10D18"/>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69A90">
            <w:pPr>
              <w:jc w:val="center"/>
            </w:pPr>
            <w:r>
              <w:rPr>
                <w:rFonts w:ascii="宋体" w:hAnsi="宋体" w:eastAsia="宋体"/>
                <w:sz w:val="16"/>
              </w:rPr>
              <w:t>年度资金总额</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EDA8">
            <w:pPr>
              <w:jc w:val="center"/>
            </w:pPr>
            <w:r>
              <w:rPr>
                <w:rFonts w:ascii="宋体" w:hAnsi="宋体" w:eastAsia="宋体"/>
                <w:sz w:val="16"/>
              </w:rPr>
              <w:t>15.05</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A86E">
            <w:pPr>
              <w:jc w:val="center"/>
            </w:pPr>
            <w:r>
              <w:rPr>
                <w:rFonts w:ascii="宋体" w:hAnsi="宋体" w:eastAsia="宋体"/>
                <w:sz w:val="16"/>
              </w:rPr>
              <w:t>15.05</w:t>
            </w:r>
          </w:p>
        </w:tc>
        <w:tc>
          <w:tcPr>
            <w:tcW w:w="13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C22D">
            <w:pPr>
              <w:jc w:val="center"/>
            </w:pPr>
            <w:r>
              <w:rPr>
                <w:rFonts w:ascii="宋体" w:hAnsi="宋体" w:eastAsia="宋体"/>
                <w:sz w:val="16"/>
              </w:rPr>
              <w:t>15.05</w:t>
            </w:r>
          </w:p>
        </w:tc>
        <w:tc>
          <w:tcPr>
            <w:tcW w:w="11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A3F1">
            <w:pPr>
              <w:jc w:val="center"/>
            </w:pPr>
            <w:r>
              <w:rPr>
                <w:rFonts w:ascii="宋体" w:hAnsi="宋体" w:eastAsia="宋体"/>
                <w:sz w:val="16"/>
              </w:rPr>
              <w:t>10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E9A77">
            <w:pPr>
              <w:jc w:val="center"/>
            </w:pPr>
            <w:r>
              <w:rPr>
                <w:rFonts w:ascii="宋体" w:hAnsi="宋体" w:eastAsia="宋体"/>
                <w:sz w:val="16"/>
              </w:rPr>
              <w:t>100.00%</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3A0F4412">
            <w:pPr>
              <w:jc w:val="center"/>
            </w:pPr>
            <w:r>
              <w:rPr>
                <w:rFonts w:ascii="宋体" w:hAnsi="宋体" w:eastAsia="宋体"/>
                <w:sz w:val="16"/>
              </w:rPr>
              <w:t>10.00</w:t>
            </w:r>
          </w:p>
        </w:tc>
      </w:tr>
      <w:tr w14:paraId="3E8A46D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7BC47D9"/>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4E1D">
            <w:pPr>
              <w:jc w:val="center"/>
            </w:pPr>
            <w:r>
              <w:rPr>
                <w:rFonts w:ascii="宋体" w:hAnsi="宋体" w:eastAsia="宋体"/>
                <w:sz w:val="16"/>
              </w:rPr>
              <w:t>其中：当年财政拨款</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A95E">
            <w:pPr>
              <w:jc w:val="center"/>
            </w:pPr>
            <w:r>
              <w:rPr>
                <w:rFonts w:ascii="宋体" w:hAnsi="宋体" w:eastAsia="宋体"/>
                <w:sz w:val="16"/>
              </w:rPr>
              <w:t>15.05</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4C563">
            <w:pPr>
              <w:jc w:val="center"/>
            </w:pPr>
            <w:r>
              <w:rPr>
                <w:rFonts w:ascii="宋体" w:hAnsi="宋体" w:eastAsia="宋体"/>
                <w:sz w:val="16"/>
              </w:rPr>
              <w:t>15.05</w:t>
            </w:r>
          </w:p>
        </w:tc>
        <w:tc>
          <w:tcPr>
            <w:tcW w:w="13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E4E1">
            <w:pPr>
              <w:jc w:val="center"/>
            </w:pPr>
            <w:r>
              <w:rPr>
                <w:rFonts w:ascii="宋体" w:hAnsi="宋体" w:eastAsia="宋体"/>
                <w:sz w:val="16"/>
              </w:rPr>
              <w:t>15.05</w:t>
            </w:r>
          </w:p>
        </w:tc>
        <w:tc>
          <w:tcPr>
            <w:tcW w:w="11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1F19">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FA54">
            <w:pPr>
              <w:jc w:val="center"/>
            </w:pPr>
            <w:r>
              <w:rPr>
                <w:rFonts w:ascii="宋体" w:hAnsi="宋体" w:eastAsia="宋体"/>
                <w:sz w:val="16"/>
              </w:rPr>
              <w:t>—</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508B85F2">
            <w:pPr>
              <w:jc w:val="center"/>
            </w:pPr>
            <w:r>
              <w:rPr>
                <w:rFonts w:ascii="宋体" w:hAnsi="宋体" w:eastAsia="宋体"/>
                <w:sz w:val="16"/>
              </w:rPr>
              <w:t>—</w:t>
            </w:r>
          </w:p>
        </w:tc>
      </w:tr>
      <w:tr w14:paraId="6DDD400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C64FCA5"/>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D52A">
            <w:pPr>
              <w:jc w:val="center"/>
            </w:pPr>
            <w:r>
              <w:rPr>
                <w:rFonts w:ascii="宋体" w:hAnsi="宋体" w:eastAsia="宋体"/>
                <w:sz w:val="16"/>
              </w:rPr>
              <w:t xml:space="preserve">  其他资金</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4DD6">
            <w:pPr>
              <w:jc w:val="center"/>
            </w:pPr>
            <w:r>
              <w:rPr>
                <w:rFonts w:ascii="宋体" w:hAnsi="宋体" w:eastAsia="宋体"/>
                <w:sz w:val="16"/>
              </w:rPr>
              <w:t>0.00</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BCBFD">
            <w:pPr>
              <w:jc w:val="center"/>
            </w:pPr>
            <w:r>
              <w:rPr>
                <w:rFonts w:ascii="宋体" w:hAnsi="宋体" w:eastAsia="宋体"/>
                <w:sz w:val="16"/>
              </w:rPr>
              <w:t>0.00</w:t>
            </w:r>
          </w:p>
        </w:tc>
        <w:tc>
          <w:tcPr>
            <w:tcW w:w="13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6F2C">
            <w:pPr>
              <w:jc w:val="center"/>
            </w:pPr>
            <w:r>
              <w:rPr>
                <w:rFonts w:ascii="宋体" w:hAnsi="宋体" w:eastAsia="宋体"/>
                <w:sz w:val="16"/>
              </w:rPr>
              <w:t>0.00</w:t>
            </w:r>
          </w:p>
        </w:tc>
        <w:tc>
          <w:tcPr>
            <w:tcW w:w="11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9706C">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E3EAE">
            <w:pPr>
              <w:jc w:val="center"/>
            </w:pPr>
            <w:r>
              <w:rPr>
                <w:rFonts w:ascii="宋体" w:hAnsi="宋体" w:eastAsia="宋体"/>
                <w:sz w:val="16"/>
              </w:rPr>
              <w:t>—</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1D91BD83">
            <w:pPr>
              <w:jc w:val="center"/>
            </w:pPr>
            <w:r>
              <w:rPr>
                <w:rFonts w:ascii="宋体" w:hAnsi="宋体" w:eastAsia="宋体"/>
                <w:sz w:val="16"/>
              </w:rPr>
              <w:t>—</w:t>
            </w:r>
          </w:p>
        </w:tc>
      </w:tr>
      <w:tr w14:paraId="5C9E551A">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D1B23">
            <w:pPr>
              <w:jc w:val="center"/>
            </w:pPr>
            <w:r>
              <w:rPr>
                <w:rFonts w:ascii="宋体" w:hAnsi="宋体" w:eastAsia="宋体"/>
                <w:sz w:val="16"/>
              </w:rPr>
              <w:t>年度总体目标</w:t>
            </w:r>
          </w:p>
        </w:tc>
        <w:tc>
          <w:tcPr>
            <w:tcW w:w="44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EB224">
            <w:pPr>
              <w:jc w:val="center"/>
            </w:pPr>
            <w:r>
              <w:rPr>
                <w:rFonts w:ascii="宋体" w:hAnsi="宋体" w:eastAsia="宋体"/>
                <w:sz w:val="16"/>
              </w:rPr>
              <w:t>预期目标</w:t>
            </w:r>
          </w:p>
        </w:tc>
        <w:tc>
          <w:tcPr>
            <w:tcW w:w="40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0949A">
            <w:pPr>
              <w:jc w:val="center"/>
            </w:pPr>
            <w:r>
              <w:rPr>
                <w:rFonts w:ascii="宋体" w:hAnsi="宋体" w:eastAsia="宋体"/>
                <w:sz w:val="16"/>
              </w:rPr>
              <w:t>实际完成情况</w:t>
            </w:r>
          </w:p>
        </w:tc>
      </w:tr>
      <w:tr w14:paraId="6F1D51C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8759D5C"/>
        </w:tc>
        <w:tc>
          <w:tcPr>
            <w:tcW w:w="44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6E538">
            <w:pPr>
              <w:jc w:val="both"/>
            </w:pPr>
            <w:r>
              <w:rPr>
                <w:rFonts w:ascii="宋体" w:hAnsi="宋体" w:eastAsia="宋体"/>
                <w:sz w:val="16"/>
              </w:rPr>
              <w:t>本项目主要实施内容为：免费向城乡居民提供基本公共卫生服务，项目总投资为15.05万元。辖区内接受1次及以上眼保健和视力检查的0～6岁儿童数≥300人：7岁以下儿童健康管理率≥95%；孕产妇系统管理率≥90%；居民规范化电子健康档案覆盖率≥60%；居家失能老年人服务人数≥30人；高血压患者基层规范管理服务率≥61%。基本公共卫生服务水平、老年健康服务水平不断提高，待项目实施完成，争取使受益居民满意度不低于90%。</w:t>
            </w:r>
          </w:p>
        </w:tc>
        <w:tc>
          <w:tcPr>
            <w:tcW w:w="40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897E0">
            <w:pPr>
              <w:jc w:val="both"/>
            </w:pPr>
            <w:r>
              <w:rPr>
                <w:rFonts w:hint="eastAsia" w:ascii="宋体" w:hAnsi="宋体"/>
                <w:sz w:val="16"/>
                <w:lang w:eastAsia="zh-CN"/>
              </w:rPr>
              <w:t>截至2024</w:t>
            </w:r>
            <w:r>
              <w:rPr>
                <w:rFonts w:ascii="宋体" w:hAnsi="宋体" w:eastAsia="宋体"/>
                <w:sz w:val="16"/>
              </w:rPr>
              <w:t>年12月31日，本项目实际支出资金15.05万元，预算执行率100%，实际已完成辖区内接受1次及以上眼保健和视力检查的0～6岁儿童数255人：7岁以下儿童健康管理率95%；孕产妇系统管理率100%；居民规范化电子健康档案覆盖率84.97%；高血压患者基层规范管理服务率62%，通过实施本项目，基本公共卫生服务水平持续提高。</w:t>
            </w:r>
          </w:p>
        </w:tc>
      </w:tr>
      <w:tr w14:paraId="596C4448">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6942FE50"/>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5846FD">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1F31DEF">
            <w:pPr>
              <w:jc w:val="center"/>
            </w:pPr>
            <w:r>
              <w:rPr>
                <w:rFonts w:ascii="宋体" w:hAnsi="宋体" w:eastAsia="宋体"/>
                <w:sz w:val="16"/>
              </w:rPr>
              <w:t>二级指标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B95D3C">
            <w:pPr>
              <w:jc w:val="center"/>
            </w:pPr>
            <w:r>
              <w:rPr>
                <w:rFonts w:ascii="宋体" w:hAnsi="宋体" w:eastAsia="宋体"/>
                <w:sz w:val="16"/>
              </w:rPr>
              <w:t>三级指标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7EE9253">
            <w:pPr>
              <w:jc w:val="center"/>
            </w:pPr>
            <w:r>
              <w:rPr>
                <w:rFonts w:ascii="宋体" w:hAnsi="宋体" w:eastAsia="宋体"/>
                <w:sz w:val="16"/>
              </w:rPr>
              <w:t>权重</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5582E49">
            <w:pPr>
              <w:jc w:val="center"/>
            </w:pPr>
            <w:r>
              <w:rPr>
                <w:rFonts w:ascii="宋体" w:hAnsi="宋体" w:eastAsia="宋体"/>
                <w:sz w:val="16"/>
              </w:rPr>
              <w:t>目标值</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776726A5">
            <w:pPr>
              <w:jc w:val="center"/>
            </w:pPr>
            <w:r>
              <w:rPr>
                <w:rFonts w:ascii="宋体" w:hAnsi="宋体" w:eastAsia="宋体"/>
                <w:sz w:val="16"/>
              </w:rPr>
              <w:t>业绩值</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23C4E2C4">
            <w:pPr>
              <w:jc w:val="center"/>
            </w:pPr>
            <w:r>
              <w:rPr>
                <w:rFonts w:ascii="宋体" w:hAnsi="宋体" w:eastAsia="宋体"/>
                <w:sz w:val="16"/>
              </w:rPr>
              <w:t>完成率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414D74A">
            <w:pPr>
              <w:jc w:val="center"/>
            </w:pPr>
            <w:r>
              <w:rPr>
                <w:rFonts w:ascii="宋体" w:hAnsi="宋体" w:eastAsia="宋体"/>
                <w:sz w:val="16"/>
              </w:rPr>
              <w:t>得分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635A236">
            <w:pPr>
              <w:jc w:val="center"/>
            </w:pPr>
            <w:r>
              <w:rPr>
                <w:rFonts w:ascii="宋体" w:hAnsi="宋体" w:eastAsia="宋体"/>
                <w:sz w:val="16"/>
              </w:rPr>
              <w:t>指标值设定依据</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114C46E">
            <w:pPr>
              <w:jc w:val="center"/>
            </w:pPr>
            <w:r>
              <w:rPr>
                <w:rFonts w:ascii="宋体" w:hAnsi="宋体" w:eastAsia="宋体"/>
                <w:sz w:val="16"/>
              </w:rPr>
              <w:t>上年完成情况</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4496191">
            <w:pPr>
              <w:jc w:val="center"/>
            </w:pPr>
            <w:r>
              <w:rPr>
                <w:rFonts w:ascii="宋体" w:hAnsi="宋体" w:eastAsia="宋体"/>
                <w:sz w:val="16"/>
              </w:rPr>
              <w:t>赋分规则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94B59DE">
            <w:pPr>
              <w:jc w:val="center"/>
            </w:pPr>
            <w:r>
              <w:rPr>
                <w:rFonts w:ascii="宋体" w:hAnsi="宋体" w:eastAsia="宋体"/>
                <w:sz w:val="16"/>
              </w:rPr>
              <w:t>佐证资料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7EA555B6">
            <w:pPr>
              <w:jc w:val="center"/>
            </w:pPr>
            <w:r>
              <w:rPr>
                <w:rFonts w:ascii="宋体" w:hAnsi="宋体" w:eastAsia="宋体"/>
                <w:sz w:val="16"/>
              </w:rPr>
              <w:t>偏差原因分析及改进措施</w:t>
            </w:r>
          </w:p>
        </w:tc>
      </w:tr>
      <w:tr w14:paraId="66CD2D5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85316">
            <w:pPr>
              <w:jc w:val="center"/>
            </w:pPr>
            <w:r>
              <w:rPr>
                <w:rFonts w:ascii="宋体" w:hAnsi="宋体" w:eastAsia="宋体"/>
                <w:sz w:val="16"/>
              </w:rPr>
              <w:t>年度绩效指标完成情况</w:t>
            </w:r>
          </w:p>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71D8D">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64848">
            <w:pPr>
              <w:jc w:val="center"/>
            </w:pPr>
            <w:r>
              <w:rPr>
                <w:rFonts w:ascii="宋体" w:hAnsi="宋体" w:eastAsia="宋体"/>
                <w:sz w:val="16"/>
              </w:rPr>
              <w:t>数量指标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5839B6">
            <w:pPr>
              <w:jc w:val="center"/>
            </w:pPr>
            <w:r>
              <w:rPr>
                <w:rFonts w:ascii="宋体" w:hAnsi="宋体" w:eastAsia="宋体"/>
                <w:sz w:val="16"/>
              </w:rPr>
              <w:t>辖区内接受1次及以上眼保健和视力检查的0～6岁儿童数</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29CCF9A">
            <w:pPr>
              <w:jc w:val="center"/>
            </w:pPr>
            <w:r>
              <w:rPr>
                <w:rFonts w:ascii="宋体" w:hAnsi="宋体" w:eastAsia="宋体"/>
                <w:sz w:val="16"/>
              </w:rPr>
              <w:t>8</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8CD56E9">
            <w:pPr>
              <w:jc w:val="center"/>
            </w:pPr>
            <w:r>
              <w:rPr>
                <w:rFonts w:ascii="宋体" w:hAnsi="宋体" w:eastAsia="宋体"/>
                <w:sz w:val="16"/>
              </w:rPr>
              <w:t>&gt;=300人</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4FFDE2C3">
            <w:pPr>
              <w:jc w:val="center"/>
            </w:pPr>
            <w:r>
              <w:rPr>
                <w:rFonts w:ascii="宋体" w:hAnsi="宋体" w:eastAsia="宋体"/>
                <w:sz w:val="16"/>
              </w:rPr>
              <w:t>=255人</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15A5F3F3">
            <w:pPr>
              <w:jc w:val="center"/>
            </w:pPr>
            <w:r>
              <w:rPr>
                <w:rFonts w:ascii="宋体" w:hAnsi="宋体" w:eastAsia="宋体"/>
                <w:sz w:val="16"/>
              </w:rPr>
              <w:t>85%</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98C6916">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99B5777">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BEE1491">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6DC6FB2">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46FA177">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5FB62C0A">
            <w:pPr>
              <w:jc w:val="center"/>
            </w:pPr>
            <w:r>
              <w:rPr>
                <w:rFonts w:ascii="宋体" w:hAnsi="宋体" w:eastAsia="宋体"/>
                <w:sz w:val="16"/>
              </w:rPr>
              <w:t>依据卫生院工作安排，因时间紧凑，目标任务实际未完成</w:t>
            </w:r>
          </w:p>
        </w:tc>
      </w:tr>
      <w:tr w14:paraId="7672304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B83269A"/>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3BCBB5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ED727B7"/>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226CD8">
            <w:pPr>
              <w:jc w:val="center"/>
            </w:pPr>
            <w:r>
              <w:rPr>
                <w:rFonts w:ascii="宋体" w:hAnsi="宋体" w:eastAsia="宋体"/>
                <w:sz w:val="16"/>
              </w:rPr>
              <w:t>7岁以下儿童健康管理率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2B93A204">
            <w:pPr>
              <w:jc w:val="center"/>
            </w:pPr>
            <w:r>
              <w:rPr>
                <w:rFonts w:ascii="宋体" w:hAnsi="宋体" w:eastAsia="宋体"/>
                <w:sz w:val="16"/>
              </w:rPr>
              <w:t>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A612C1E">
            <w:pPr>
              <w:jc w:val="center"/>
            </w:pPr>
            <w:r>
              <w:rPr>
                <w:rFonts w:ascii="宋体" w:hAnsi="宋体" w:eastAsia="宋体"/>
                <w:sz w:val="16"/>
              </w:rPr>
              <w:t>&gt;=95%</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62492884">
            <w:pPr>
              <w:jc w:val="center"/>
            </w:pPr>
            <w:r>
              <w:rPr>
                <w:rFonts w:ascii="宋体" w:hAnsi="宋体" w:eastAsia="宋体"/>
                <w:sz w:val="16"/>
              </w:rPr>
              <w:t>=95%</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30BBAEA9">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48AA583">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B36A89F">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3B088FC">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7D308EA">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AE3707F">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1231E00C">
            <w:pPr>
              <w:jc w:val="center"/>
            </w:pPr>
            <w:r>
              <w:rPr>
                <w:rFonts w:ascii="宋体" w:hAnsi="宋体" w:eastAsia="宋体"/>
                <w:sz w:val="16"/>
              </w:rPr>
              <w:t>依据卫生院工作安排，因时间紧凑，目标任务超额完成。</w:t>
            </w:r>
          </w:p>
        </w:tc>
      </w:tr>
      <w:tr w14:paraId="2601A55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5B01B61"/>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F80CBE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361B7DA"/>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6AABF5">
            <w:pPr>
              <w:jc w:val="center"/>
            </w:pPr>
            <w:r>
              <w:rPr>
                <w:rFonts w:ascii="宋体" w:hAnsi="宋体" w:eastAsia="宋体"/>
                <w:sz w:val="16"/>
              </w:rPr>
              <w:t>孕产妇系统管理率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881126E">
            <w:pPr>
              <w:jc w:val="center"/>
            </w:pPr>
            <w:r>
              <w:rPr>
                <w:rFonts w:ascii="宋体" w:hAnsi="宋体" w:eastAsia="宋体"/>
                <w:sz w:val="16"/>
              </w:rPr>
              <w:t>6</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11BE04">
            <w:pPr>
              <w:jc w:val="center"/>
            </w:pPr>
            <w:r>
              <w:rPr>
                <w:rFonts w:ascii="宋体" w:hAnsi="宋体" w:eastAsia="宋体"/>
                <w:sz w:val="16"/>
              </w:rPr>
              <w:t>&gt;=90%</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0D0ED4E3">
            <w:pPr>
              <w:jc w:val="center"/>
            </w:pPr>
            <w:r>
              <w:rPr>
                <w:rFonts w:ascii="宋体" w:hAnsi="宋体" w:eastAsia="宋体"/>
                <w:sz w:val="16"/>
              </w:rPr>
              <w:t>=100%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34AD96BE">
            <w:pPr>
              <w:jc w:val="center"/>
            </w:pPr>
            <w:r>
              <w:rPr>
                <w:rFonts w:ascii="宋体" w:hAnsi="宋体" w:eastAsia="宋体"/>
                <w:sz w:val="16"/>
              </w:rPr>
              <w:t>111%</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B10EE04">
            <w:pPr>
              <w:jc w:val="center"/>
            </w:pPr>
            <w:r>
              <w:rPr>
                <w:rFonts w:ascii="宋体" w:hAnsi="宋体" w:eastAsia="宋体"/>
                <w:sz w:val="16"/>
              </w:rPr>
              <w:t>5.34</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CCA168E">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6937D12">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02575CF">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7C737AC">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09F5A7A5">
            <w:pPr>
              <w:jc w:val="center"/>
            </w:pPr>
            <w:r>
              <w:rPr>
                <w:rFonts w:ascii="宋体" w:hAnsi="宋体" w:eastAsia="宋体"/>
                <w:sz w:val="16"/>
              </w:rPr>
              <w:t>依据卫生院工作安排，因时间紧凑，目标任务超额完成。</w:t>
            </w:r>
          </w:p>
        </w:tc>
      </w:tr>
      <w:tr w14:paraId="69CD22B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43BC597"/>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351938D"/>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9AAA019"/>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233134">
            <w:pPr>
              <w:jc w:val="center"/>
            </w:pPr>
            <w:r>
              <w:rPr>
                <w:rFonts w:ascii="宋体" w:hAnsi="宋体" w:eastAsia="宋体"/>
                <w:sz w:val="16"/>
              </w:rPr>
              <w:t>居家失能老年人服务人数</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447752D">
            <w:pPr>
              <w:jc w:val="center"/>
            </w:pPr>
            <w:r>
              <w:rPr>
                <w:rFonts w:ascii="宋体" w:hAnsi="宋体" w:eastAsia="宋体"/>
                <w:sz w:val="16"/>
              </w:rPr>
              <w:t>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A4DBDD">
            <w:pPr>
              <w:jc w:val="center"/>
            </w:pPr>
            <w:r>
              <w:rPr>
                <w:rFonts w:ascii="宋体" w:hAnsi="宋体" w:eastAsia="宋体"/>
                <w:sz w:val="16"/>
              </w:rPr>
              <w:t>&gt;=30人</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1878B369">
            <w:pPr>
              <w:jc w:val="center"/>
            </w:pPr>
            <w:r>
              <w:rPr>
                <w:rFonts w:ascii="宋体" w:hAnsi="宋体" w:eastAsia="宋体"/>
                <w:sz w:val="16"/>
              </w:rPr>
              <w:t>=30人</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1D166EF5">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EE7A280">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26B18DA">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5D59D96">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C8FE965">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30683F7">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152DEC9A">
            <w:pPr>
              <w:jc w:val="center"/>
            </w:pPr>
          </w:p>
        </w:tc>
      </w:tr>
      <w:tr w14:paraId="2C46991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A64585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B9C6"/>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9F605">
            <w:pPr>
              <w:jc w:val="center"/>
            </w:pPr>
            <w:r>
              <w:rPr>
                <w:rFonts w:ascii="宋体" w:hAnsi="宋体" w:eastAsia="宋体"/>
                <w:sz w:val="16"/>
              </w:rPr>
              <w:t>质量指标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41D590">
            <w:pPr>
              <w:jc w:val="center"/>
            </w:pPr>
            <w:r>
              <w:rPr>
                <w:rFonts w:ascii="宋体" w:hAnsi="宋体" w:eastAsia="宋体"/>
                <w:sz w:val="16"/>
              </w:rPr>
              <w:t>居民规范化电子健康档案覆盖率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7FF6077">
            <w:pPr>
              <w:jc w:val="center"/>
            </w:pPr>
            <w:r>
              <w:rPr>
                <w:rFonts w:ascii="宋体" w:hAnsi="宋体" w:eastAsia="宋体"/>
                <w:sz w:val="16"/>
              </w:rPr>
              <w:t>4</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C4303B8">
            <w:pPr>
              <w:jc w:val="center"/>
            </w:pPr>
            <w:r>
              <w:rPr>
                <w:rFonts w:ascii="宋体" w:hAnsi="宋体" w:eastAsia="宋体"/>
                <w:sz w:val="16"/>
              </w:rPr>
              <w:t>&gt;=60%</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3D99C862">
            <w:pPr>
              <w:jc w:val="center"/>
            </w:pPr>
            <w:r>
              <w:rPr>
                <w:rFonts w:ascii="宋体" w:hAnsi="宋体" w:eastAsia="宋体"/>
                <w:sz w:val="16"/>
              </w:rPr>
              <w:t>=84.97%</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22A1EF3F">
            <w:pPr>
              <w:jc w:val="center"/>
            </w:pPr>
            <w:r>
              <w:rPr>
                <w:rFonts w:ascii="宋体" w:hAnsi="宋体" w:eastAsia="宋体"/>
                <w:sz w:val="16"/>
              </w:rPr>
              <w:t>142%</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EEE51BC">
            <w:pPr>
              <w:jc w:val="center"/>
            </w:pPr>
            <w:r>
              <w:rPr>
                <w:rFonts w:ascii="宋体" w:hAnsi="宋体" w:eastAsia="宋体"/>
                <w:sz w:val="16"/>
              </w:rPr>
              <w:t>2.32</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735EEE4">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E04AC77">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097B95">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2AB6A4E">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01E7E02F">
            <w:pPr>
              <w:jc w:val="center"/>
            </w:pPr>
            <w:r>
              <w:rPr>
                <w:rFonts w:ascii="宋体" w:hAnsi="宋体" w:eastAsia="宋体"/>
                <w:sz w:val="16"/>
              </w:rPr>
              <w:t>依据卫生院工作安排，因时间紧凑，目标任务超额完成。</w:t>
            </w:r>
          </w:p>
        </w:tc>
      </w:tr>
      <w:tr w14:paraId="4817980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0AB6AC3"/>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154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1A86E30"/>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83F24D">
            <w:pPr>
              <w:jc w:val="center"/>
            </w:pPr>
            <w:r>
              <w:rPr>
                <w:rFonts w:ascii="宋体" w:hAnsi="宋体" w:eastAsia="宋体"/>
                <w:sz w:val="16"/>
              </w:rPr>
              <w:t>高血压患者基层规范管理服务率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8CBD742">
            <w:pPr>
              <w:jc w:val="center"/>
            </w:pPr>
            <w:r>
              <w:rPr>
                <w:rFonts w:ascii="宋体" w:hAnsi="宋体" w:eastAsia="宋体"/>
                <w:sz w:val="16"/>
              </w:rPr>
              <w:t>4</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154AD4">
            <w:pPr>
              <w:jc w:val="center"/>
            </w:pPr>
            <w:r>
              <w:rPr>
                <w:rFonts w:ascii="宋体" w:hAnsi="宋体" w:eastAsia="宋体"/>
                <w:sz w:val="16"/>
              </w:rPr>
              <w:t>&gt;=61%</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51B5F8CD">
            <w:pPr>
              <w:jc w:val="center"/>
            </w:pPr>
            <w:r>
              <w:rPr>
                <w:rFonts w:ascii="宋体" w:hAnsi="宋体" w:eastAsia="宋体"/>
                <w:sz w:val="16"/>
              </w:rPr>
              <w:t>=62%</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54DB8014">
            <w:pPr>
              <w:jc w:val="center"/>
            </w:pPr>
            <w:r>
              <w:rPr>
                <w:rFonts w:ascii="宋体" w:hAnsi="宋体" w:eastAsia="宋体"/>
                <w:sz w:val="16"/>
              </w:rPr>
              <w:t>102%</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6CAAED6">
            <w:pPr>
              <w:jc w:val="center"/>
            </w:pPr>
            <w:r>
              <w:rPr>
                <w:rFonts w:ascii="宋体" w:hAnsi="宋体" w:eastAsia="宋体"/>
                <w:sz w:val="16"/>
              </w:rPr>
              <w:t>3.92</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9CBF37B">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767B934">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54EF84E">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DD6646B">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219315F8">
            <w:pPr>
              <w:jc w:val="center"/>
            </w:pPr>
            <w:r>
              <w:rPr>
                <w:rFonts w:ascii="宋体" w:hAnsi="宋体" w:eastAsia="宋体"/>
                <w:sz w:val="16"/>
              </w:rPr>
              <w:t>依据卫生院工作安排，因时间紧凑，目标任务超额完成。</w:t>
            </w:r>
          </w:p>
        </w:tc>
      </w:tr>
      <w:tr w14:paraId="75B808E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00944A0"/>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971188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D1032F8"/>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5AE1ED">
            <w:pPr>
              <w:jc w:val="center"/>
            </w:pPr>
            <w:r>
              <w:rPr>
                <w:rFonts w:ascii="宋体" w:hAnsi="宋体" w:eastAsia="宋体"/>
                <w:sz w:val="16"/>
              </w:rPr>
              <w:t>老人健康评估率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4BE7756">
            <w:pPr>
              <w:jc w:val="center"/>
            </w:pPr>
            <w:r>
              <w:rPr>
                <w:rFonts w:ascii="宋体" w:hAnsi="宋体" w:eastAsia="宋体"/>
                <w:sz w:val="16"/>
              </w:rPr>
              <w:t>3</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959E2C">
            <w:pPr>
              <w:jc w:val="center"/>
            </w:pPr>
            <w:r>
              <w:rPr>
                <w:rFonts w:ascii="宋体" w:hAnsi="宋体" w:eastAsia="宋体"/>
                <w:sz w:val="16"/>
              </w:rPr>
              <w:t>&gt;=75%</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13A3F58F">
            <w:pPr>
              <w:jc w:val="center"/>
            </w:pPr>
            <w:r>
              <w:rPr>
                <w:rFonts w:ascii="宋体" w:hAnsi="宋体" w:eastAsia="宋体"/>
                <w:sz w:val="16"/>
              </w:rPr>
              <w:t>=75%</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1D5590B3">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8EE153D">
            <w:pPr>
              <w:jc w:val="center"/>
            </w:pPr>
            <w:r>
              <w:rPr>
                <w:rFonts w:ascii="宋体" w:hAnsi="宋体" w:eastAsia="宋体"/>
                <w:sz w:val="16"/>
              </w:rPr>
              <w:t>3</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17ACE60">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92D78CF">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4F56A0D">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EC9F106">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7B6FBD50">
            <w:pPr>
              <w:jc w:val="center"/>
            </w:pPr>
          </w:p>
        </w:tc>
      </w:tr>
      <w:tr w14:paraId="2321265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24001F1"/>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045675D"/>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FAA7DE">
            <w:pPr>
              <w:jc w:val="center"/>
            </w:pPr>
            <w:r>
              <w:rPr>
                <w:rFonts w:ascii="宋体" w:hAnsi="宋体" w:eastAsia="宋体"/>
                <w:sz w:val="16"/>
              </w:rPr>
              <w:t>时效指标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9B9892">
            <w:pPr>
              <w:jc w:val="center"/>
            </w:pPr>
            <w:r>
              <w:rPr>
                <w:rFonts w:ascii="宋体" w:hAnsi="宋体" w:eastAsia="宋体"/>
                <w:sz w:val="16"/>
              </w:rPr>
              <w:t>资金拨付及时率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216FA4A9">
            <w:pPr>
              <w:jc w:val="center"/>
            </w:pPr>
            <w:r>
              <w:rPr>
                <w:rFonts w:ascii="宋体" w:hAnsi="宋体" w:eastAsia="宋体"/>
                <w:sz w:val="16"/>
              </w:rPr>
              <w:t>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A7E5DB">
            <w:pPr>
              <w:jc w:val="center"/>
            </w:pPr>
            <w:r>
              <w:rPr>
                <w:rFonts w:ascii="宋体" w:hAnsi="宋体" w:eastAsia="宋体"/>
                <w:sz w:val="16"/>
              </w:rPr>
              <w:t>=100%</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4578ADA9">
            <w:pPr>
              <w:jc w:val="center"/>
            </w:pPr>
            <w:r>
              <w:rPr>
                <w:rFonts w:ascii="宋体" w:hAnsi="宋体" w:eastAsia="宋体"/>
                <w:sz w:val="16"/>
              </w:rPr>
              <w:t>=100%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7D54D8DD">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BDCC58">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0F1EBE6">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7E3BCDB">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19EEC82">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92A07A1">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0DF560DF">
            <w:pPr>
              <w:jc w:val="center"/>
            </w:pPr>
          </w:p>
        </w:tc>
      </w:tr>
      <w:tr w14:paraId="74C0627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CB6BAFC"/>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7745B">
            <w:pPr>
              <w:jc w:val="center"/>
            </w:pPr>
            <w:r>
              <w:rPr>
                <w:rFonts w:ascii="宋体" w:hAnsi="宋体" w:eastAsia="宋体"/>
                <w:sz w:val="16"/>
              </w:rPr>
              <w:t>成本指标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8B8CF">
            <w:pPr>
              <w:jc w:val="center"/>
            </w:pPr>
            <w:r>
              <w:rPr>
                <w:rFonts w:ascii="宋体" w:hAnsi="宋体" w:eastAsia="宋体"/>
                <w:sz w:val="16"/>
              </w:rPr>
              <w:t>经济成本指标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059F64">
            <w:pPr>
              <w:jc w:val="center"/>
            </w:pPr>
            <w:r>
              <w:rPr>
                <w:rFonts w:ascii="宋体" w:hAnsi="宋体" w:eastAsia="宋体"/>
                <w:sz w:val="16"/>
              </w:rPr>
              <w:t>基本公共卫生补助资金</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73E9EE7C">
            <w:pPr>
              <w:jc w:val="center"/>
            </w:pPr>
            <w:r>
              <w:rPr>
                <w:rFonts w:ascii="宋体" w:hAnsi="宋体" w:eastAsia="宋体"/>
                <w:sz w:val="16"/>
              </w:rPr>
              <w:t>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4DAA33">
            <w:pPr>
              <w:jc w:val="center"/>
            </w:pPr>
            <w:r>
              <w:rPr>
                <w:rFonts w:ascii="宋体" w:hAnsi="宋体" w:eastAsia="宋体"/>
                <w:sz w:val="16"/>
              </w:rPr>
              <w:t>&lt;=14.91万元</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7F0EB8B0">
            <w:pPr>
              <w:jc w:val="center"/>
            </w:pPr>
            <w:r>
              <w:rPr>
                <w:rFonts w:ascii="宋体" w:hAnsi="宋体" w:eastAsia="宋体"/>
                <w:sz w:val="16"/>
              </w:rPr>
              <w:t>=14.91万元</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60D8E641">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C042323">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20981F4">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062CFAF">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F51BF09">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5AB732C">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5B5F658F">
            <w:pPr>
              <w:jc w:val="center"/>
            </w:pPr>
          </w:p>
        </w:tc>
      </w:tr>
      <w:tr w14:paraId="56DA7C0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F339867"/>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1C0284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4608A75"/>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FFC680">
            <w:pPr>
              <w:jc w:val="center"/>
            </w:pPr>
            <w:r>
              <w:rPr>
                <w:rFonts w:ascii="宋体" w:hAnsi="宋体" w:eastAsia="宋体"/>
                <w:sz w:val="16"/>
              </w:rPr>
              <w:t>资金补助经费</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2498466">
            <w:pPr>
              <w:jc w:val="center"/>
            </w:pPr>
            <w:r>
              <w:rPr>
                <w:rFonts w:ascii="宋体" w:hAnsi="宋体" w:eastAsia="宋体"/>
                <w:sz w:val="16"/>
              </w:rPr>
              <w:t>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09FF96">
            <w:pPr>
              <w:jc w:val="center"/>
            </w:pPr>
            <w:r>
              <w:rPr>
                <w:rFonts w:ascii="宋体" w:hAnsi="宋体" w:eastAsia="宋体"/>
                <w:sz w:val="16"/>
              </w:rPr>
              <w:t>&lt;=0.14万元</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8D3A081">
            <w:pPr>
              <w:jc w:val="center"/>
            </w:pPr>
            <w:r>
              <w:rPr>
                <w:rFonts w:ascii="宋体" w:hAnsi="宋体" w:eastAsia="宋体"/>
                <w:sz w:val="16"/>
              </w:rPr>
              <w:t>=0.14万元</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68A0C7B1">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26276D5">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3793661">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FEC7BD7">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BE5FCDE">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1D48648">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44901428">
            <w:pPr>
              <w:jc w:val="center"/>
            </w:pPr>
          </w:p>
        </w:tc>
      </w:tr>
      <w:tr w14:paraId="472B6E5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196DB41"/>
        </w:tc>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B761D">
            <w:pPr>
              <w:jc w:val="center"/>
            </w:pPr>
            <w:r>
              <w:rPr>
                <w:rFonts w:ascii="宋体" w:hAnsi="宋体" w:eastAsia="宋体"/>
                <w:sz w:val="16"/>
              </w:rPr>
              <w:t>效益指标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46C7F">
            <w:pPr>
              <w:jc w:val="center"/>
            </w:pPr>
            <w:r>
              <w:rPr>
                <w:rFonts w:ascii="宋体" w:hAnsi="宋体" w:eastAsia="宋体"/>
                <w:sz w:val="16"/>
              </w:rPr>
              <w:t>社会效益指标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80B14F">
            <w:pPr>
              <w:jc w:val="center"/>
            </w:pPr>
            <w:r>
              <w:rPr>
                <w:rFonts w:ascii="宋体" w:hAnsi="宋体" w:eastAsia="宋体"/>
                <w:sz w:val="16"/>
              </w:rPr>
              <w:t>基本公共卫生服务水平</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4B178FC1">
            <w:pPr>
              <w:jc w:val="center"/>
            </w:pPr>
            <w:r>
              <w:rPr>
                <w:rFonts w:ascii="宋体" w:hAnsi="宋体" w:eastAsia="宋体"/>
                <w:sz w:val="16"/>
              </w:rPr>
              <w:t>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F30A03">
            <w:pPr>
              <w:jc w:val="center"/>
            </w:pPr>
            <w:r>
              <w:rPr>
                <w:rFonts w:ascii="宋体" w:hAnsi="宋体" w:eastAsia="宋体"/>
                <w:sz w:val="16"/>
              </w:rPr>
              <w:t>不断提高</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1CA8CD37">
            <w:pPr>
              <w:jc w:val="center"/>
            </w:pPr>
            <w:r>
              <w:rPr>
                <w:rFonts w:ascii="宋体" w:hAnsi="宋体" w:eastAsia="宋体"/>
                <w:sz w:val="16"/>
              </w:rPr>
              <w:t>不断提高</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13429526">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D759104">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4D745EE">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203EF41">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3B3D37F">
            <w:pPr>
              <w:jc w:val="center"/>
            </w:pPr>
            <w:r>
              <w:rPr>
                <w:rFonts w:ascii="宋体" w:hAnsi="宋体" w:eastAsia="宋体"/>
                <w:sz w:val="16"/>
              </w:rPr>
              <w:t>按评判等级赋分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42A95E1">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48D0702B">
            <w:pPr>
              <w:jc w:val="center"/>
            </w:pPr>
          </w:p>
        </w:tc>
      </w:tr>
      <w:tr w14:paraId="2C1AE55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9CA80D9"/>
        </w:tc>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A138"/>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AF8FF9E"/>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618985">
            <w:pPr>
              <w:jc w:val="center"/>
            </w:pPr>
            <w:r>
              <w:rPr>
                <w:rFonts w:ascii="宋体" w:hAnsi="宋体" w:eastAsia="宋体"/>
                <w:sz w:val="16"/>
              </w:rPr>
              <w:t>老年健康服务水平</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74A5299A">
            <w:pPr>
              <w:jc w:val="center"/>
            </w:pPr>
            <w:r>
              <w:rPr>
                <w:rFonts w:ascii="宋体" w:hAnsi="宋体" w:eastAsia="宋体"/>
                <w:sz w:val="16"/>
              </w:rPr>
              <w:t>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8E9232">
            <w:pPr>
              <w:jc w:val="center"/>
            </w:pPr>
            <w:r>
              <w:rPr>
                <w:rFonts w:ascii="宋体" w:hAnsi="宋体" w:eastAsia="宋体"/>
                <w:sz w:val="16"/>
              </w:rPr>
              <w:t>不断提高</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367F486A">
            <w:pPr>
              <w:jc w:val="center"/>
            </w:pPr>
            <w:r>
              <w:rPr>
                <w:rFonts w:ascii="宋体" w:hAnsi="宋体" w:eastAsia="宋体"/>
                <w:sz w:val="16"/>
              </w:rPr>
              <w:t>不断提高</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2FEC16E5">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AE000BE">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C2B2800">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9050050">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BB9A806">
            <w:pPr>
              <w:jc w:val="center"/>
            </w:pPr>
            <w:r>
              <w:rPr>
                <w:rFonts w:ascii="宋体" w:hAnsi="宋体" w:eastAsia="宋体"/>
                <w:sz w:val="16"/>
              </w:rPr>
              <w:t>按评判等级赋分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8482B46">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0AF0538B">
            <w:pPr>
              <w:jc w:val="center"/>
            </w:pPr>
          </w:p>
        </w:tc>
      </w:tr>
      <w:tr w14:paraId="64CD963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E5A199"/>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4E595C4">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59EF56B">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B34F63">
            <w:pPr>
              <w:jc w:val="center"/>
            </w:pPr>
            <w:r>
              <w:rPr>
                <w:rFonts w:ascii="宋体" w:hAnsi="宋体" w:eastAsia="宋体"/>
                <w:sz w:val="16"/>
              </w:rPr>
              <w:t>受益居民满意度</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3E6D4B00">
            <w:pPr>
              <w:jc w:val="center"/>
            </w:pPr>
            <w:r>
              <w:rPr>
                <w:rFonts w:ascii="宋体" w:hAnsi="宋体" w:eastAsia="宋体"/>
                <w:sz w:val="16"/>
              </w:rPr>
              <w:t>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01757D2">
            <w:pPr>
              <w:jc w:val="center"/>
            </w:pPr>
            <w:r>
              <w:rPr>
                <w:rFonts w:ascii="宋体" w:hAnsi="宋体" w:eastAsia="宋体"/>
                <w:sz w:val="16"/>
              </w:rPr>
              <w:t>&gt;=90%</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7FDB507">
            <w:pPr>
              <w:jc w:val="center"/>
            </w:pPr>
            <w:r>
              <w:rPr>
                <w:rFonts w:ascii="宋体" w:hAnsi="宋体" w:eastAsia="宋体"/>
                <w:sz w:val="16"/>
              </w:rPr>
              <w:t>=90%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14:paraId="3D90580B">
            <w:pPr>
              <w:jc w:val="center"/>
            </w:pPr>
            <w:r>
              <w:rPr>
                <w:rFonts w:ascii="宋体" w:hAnsi="宋体" w:eastAsia="宋体"/>
                <w:sz w:val="16"/>
              </w:rPr>
              <w:t>100%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38F26D5">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54FC42A">
            <w:pPr>
              <w:jc w:val="center"/>
            </w:pPr>
            <w:r>
              <w:rPr>
                <w:rFonts w:ascii="宋体" w:hAnsi="宋体" w:eastAsia="宋体"/>
                <w:sz w:val="16"/>
              </w:rPr>
              <w:t>计划标准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8A8036F">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2DB5777">
            <w:pPr>
              <w:jc w:val="center"/>
            </w:pPr>
            <w:r>
              <w:rPr>
                <w:rFonts w:ascii="宋体" w:hAnsi="宋体" w:eastAsia="宋体"/>
                <w:sz w:val="16"/>
              </w:rPr>
              <w:t>满意度赋分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7540380">
            <w:pPr>
              <w:jc w:val="center"/>
            </w:pPr>
            <w:r>
              <w:rPr>
                <w:rFonts w:ascii="宋体" w:hAnsi="宋体" w:eastAsia="宋体"/>
                <w:sz w:val="16"/>
              </w:rPr>
              <w:t>工作资料</w:t>
            </w:r>
          </w:p>
        </w:tc>
        <w:tc>
          <w:tcPr>
            <w:tcW w:w="956" w:type="dxa"/>
            <w:tcBorders>
              <w:top w:val="single" w:color="auto" w:sz="10" w:space="0"/>
              <w:left w:val="single" w:color="auto" w:sz="10" w:space="0"/>
              <w:bottom w:val="single" w:color="auto" w:sz="10" w:space="0"/>
              <w:right w:val="single" w:color="auto" w:sz="10" w:space="0"/>
              <w:insideV w:val="single" w:sz="10" w:space="0"/>
            </w:tcBorders>
            <w:vAlign w:val="center"/>
          </w:tcPr>
          <w:p w14:paraId="0BCD9AFC">
            <w:pPr>
              <w:jc w:val="center"/>
            </w:pPr>
          </w:p>
        </w:tc>
      </w:tr>
      <w:tr w14:paraId="53BFFBE5">
        <w:tblPrEx>
          <w:tblCellMar>
            <w:top w:w="0" w:type="dxa"/>
            <w:left w:w="108" w:type="dxa"/>
            <w:bottom w:w="0" w:type="dxa"/>
            <w:right w:w="108" w:type="dxa"/>
          </w:tblCellMar>
        </w:tblPrEx>
        <w:tc>
          <w:tcPr>
            <w:tcW w:w="249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7A434B">
            <w:pPr>
              <w:jc w:val="center"/>
            </w:pPr>
            <w:r>
              <w:rPr>
                <w:rFonts w:ascii="宋体" w:hAnsi="宋体" w:eastAsia="宋体"/>
                <w:sz w:val="16"/>
              </w:rPr>
              <w:t>总分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9C8F7AF">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tcPr>
          <w:p w14:paraId="485AA602"/>
        </w:tc>
        <w:tc>
          <w:tcPr>
            <w:tcW w:w="666" w:type="dxa"/>
            <w:tcBorders>
              <w:top w:val="single" w:color="auto" w:sz="10" w:space="0"/>
              <w:left w:val="single" w:color="auto" w:sz="10" w:space="0"/>
              <w:bottom w:val="single" w:color="auto" w:sz="10" w:space="0"/>
              <w:right w:val="single" w:color="auto" w:sz="10" w:space="0"/>
              <w:insideV w:val="single" w:sz="10" w:space="0"/>
            </w:tcBorders>
          </w:tcPr>
          <w:p w14:paraId="125AC9E7"/>
        </w:tc>
        <w:tc>
          <w:tcPr>
            <w:tcW w:w="720" w:type="dxa"/>
            <w:tcBorders>
              <w:top w:val="single" w:color="auto" w:sz="10" w:space="0"/>
              <w:left w:val="single" w:color="auto" w:sz="10" w:space="0"/>
              <w:bottom w:val="single" w:color="auto" w:sz="10" w:space="0"/>
              <w:right w:val="single" w:color="auto" w:sz="10" w:space="0"/>
              <w:insideV w:val="single" w:sz="10" w:space="0"/>
            </w:tcBorders>
          </w:tcPr>
          <w:p w14:paraId="369DE995"/>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1F47FCD">
            <w:pPr>
              <w:jc w:val="center"/>
            </w:pPr>
            <w:r>
              <w:rPr>
                <w:rFonts w:ascii="宋体" w:hAnsi="宋体" w:eastAsia="宋体"/>
                <w:sz w:val="16"/>
              </w:rPr>
              <w:t>94.58分</w:t>
            </w:r>
          </w:p>
        </w:tc>
        <w:tc>
          <w:tcPr>
            <w:tcW w:w="614" w:type="dxa"/>
            <w:tcBorders>
              <w:top w:val="single" w:color="auto" w:sz="10" w:space="0"/>
              <w:left w:val="single" w:color="auto" w:sz="10" w:space="0"/>
              <w:bottom w:val="single" w:color="auto" w:sz="10" w:space="0"/>
              <w:right w:val="single" w:color="auto" w:sz="10" w:space="0"/>
              <w:insideV w:val="single" w:sz="10" w:space="0"/>
            </w:tcBorders>
          </w:tcPr>
          <w:p w14:paraId="641032CD"/>
        </w:tc>
        <w:tc>
          <w:tcPr>
            <w:tcW w:w="560" w:type="dxa"/>
            <w:tcBorders>
              <w:top w:val="single" w:color="auto" w:sz="10" w:space="0"/>
              <w:left w:val="single" w:color="auto" w:sz="10" w:space="0"/>
              <w:bottom w:val="single" w:color="auto" w:sz="10" w:space="0"/>
              <w:right w:val="single" w:color="auto" w:sz="10" w:space="0"/>
              <w:insideV w:val="single" w:sz="10" w:space="0"/>
            </w:tcBorders>
          </w:tcPr>
          <w:p w14:paraId="7BD9CDFB"/>
        </w:tc>
        <w:tc>
          <w:tcPr>
            <w:tcW w:w="600" w:type="dxa"/>
            <w:tcBorders>
              <w:top w:val="single" w:color="auto" w:sz="10" w:space="0"/>
              <w:left w:val="single" w:color="auto" w:sz="10" w:space="0"/>
              <w:bottom w:val="single" w:color="auto" w:sz="10" w:space="0"/>
              <w:right w:val="single" w:color="auto" w:sz="10" w:space="0"/>
              <w:insideV w:val="single" w:sz="10" w:space="0"/>
            </w:tcBorders>
          </w:tcPr>
          <w:p w14:paraId="4B56FE07"/>
        </w:tc>
        <w:tc>
          <w:tcPr>
            <w:tcW w:w="640" w:type="dxa"/>
            <w:tcBorders>
              <w:top w:val="single" w:color="auto" w:sz="10" w:space="0"/>
              <w:left w:val="single" w:color="auto" w:sz="10" w:space="0"/>
              <w:bottom w:val="single" w:color="auto" w:sz="10" w:space="0"/>
              <w:right w:val="single" w:color="auto" w:sz="10" w:space="0"/>
              <w:insideV w:val="single" w:sz="10" w:space="0"/>
            </w:tcBorders>
          </w:tcPr>
          <w:p w14:paraId="06B64624"/>
        </w:tc>
        <w:tc>
          <w:tcPr>
            <w:tcW w:w="956" w:type="dxa"/>
            <w:tcBorders>
              <w:top w:val="single" w:color="auto" w:sz="10" w:space="0"/>
              <w:left w:val="single" w:color="auto" w:sz="10" w:space="0"/>
              <w:bottom w:val="single" w:color="auto" w:sz="10" w:space="0"/>
              <w:right w:val="single" w:color="auto" w:sz="10" w:space="0"/>
              <w:insideV w:val="single" w:sz="10" w:space="0"/>
            </w:tcBorders>
          </w:tcPr>
          <w:p w14:paraId="12C6EA2C"/>
        </w:tc>
      </w:tr>
    </w:tbl>
    <w:p w14:paraId="0B64A5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BCAD86F">
        <w:tblPrEx>
          <w:tblCellMar>
            <w:top w:w="0" w:type="dxa"/>
            <w:left w:w="108" w:type="dxa"/>
            <w:bottom w:w="0" w:type="dxa"/>
            <w:right w:w="108" w:type="dxa"/>
          </w:tblCellMar>
        </w:tblPrEx>
        <w:tc>
          <w:tcPr>
            <w:tcW w:w="8848" w:type="dxa"/>
            <w:gridSpan w:val="14"/>
            <w:vAlign w:val="center"/>
          </w:tcPr>
          <w:p w14:paraId="5F0C7EBC">
            <w:pPr>
              <w:jc w:val="center"/>
            </w:pPr>
            <w:r>
              <w:rPr>
                <w:rFonts w:ascii="宋体" w:hAnsi="宋体" w:eastAsia="宋体"/>
                <w:sz w:val="24"/>
              </w:rPr>
              <w:t>项目支出绩效自评表</w:t>
            </w:r>
          </w:p>
        </w:tc>
      </w:tr>
      <w:tr w14:paraId="22F5B077">
        <w:tblPrEx>
          <w:tblCellMar>
            <w:top w:w="0" w:type="dxa"/>
            <w:left w:w="108" w:type="dxa"/>
            <w:bottom w:w="0" w:type="dxa"/>
            <w:right w:w="108" w:type="dxa"/>
          </w:tblCellMar>
        </w:tblPrEx>
        <w:tc>
          <w:tcPr>
            <w:tcW w:w="8848" w:type="dxa"/>
            <w:gridSpan w:val="14"/>
            <w:vAlign w:val="center"/>
          </w:tcPr>
          <w:p w14:paraId="2DC50E93">
            <w:pPr>
              <w:jc w:val="center"/>
            </w:pPr>
            <w:r>
              <w:rPr>
                <w:rFonts w:ascii="宋体" w:hAnsi="宋体" w:eastAsia="宋体"/>
                <w:sz w:val="24"/>
              </w:rPr>
              <w:t>(2024年度)</w:t>
            </w:r>
          </w:p>
        </w:tc>
      </w:tr>
      <w:tr w14:paraId="6E577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C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952838">
            <w:pPr>
              <w:jc w:val="center"/>
            </w:pPr>
            <w:r>
              <w:rPr>
                <w:rFonts w:ascii="宋体" w:hAnsi="宋体" w:eastAsia="宋体"/>
                <w:sz w:val="16"/>
              </w:rPr>
              <w:t>庆阳湖乡卫生院专项资金分配昌州财社</w:t>
            </w:r>
            <w:r>
              <w:rPr>
                <w:rFonts w:hint="eastAsia" w:ascii="宋体" w:hAnsi="宋体"/>
                <w:sz w:val="16"/>
                <w:lang w:eastAsia="zh-CN"/>
              </w:rPr>
              <w:t>〔2023〕82号</w:t>
            </w:r>
            <w:r>
              <w:rPr>
                <w:rFonts w:ascii="宋体" w:hAnsi="宋体" w:eastAsia="宋体"/>
                <w:sz w:val="16"/>
              </w:rPr>
              <w:t>2024年自治区医疗服务与保障能力提升（卫生健康人才培养）补助资金</w:t>
            </w:r>
          </w:p>
        </w:tc>
      </w:tr>
      <w:tr w14:paraId="18BAE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7C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9494C">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0F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DF6B6">
            <w:pPr>
              <w:jc w:val="center"/>
            </w:pPr>
            <w:r>
              <w:rPr>
                <w:rFonts w:ascii="宋体" w:hAnsi="宋体" w:eastAsia="宋体"/>
                <w:sz w:val="16"/>
              </w:rPr>
              <w:t>吉木萨尔县庆阳湖乡卫生院</w:t>
            </w:r>
          </w:p>
        </w:tc>
      </w:tr>
      <w:tr w14:paraId="77D798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C58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8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FF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DF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63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45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EFC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CBD5">
            <w:pPr>
              <w:jc w:val="center"/>
            </w:pPr>
            <w:r>
              <w:rPr>
                <w:rFonts w:ascii="宋体" w:hAnsi="宋体" w:eastAsia="宋体"/>
                <w:sz w:val="16"/>
              </w:rPr>
              <w:t>得分</w:t>
            </w:r>
          </w:p>
        </w:tc>
      </w:tr>
      <w:tr w14:paraId="1162E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0A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71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A62CE">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1BEB8">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D859B">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59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09B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F1E3">
            <w:pPr>
              <w:jc w:val="center"/>
            </w:pPr>
            <w:r>
              <w:rPr>
                <w:rFonts w:ascii="宋体" w:hAnsi="宋体" w:eastAsia="宋体"/>
                <w:sz w:val="16"/>
              </w:rPr>
              <w:t>10.00</w:t>
            </w:r>
          </w:p>
        </w:tc>
      </w:tr>
      <w:tr w14:paraId="05FF1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A7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441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DE7E">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CDF8">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000F">
            <w:pPr>
              <w:jc w:val="center"/>
            </w:pPr>
            <w:r>
              <w:rPr>
                <w:rFonts w:ascii="宋体" w:hAnsi="宋体" w:eastAsia="宋体"/>
                <w:sz w:val="16"/>
              </w:rPr>
              <w:t>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7A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C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66AD">
            <w:pPr>
              <w:jc w:val="center"/>
            </w:pPr>
            <w:r>
              <w:rPr>
                <w:rFonts w:ascii="宋体" w:hAnsi="宋体" w:eastAsia="宋体"/>
                <w:sz w:val="16"/>
              </w:rPr>
              <w:t>—</w:t>
            </w:r>
          </w:p>
        </w:tc>
      </w:tr>
      <w:tr w14:paraId="4D10D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D4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D5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55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A6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C41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C7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A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2AB9">
            <w:pPr>
              <w:jc w:val="center"/>
            </w:pPr>
            <w:r>
              <w:rPr>
                <w:rFonts w:ascii="宋体" w:hAnsi="宋体" w:eastAsia="宋体"/>
                <w:sz w:val="16"/>
              </w:rPr>
              <w:t>—</w:t>
            </w:r>
          </w:p>
        </w:tc>
      </w:tr>
      <w:tr w14:paraId="22278E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3AD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DAA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79D3F">
            <w:pPr>
              <w:jc w:val="center"/>
            </w:pPr>
            <w:r>
              <w:rPr>
                <w:rFonts w:ascii="宋体" w:hAnsi="宋体" w:eastAsia="宋体"/>
                <w:sz w:val="16"/>
              </w:rPr>
              <w:t>实际完成情况</w:t>
            </w:r>
          </w:p>
        </w:tc>
      </w:tr>
      <w:tr w14:paraId="48B3E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061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05F0D">
            <w:pPr>
              <w:jc w:val="both"/>
            </w:pPr>
            <w:r>
              <w:rPr>
                <w:rFonts w:ascii="宋体" w:hAnsi="宋体" w:eastAsia="宋体"/>
                <w:sz w:val="16"/>
              </w:rPr>
              <w:t>本项目主要实施内容为：医疗机构服务与保障能力提升及医疗机构人才培养，项目总投资为4.03万元。乡镇卫生院利用该笔资金对卫生院及卫生室相关人员人才培养能力进一步提高。村医人数大于等于8人，助理医师人数大于等于2人，工资发放及时率等于100%，资金拨付及时率等于100%，自治区村医工资补助资金小于等于4.03万元，乡村医生医疗能力提升有效提升，待项目实施完成，争取使村医满意度大于等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4E079">
            <w:pPr>
              <w:jc w:val="both"/>
            </w:pPr>
            <w:r>
              <w:rPr>
                <w:rFonts w:ascii="宋体" w:hAnsi="宋体" w:eastAsia="宋体"/>
                <w:sz w:val="16"/>
              </w:rPr>
              <w:t>截至2024年12月31日，本项目合计投入4.03万元，资金已经全部支付完毕。通过本笔项目资金的实施，为村医及时发放工资，提升了乡村医生医疗能力，对卫生院及卫生室的相关人员进一步培养，提升了村医的满意度，加强了受益</w:t>
            </w:r>
            <w:r>
              <w:rPr>
                <w:rFonts w:hint="eastAsia" w:ascii="宋体" w:hAnsi="宋体"/>
                <w:sz w:val="16"/>
                <w:lang w:eastAsia="zh-CN"/>
              </w:rPr>
              <w:t>村民</w:t>
            </w:r>
            <w:r>
              <w:rPr>
                <w:rFonts w:ascii="宋体" w:hAnsi="宋体" w:eastAsia="宋体"/>
                <w:sz w:val="16"/>
              </w:rPr>
              <w:t>的满意度。</w:t>
            </w:r>
          </w:p>
        </w:tc>
      </w:tr>
      <w:tr w14:paraId="3ED8DD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37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3E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79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11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DE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0C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E4E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FF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F1C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08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C0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66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08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67DC">
            <w:pPr>
              <w:jc w:val="center"/>
            </w:pPr>
            <w:r>
              <w:rPr>
                <w:rFonts w:ascii="宋体" w:hAnsi="宋体" w:eastAsia="宋体"/>
                <w:sz w:val="16"/>
              </w:rPr>
              <w:t>偏差原因分析及改进措施</w:t>
            </w:r>
          </w:p>
        </w:tc>
      </w:tr>
      <w:tr w14:paraId="13FE6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991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093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946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DF62">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54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A79D">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98A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2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D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B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6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9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D9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5F34">
            <w:pPr>
              <w:jc w:val="center"/>
            </w:pPr>
          </w:p>
        </w:tc>
      </w:tr>
      <w:tr w14:paraId="36CE3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F2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B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60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4BFA">
            <w:pPr>
              <w:jc w:val="center"/>
            </w:pPr>
            <w:r>
              <w:rPr>
                <w:rFonts w:ascii="宋体" w:hAnsi="宋体" w:eastAsia="宋体"/>
                <w:sz w:val="16"/>
              </w:rPr>
              <w:t>助理村医人数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98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43B8">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B7A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7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E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1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E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5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2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2D17">
            <w:pPr>
              <w:jc w:val="center"/>
            </w:pPr>
          </w:p>
        </w:tc>
      </w:tr>
      <w:tr w14:paraId="0D1B8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EC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A3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2E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6990">
            <w:pPr>
              <w:jc w:val="center"/>
            </w:pPr>
            <w:r>
              <w:rPr>
                <w:rFonts w:ascii="宋体" w:hAnsi="宋体" w:eastAsia="宋体"/>
                <w:sz w:val="16"/>
              </w:rPr>
              <w:t>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9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6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9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B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D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5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F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D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5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4691">
            <w:pPr>
              <w:jc w:val="center"/>
            </w:pPr>
          </w:p>
        </w:tc>
      </w:tr>
      <w:tr w14:paraId="5D0B8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7F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D0E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0DF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DA6D">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C6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D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F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D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87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5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A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E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1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0F5B">
            <w:pPr>
              <w:jc w:val="center"/>
            </w:pPr>
          </w:p>
        </w:tc>
      </w:tr>
      <w:tr w14:paraId="27B3B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B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BC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18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76C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9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4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3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9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4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B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4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B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49EC">
            <w:pPr>
              <w:jc w:val="center"/>
            </w:pPr>
          </w:p>
        </w:tc>
      </w:tr>
      <w:tr w14:paraId="1C85C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15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BD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13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D121">
            <w:pPr>
              <w:jc w:val="center"/>
            </w:pPr>
            <w:r>
              <w:rPr>
                <w:rFonts w:ascii="宋体" w:hAnsi="宋体" w:eastAsia="宋体"/>
                <w:sz w:val="16"/>
              </w:rPr>
              <w:t>自治区村医工资补助资金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84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ED19">
            <w:pPr>
              <w:jc w:val="center"/>
            </w:pPr>
            <w:r>
              <w:rPr>
                <w:rFonts w:ascii="宋体" w:hAnsi="宋体" w:eastAsia="宋体"/>
                <w:sz w:val="16"/>
              </w:rPr>
              <w:t>&lt;=4.03万元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45EC">
            <w:pPr>
              <w:jc w:val="center"/>
            </w:pPr>
            <w:r>
              <w:rPr>
                <w:rFonts w:ascii="宋体" w:hAnsi="宋体" w:eastAsia="宋体"/>
                <w:sz w:val="16"/>
              </w:rPr>
              <w:t>=4.03万元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9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DE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9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10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F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0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1274">
            <w:pPr>
              <w:jc w:val="center"/>
            </w:pPr>
          </w:p>
        </w:tc>
      </w:tr>
      <w:tr w14:paraId="7D7AC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3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21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95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B7CE">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25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944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9CA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D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26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B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0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A6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D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C942">
            <w:pPr>
              <w:jc w:val="center"/>
            </w:pPr>
          </w:p>
        </w:tc>
      </w:tr>
      <w:tr w14:paraId="41BEB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31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18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0B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3A04">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2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5D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DD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0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8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A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9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CD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6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324C">
            <w:pPr>
              <w:jc w:val="center"/>
            </w:pPr>
          </w:p>
        </w:tc>
      </w:tr>
      <w:tr w14:paraId="45A399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1BC2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5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3DA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EFD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61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06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FD2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F8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46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F5BC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9F4B7"/>
        </w:tc>
      </w:tr>
    </w:tbl>
    <w:p w14:paraId="381C6E0A">
      <w:r>
        <w:br w:type="page"/>
      </w:r>
    </w:p>
    <w:p w14:paraId="01FB9D4D">
      <w:pPr>
        <w:spacing w:line="640" w:lineRule="exact"/>
        <w:ind w:firstLine="640"/>
        <w:jc w:val="both"/>
        <w:outlineLvl w:val="2"/>
      </w:pPr>
      <w:r>
        <w:rPr>
          <w:rFonts w:ascii="黑体" w:hAnsi="黑体" w:eastAsia="黑体"/>
          <w:sz w:val="32"/>
        </w:rPr>
        <w:t>十二、其他需说明的事项</w:t>
      </w:r>
    </w:p>
    <w:p w14:paraId="77711771">
      <w:pPr>
        <w:spacing w:line="580" w:lineRule="exact"/>
        <w:ind w:firstLine="640"/>
        <w:jc w:val="both"/>
      </w:pPr>
      <w:r>
        <w:rPr>
          <w:rFonts w:ascii="仿宋_GB2312" w:hAnsi="仿宋_GB2312" w:eastAsia="仿宋_GB2312"/>
          <w:b w:val="0"/>
          <w:sz w:val="32"/>
        </w:rPr>
        <w:t>无其他说明事项。</w:t>
      </w:r>
    </w:p>
    <w:p w14:paraId="05BD0E7B">
      <w:r>
        <w:br w:type="page"/>
      </w:r>
    </w:p>
    <w:p w14:paraId="10F339AB">
      <w:pPr>
        <w:spacing w:line="240" w:lineRule="auto"/>
        <w:jc w:val="center"/>
        <w:outlineLvl w:val="1"/>
      </w:pPr>
      <w:r>
        <w:rPr>
          <w:rFonts w:ascii="黑体" w:hAnsi="黑体" w:eastAsia="黑体"/>
          <w:sz w:val="32"/>
        </w:rPr>
        <w:t>第三部分 专业名词解释</w:t>
      </w:r>
    </w:p>
    <w:p w14:paraId="795EE8A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C587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C622C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3DCF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2980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DBB9C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C9314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6FD8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5425C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B970A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19BA1F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19BF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9FB8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32CC8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D7DF01">
      <w:r>
        <w:br w:type="page"/>
      </w:r>
    </w:p>
    <w:p w14:paraId="751C10E3">
      <w:pPr>
        <w:spacing w:line="240" w:lineRule="auto"/>
        <w:jc w:val="center"/>
        <w:outlineLvl w:val="1"/>
      </w:pPr>
      <w:r>
        <w:rPr>
          <w:rFonts w:ascii="黑体" w:hAnsi="黑体" w:eastAsia="黑体"/>
          <w:sz w:val="32"/>
        </w:rPr>
        <w:t>第四部分 部门决算报表（见附表）</w:t>
      </w:r>
    </w:p>
    <w:p w14:paraId="1359387D">
      <w:pPr>
        <w:spacing w:line="240" w:lineRule="auto"/>
        <w:ind w:firstLine="640"/>
        <w:jc w:val="both"/>
      </w:pPr>
      <w:r>
        <w:rPr>
          <w:rFonts w:ascii="仿宋_GB2312" w:hAnsi="仿宋_GB2312" w:eastAsia="仿宋_GB2312"/>
          <w:b w:val="0"/>
          <w:sz w:val="32"/>
        </w:rPr>
        <w:t>一、《收入支出决算总表》</w:t>
      </w:r>
    </w:p>
    <w:p w14:paraId="5993C130">
      <w:pPr>
        <w:spacing w:line="240" w:lineRule="auto"/>
        <w:ind w:firstLine="640"/>
        <w:jc w:val="both"/>
      </w:pPr>
      <w:r>
        <w:rPr>
          <w:rFonts w:ascii="仿宋_GB2312" w:hAnsi="仿宋_GB2312" w:eastAsia="仿宋_GB2312"/>
          <w:b w:val="0"/>
          <w:sz w:val="32"/>
        </w:rPr>
        <w:t>二、《收入决算表》</w:t>
      </w:r>
    </w:p>
    <w:p w14:paraId="71D9395F">
      <w:pPr>
        <w:spacing w:line="240" w:lineRule="auto"/>
        <w:ind w:firstLine="640"/>
        <w:jc w:val="both"/>
      </w:pPr>
      <w:r>
        <w:rPr>
          <w:rFonts w:ascii="仿宋_GB2312" w:hAnsi="仿宋_GB2312" w:eastAsia="仿宋_GB2312"/>
          <w:b w:val="0"/>
          <w:sz w:val="32"/>
        </w:rPr>
        <w:t>三、《支出决算表》</w:t>
      </w:r>
    </w:p>
    <w:p w14:paraId="444E5724">
      <w:pPr>
        <w:spacing w:line="240" w:lineRule="auto"/>
        <w:ind w:firstLine="640"/>
        <w:jc w:val="both"/>
      </w:pPr>
      <w:r>
        <w:rPr>
          <w:rFonts w:ascii="仿宋_GB2312" w:hAnsi="仿宋_GB2312" w:eastAsia="仿宋_GB2312"/>
          <w:b w:val="0"/>
          <w:sz w:val="32"/>
        </w:rPr>
        <w:t>四、《财政拨款收入支出决算总表》</w:t>
      </w:r>
    </w:p>
    <w:p w14:paraId="55396820">
      <w:pPr>
        <w:spacing w:line="240" w:lineRule="auto"/>
        <w:ind w:firstLine="640"/>
        <w:jc w:val="both"/>
      </w:pPr>
      <w:r>
        <w:rPr>
          <w:rFonts w:ascii="仿宋_GB2312" w:hAnsi="仿宋_GB2312" w:eastAsia="仿宋_GB2312"/>
          <w:b w:val="0"/>
          <w:sz w:val="32"/>
        </w:rPr>
        <w:t>五、《一般公共预算财政拨款支出决算表》</w:t>
      </w:r>
    </w:p>
    <w:p w14:paraId="534005C4">
      <w:pPr>
        <w:spacing w:line="240" w:lineRule="auto"/>
        <w:ind w:firstLine="640"/>
        <w:jc w:val="both"/>
      </w:pPr>
      <w:r>
        <w:rPr>
          <w:rFonts w:ascii="仿宋_GB2312" w:hAnsi="仿宋_GB2312" w:eastAsia="仿宋_GB2312"/>
          <w:b w:val="0"/>
          <w:sz w:val="32"/>
        </w:rPr>
        <w:t>六、《一般公共预算财政拨款基本支出决算表》</w:t>
      </w:r>
    </w:p>
    <w:p w14:paraId="2E840B01">
      <w:pPr>
        <w:spacing w:line="240" w:lineRule="auto"/>
        <w:ind w:firstLine="640"/>
        <w:jc w:val="both"/>
      </w:pPr>
      <w:r>
        <w:rPr>
          <w:rFonts w:ascii="仿宋_GB2312" w:hAnsi="仿宋_GB2312" w:eastAsia="仿宋_GB2312"/>
          <w:b w:val="0"/>
          <w:sz w:val="32"/>
        </w:rPr>
        <w:t>七、《政府性基金预算财政拨款收入支出决算表》</w:t>
      </w:r>
    </w:p>
    <w:p w14:paraId="0FA49001">
      <w:pPr>
        <w:spacing w:line="240" w:lineRule="auto"/>
        <w:ind w:firstLine="640"/>
        <w:jc w:val="both"/>
      </w:pPr>
      <w:r>
        <w:rPr>
          <w:rFonts w:ascii="仿宋_GB2312" w:hAnsi="仿宋_GB2312" w:eastAsia="仿宋_GB2312"/>
          <w:b w:val="0"/>
          <w:sz w:val="32"/>
        </w:rPr>
        <w:t>八、《国有资本经营预算财政拨款收入支出决算表》</w:t>
      </w:r>
    </w:p>
    <w:p w14:paraId="0075C629">
      <w:pPr>
        <w:spacing w:line="240" w:lineRule="auto"/>
        <w:ind w:firstLine="640"/>
        <w:jc w:val="both"/>
      </w:pPr>
      <w:r>
        <w:rPr>
          <w:rFonts w:ascii="仿宋_GB2312" w:hAnsi="仿宋_GB2312" w:eastAsia="仿宋_GB2312"/>
          <w:b w:val="0"/>
          <w:sz w:val="32"/>
        </w:rPr>
        <w:t>九、《财政拨款“三公”经费支出决算表》</w:t>
      </w:r>
    </w:p>
    <w:p w14:paraId="41104BAD">
      <w:pPr>
        <w:spacing w:line="240" w:lineRule="auto"/>
        <w:ind w:firstLine="640"/>
        <w:jc w:val="both"/>
      </w:pPr>
    </w:p>
    <w:p w14:paraId="1F896EDC">
      <w:pPr>
        <w:spacing w:line="240" w:lineRule="auto"/>
        <w:ind w:firstLine="640"/>
        <w:jc w:val="both"/>
      </w:pPr>
    </w:p>
    <w:p w14:paraId="705F15C4">
      <w:pPr>
        <w:spacing w:line="240" w:lineRule="auto"/>
        <w:ind w:firstLine="640"/>
        <w:jc w:val="both"/>
      </w:pPr>
    </w:p>
    <w:p w14:paraId="6F38CE79">
      <w:pPr>
        <w:spacing w:line="240" w:lineRule="auto"/>
        <w:ind w:firstLine="640"/>
        <w:jc w:val="both"/>
      </w:pPr>
    </w:p>
    <w:p w14:paraId="2B1BB5A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CADED2-7A19-45D1-84B2-15379DB879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ED6FBE7-D33A-4C62-8EBB-C5EB125B1875}"/>
  </w:font>
  <w:font w:name="仿宋_GB2312">
    <w:panose1 w:val="02010609030101010101"/>
    <w:charset w:val="86"/>
    <w:family w:val="modern"/>
    <w:pitch w:val="default"/>
    <w:sig w:usb0="00000001" w:usb1="080E0000" w:usb2="00000000" w:usb3="00000000" w:csb0="00040000" w:csb1="00000000"/>
    <w:embedRegular r:id="rId3" w:fontKey="{88132F5B-4E3C-4181-A171-BAD5BD771F48}"/>
  </w:font>
  <w:font w:name="楷体_GB2312">
    <w:panose1 w:val="02010609030101010101"/>
    <w:charset w:val="86"/>
    <w:family w:val="auto"/>
    <w:pitch w:val="default"/>
    <w:sig w:usb0="00000001" w:usb1="080E0000" w:usb2="00000000" w:usb3="00000000" w:csb0="00040000" w:csb1="00000000"/>
    <w:embedRegular r:id="rId4" w:fontKey="{F2936790-E93A-4053-9450-DC636A7EF0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BE4C2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7C15BC"/>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5648</Words>
  <Characters>6428</Characters>
  <Lines>0</Lines>
  <Paragraphs>0</Paragraphs>
  <TotalTime>8</TotalTime>
  <ScaleCrop>false</ScaleCrop>
  <LinksUpToDate>false</LinksUpToDate>
  <CharactersWithSpaces>6436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